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df" ContentType="application/pdf"/>
  <Override PartName="/word/media/rId21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Radio</w:t>
      </w:r>
      <w:r>
        <w:t xml:space="preserve"> </w:t>
      </w:r>
      <w:r>
        <w:t xml:space="preserve">CovILD,</w:t>
      </w:r>
      <w:r>
        <w:t xml:space="preserve"> </w:t>
      </w:r>
      <w:r>
        <w:t xml:space="preserve">1-year</w:t>
      </w:r>
      <w:r>
        <w:t xml:space="preserve"> </w:t>
      </w:r>
      <w:r>
        <w:t xml:space="preserve">follow-up</w:t>
      </w:r>
    </w:p>
    <w:p>
      <w:pPr>
        <w:pStyle w:val="Sub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CovILD</w:t>
      </w:r>
      <w:r>
        <w:t xml:space="preserve"> </w:t>
      </w:r>
      <w:r>
        <w:t xml:space="preserve">study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2022-02-10</w:t>
      </w:r>
    </w:p>
    <w:p>
      <w:r>
        <w:br w:type="page"/>
      </w:r>
    </w:p>
    <w:p>
      <w:pPr>
        <w:pStyle w:val="Heading1"/>
      </w:pPr>
      <w:bookmarkStart w:id="20" w:name="supplementary-figures"/>
      <w:r>
        <w:t xml:space="preserve">Supplementary Figures</w:t>
      </w:r>
      <w:bookmarkEnd w:id="20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: Predictors of CT abnormality severity at the 1-year follow-up." title="" id="1" name="Picture"/>
            <a:graphic>
              <a:graphicData uri="http://schemas.openxmlformats.org/drawingml/2006/picture">
                <pic:pic>
                  <pic:nvPicPr>
                    <pic:cNvPr descr="C:\Users\piotr\Desktop\radio%20covILD%20revsion\paper\supplementary_material_files/figure-docx/fig-ctss-severity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Predictors of CT abnormality severity at the 1-year follow-up.</w:t>
      </w:r>
    </w:p>
    <w:p>
      <w:pPr>
        <w:pStyle w:val="BodyText"/>
      </w:pPr>
      <w:r>
        <w:rPr>
          <w:b/>
        </w:rPr>
        <w:t xml:space="preserve">Figure E</w:t>
      </w:r>
      <w:r>
        <w:rPr>
          <w:b/>
        </w:rPr>
        <w:t xml:space="preserve">1</w:t>
      </w:r>
      <w:r>
        <w:rPr>
          <w:b/>
        </w:rPr>
        <w:t xml:space="preserve">. Predictors of CT abnormality severity at the 1-year follow-up.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w:r>
        <w:t xml:space="preserve">Univariable analysis. Factors associated with CT abnormality severity (classes: 0, 1 - 5, 6 - 10, 11 - 25 CT severity score [CTSS] points) were identified by ordinal logistic regression. Odds ratio (OR) significance was determined by Wald Z test. OR and with 95</w:t>
      </w:r>
      <m:oMath>
        <m:r>
          <m:t>%</m:t>
        </m:r>
      </m:oMath>
      <w:r>
        <w:t xml:space="preserve"> </w:t>
      </w:r>
      <w:r>
        <w:t xml:space="preserve">confidence intervals (CI) are presented in a Forest plot. Numbers of complete observations and the reference levels of the explanatory variables are indicated in the Y axis.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Multivariable analysis. Independent factors associated with CT abnormality severity (classes: 0, 1 - 5, 6 - 10, 11 - 25 CTSS) were identified by ordinal logistic regression with backward elimination. OR significance was determined by Wald Z test. Model prediction was verified by 20-fold cross-validation (CV), miss-classification error and Cohen’s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statistic. OR with 95</w:t>
      </w:r>
      <m:oMath>
        <m:r>
          <m:t>%</m:t>
        </m:r>
      </m:oMath>
      <w:r>
        <w:t xml:space="preserve"> </w:t>
      </w:r>
      <w:r>
        <w:t xml:space="preserve">CI are presented in a Forest plot. Numbers of complete observations and the reference levels of the explanatory variables are indicated in the Y axis. Orange: positive correlation, blue: negative correlation, gray: not significant or reference. BMI: body mass index, ref.: reference.</w:t>
      </w:r>
    </w:p>
    <w:p>
      <w:r>
        <w:br w:type="page"/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: Correlation of CTSS and lung opacity." title="" id="1" name="Picture"/>
            <a:graphic>
              <a:graphicData uri="http://schemas.openxmlformats.org/drawingml/2006/picture">
                <pic:pic>
                  <pic:nvPicPr>
                    <pic:cNvPr descr="C:\Users\piotr\Desktop\radio%20covILD%20revsion\paper\supplementary_material_files/figure-docx/fig-ctss-correlation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Correlation of CTSS and lung opacity.</w:t>
      </w:r>
    </w:p>
    <w:p>
      <w:pPr>
        <w:pStyle w:val="BodyText"/>
      </w:pPr>
      <w:r>
        <w:rPr>
          <w:b/>
        </w:rPr>
        <w:t xml:space="preserve">Figure E</w:t>
      </w:r>
      <w:r>
        <w:rPr>
          <w:b/>
        </w:rPr>
        <w:t xml:space="preserve">2</w:t>
      </w:r>
      <w:r>
        <w:rPr>
          <w:b/>
        </w:rPr>
        <w:t xml:space="preserve">. Correlation of CTSS and lung opacity.</w:t>
      </w:r>
    </w:p>
    <w:p>
      <w:pPr>
        <w:pStyle w:val="BodyText"/>
      </w:pPr>
      <w:r>
        <w:t xml:space="preserve">Correlation of CTSS and lung opacity at the consecutive follow-ups was investigated with Spearman test. Points represent single observations, blue lines with gray regions represent fitted linear trend with 95</w:t>
      </w:r>
      <m:oMath>
        <m:r>
          <m:t>%</m:t>
        </m:r>
      </m:oMath>
      <w:r>
        <w:t xml:space="preserve"> </w:t>
      </w:r>
      <w:r>
        <w:t xml:space="preserve">confidence interval. Correlation coefficients (</w:t>
      </w:r>
      <m:oMath>
        <m:r>
          <m:t>ρ</m:t>
        </m:r>
      </m:oMath>
      <w:r>
        <w:t xml:space="preserve">), p values and numbers of complete observations are indicated in the plot captions.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df" /><Relationship Type="http://schemas.openxmlformats.org/officeDocument/2006/relationships/image" Id="rId21" Target="media/rId21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 CovILD, 1-year follow-up</dc:title>
  <dc:creator>CovILD study team</dc:creator>
  <cp:keywords/>
  <dcterms:created xsi:type="dcterms:W3CDTF">2022-02-10T15:11:14Z</dcterms:created>
  <dcterms:modified xsi:type="dcterms:W3CDTF">2022-02-10T15:11:14Z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cov_biblio.bib</vt:lpwstr>
  </property>
  <property fmtid="{D5CDD505-2E9C-101B-9397-08002B2CF9AE}" pid="4" name="csl">
    <vt:lpwstr>elife.csl</vt:lpwstr>
  </property>
  <property fmtid="{D5CDD505-2E9C-101B-9397-08002B2CF9AE}" pid="5" name="date">
    <vt:lpwstr>2022-02-10</vt:lpwstr>
  </property>
  <property fmtid="{D5CDD505-2E9C-101B-9397-08002B2CF9AE}" pid="6" name="header-includes">
    <vt:lpwstr>  </vt:lpwstr>
  </property>
  <property fmtid="{D5CDD505-2E9C-101B-9397-08002B2CF9AE}" pid="7" name="output">
    <vt:lpwstr/>
  </property>
  <property fmtid="{D5CDD505-2E9C-101B-9397-08002B2CF9AE}" pid="8" name="subtitle">
    <vt:lpwstr>Supplementary Material</vt:lpwstr>
  </property>
</Properties>
</file>