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StudioTitle"/>
        <w:jc w:val="center"/>
      </w:pPr>
      <w:r>
        <w:t xml:space="preserve">Raport z oceny dojrzałości cyfrowej</w:t>
      </w:r>
    </w:p>
    <w:p>
      <w:pPr>
        <w:pBdr>
          <w:bottom w:val="single" w:color="1D9E75" w:sz="18" w:space="1"/>
        </w:pBdr>
        <w:spacing w:after="160"/>
        <w:jc w:val="center"/>
      </w:pPr>
      <w:r>
        <w:t xml:space="preserve"/>
      </w:r>
    </w:p>
    <w:p>
      <w:pPr>
        <w:pStyle w:val="Subtitle"/>
        <w:jc w:val="center"/>
      </w:pPr>
      <w:r>
        <w:t xml:space="preserve">client final report · PL · comprehensive · poufne dla klienta</w:t>
      </w:r>
    </w:p>
    <w:p>
      <w:pPr>
        <w:pStyle w:val="Subtitle"/>
        <w:jc w:val="center"/>
      </w:pPr>
      <w:r>
        <w:t xml:space="preserve">Odbiorcy: Fabryka Łożysk Żory</w:t>
      </w:r>
    </w:p>
    <w:p>
      <w:pPr>
        <w:pStyle w:val="Subtitle"/>
        <w:jc w:val="center"/>
      </w:pPr>
      <w:r>
        <w:t xml:space="preserve">Wygenerowano: 2026-08-26</w:t>
      </w:r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Caption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— Profil dojrzałości DRD</w:t>
      </w:r>
    </w:p>
    <w:p>
      <w:pPr>
        <w:pStyle w:val="Caption"/>
      </w:pPr>
      <w:r>
        <w:rPr>
          <w:i/>
          <w:iCs/>
        </w:rPr>
        <w:t xml:space="preserve">Rys.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Table 1 — Tab.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+3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2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3</w:t>
      </w:r>
    </w:p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Table 4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5</w:t>
      </w:r>
    </w:p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shd w:fill="D3DDE7"/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E8F5F1"/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E8F5F1"/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Table 6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5 (Expert) · Luka: 3 · Priorytet: Krytyczny · Dowody: zadeklarowane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7</w:t>
      </w:r>
    </w:p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+3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8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9</w:t>
      </w:r>
    </w:p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+2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10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11</w:t>
      </w:r>
    </w:p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+2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12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13</w:t>
      </w:r>
    </w:p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Table 14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15</w:t>
      </w:r>
    </w:p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16</w:t>
      </w:r>
    </w:p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3A 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Expert</w:t>
            </w:r>
          </w:p>
        </w:tc>
      </w:tr>
    </w:tbl>
    <w:p>
      <w:pPr>
        <w:pStyle w:val="Caption"/>
      </w:pPr>
      <w:r>
        <w:t xml:space="preserve">Table 17 —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6"/>
        <w:szCs w:val="16"/>
      </w:rPr>
      <w:t xml:space="preserve">Poufne — Fabryka Łożysk Żory</w:t>
    </w:r>
    <w:r>
      <w:rPr>
        <w:color w:val="94A3B8"/>
        <w:sz w:val="16"/>
        <w:szCs w:val="16"/>
      </w:rPr>
      <w:t xml:space="preserve">   |   </w:t>
    </w:r>
    <w:r>
      <w:rPr>
        <w:color w:val="94A3B8"/>
        <w:sz w:val="16"/>
        <w:szCs w:val="16"/>
      </w:rPr>
      <w:t xml:space="preserve">poufne — tylko dla klienta</w:t>
    </w:r>
    <w:r>
      <w:rPr>
        <w:color w:val="94A3B8"/>
        <w:sz w:val="16"/>
        <w:szCs w:val="16"/>
      </w:rPr>
      <w:t xml:space="preserve">   |   </w:t>
    </w:r>
    <w:r>
      <w:rPr>
        <w:color w:val="94A3B8"/>
        <w:sz w:val="16"/>
        <w:szCs w:val="16"/>
      </w:rPr>
      <w:t xml:space="preserve">Strona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z 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5e31c82c7f36f25af7826a111c30b621cbb8bbd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2026-08-26T21:22:47.733Z</dcterms:created>
  <dcterms:modified xsi:type="dcterms:W3CDTF">2026-08-26T21:22:47.733Z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