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Mihnea: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introduction</w:t>
        <w:br w:type="textWrapping"/>
        <w:t xml:space="preserve">- learning tool, can be used by lecturers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Daniyl:</w:t>
        <w:br w:type="textWrapping"/>
        <w:t xml:space="preserve">- </w:t>
      </w:r>
      <w:r w:rsidDel="00000000" w:rsidR="00000000" w:rsidRPr="00000000">
        <w:rPr>
          <w:color w:val="141823"/>
          <w:highlight w:val="white"/>
          <w:rtl w:val="0"/>
        </w:rPr>
        <w:t xml:space="preserve">Explain the algorithm we are visualising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- 2 groups visualisation and algorithm simulator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Boti: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- Read in string-&gt; create conblock</w:t>
        <w:br w:type="textWrapping"/>
        <w:t xml:space="preserve">- top-down approach : conblock -&gt; Non-Deterministic automaton</w:t>
        <w:br w:type="textWrapping"/>
        <w:t xml:space="preserve">- automaton only stores starting state and ending state</w:t>
        <w:br w:type="textWrapping"/>
        <w:t xml:space="preserve">- like a graph : State (some properties and list of edges), Edge (expression, and pointing to a state)</w:t>
        <w:br w:type="textWrapping"/>
        <w:t xml:space="preserve">- while building up the automaton, create a simplified version, and give it to visualisation, and save it in frames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Owen:</w:t>
        <w:br w:type="textWrapping"/>
        <w:t xml:space="preserve">- GUI - JavaFX instead of swing, new api to all of us, intended to replace swing. very similar implementation to swing - so very easy to get working, GUI components look more modern. </w:t>
        <w:br w:type="textWrapping"/>
        <w:t xml:space="preserve">But - Less support for 3rd party java libraries, most graph libraries (including JUNG) come with a swing component but no JavaFX implementation.</w:t>
        <w:br w:type="textWrapping"/>
        <w:t xml:space="preserve">- How are we visualising it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Take the simple representation of the graph (List of edges and list of states) and draw this out on a JavaFX canvas.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color w:val="141823"/>
          <w:sz w:val="21"/>
          <w:szCs w:val="21"/>
          <w:shd w:fill="f3f6f9" w:val="clear"/>
          <w:rtl w:val="0"/>
        </w:rPr>
        <w:t xml:space="preserve">JUNG for layout - impleetaon  of  Fruchterman-Reingold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Pass over to mihnea to present our prototype</w:t>
        <w:br w:type="textWrapping"/>
        <w:t xml:space="preserve">- GUI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Mihnea:</w:t>
        <w:br w:type="textWrapping"/>
        <w:t xml:space="preserve">- Present our prototype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Peter:</w:t>
        <w:br w:type="textWrapping"/>
        <w:t xml:space="preserve">- What are we going to implement after the prototype</w:t>
        <w:br w:type="textWrapping"/>
        <w:t xml:space="preserve">- removing epsilon moves</w:t>
        <w:br w:type="textWrapping"/>
        <w:t xml:space="preserve">- determinisation</w:t>
        <w:br w:type="textWrapping"/>
        <w:t xml:space="preserve">- bottom-up approach</w:t>
        <w:br w:type="textWrapping"/>
        <w:t xml:space="preserve">- bisimulation (if two automata are bisimilar and show bisimulation)</w:t>
        <w:br w:type="textWrapping"/>
        <w:t xml:space="preserve">- give a word, is accepted? and show the process</w:t>
      </w:r>
    </w:p>
    <w:p w:rsidR="00000000" w:rsidDel="00000000" w:rsidP="00000000" w:rsidRDefault="00000000" w:rsidRPr="00000000">
      <w:pPr>
        <w:spacing w:before="160" w:line="293.563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Tom:</w:t>
        <w:br w:type="textWrapping"/>
        <w:t xml:space="preserve">- What are we going to implement at visualisation</w:t>
        <w:br w:type="textWrapping"/>
        <w:t xml:space="preserve">- highlighting regions that are being computed</w:t>
        <w:br w:type="textWrapping"/>
        <w:t xml:space="preserve">- building the automaton from top to bottom so it doesn’t jump randomly</w:t>
      </w:r>
    </w:p>
    <w:p w:rsidR="00000000" w:rsidDel="00000000" w:rsidP="00000000" w:rsidRDefault="00000000" w:rsidRPr="00000000">
      <w:pPr>
        <w:spacing w:line="293.563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- Plan to make it multithreading to separate the computation of the FSA from the GUI interaction </w:t>
      </w:r>
    </w:p>
    <w:p w:rsidR="00000000" w:rsidDel="00000000" w:rsidP="00000000" w:rsidRDefault="00000000" w:rsidRPr="00000000">
      <w:pPr>
        <w:spacing w:line="293.563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How we handled team cooperation</w:t>
        <w:br w:type="textWrapping"/>
        <w:t xml:space="preserve">- We’ve been using SVN</w:t>
        <w:br w:type="textWrapping"/>
        <w:t xml:space="preserve">- We’ve been meeting 3 times a week, dividing tasks as they arose</w:t>
        <w:br w:type="textWrapping"/>
        <w:t xml:space="preserve">- We’ve been using Facebook chat to communicate constantly, plan meetings and keep everyone posted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Things to take away: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-Plan for evaluation - speak to 1st/2nd years learning about FSA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-Make a few ‘summary’ objectives, “teach/explain a comtatenation and disjunction”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-MVC design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-Update design to reflect all changes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