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Service Agreement No. SA-2024-014</w:t>
      </w:r>
    </w:p>
    <w:p>
      <w:pPr>
        <w:jc w:val="left"/>
      </w:pPr>
      <w:r>
        <w:rPr>
          <w:b w:val="0"/>
        </w:rPr>
        <w:t>This agreement is made on September 1, 2024 between the Client and the Contractor named in the signature block below.</w:t>
      </w:r>
    </w:p>
    <w:p/>
    <w:p>
      <w:pPr>
        <w:jc w:val="left"/>
      </w:pPr>
      <w:r>
        <w:rPr>
          <w:b w:val="0"/>
        </w:rPr>
        <w:t>§ 1. The Contractor shall supply and install façade window units as described in Annex A.</w:t>
      </w:r>
    </w:p>
    <w:p>
      <w:pPr>
        <w:jc w:val="left"/>
      </w:pPr>
      <w:r>
        <w:rPr>
          <w:b w:val="0"/>
        </w:rPr>
        <w:t>§ 2. This agreement is concluded for a fixed term ending on August 31, 2025.</w:t>
      </w:r>
    </w:p>
    <w:p>
      <w:pPr>
        <w:jc w:val="left"/>
      </w:pPr>
      <w:r>
        <w:rPr>
          <w:b w:val="0"/>
        </w:rPr>
        <w:t>§ 3. Total remuneration for the Contractor under this agreement is € 27 500,00.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Contractor:</w:t>
            </w:r>
          </w:p>
        </w:tc>
      </w:tr>
      <w:tr>
        <w:tc>
          <w:tcPr>
            <w:tcW w:type="dxa" w:w="4320"/>
          </w:tcPr>
          <w:p>
            <w:r>
              <w:t>......................</w:t>
            </w:r>
          </w:p>
        </w:tc>
        <w:tc>
          <w:tcPr>
            <w:tcW w:type="dxa" w:w="4320"/>
          </w:tcPr>
          <w:p>
            <w:r>
              <w:t>......................</w:t>
            </w:r>
          </w:p>
        </w:tc>
      </w:tr>
      <w:tr>
        <w:tc>
          <w:tcPr>
            <w:tcW w:type="dxa" w:w="4320"/>
          </w:tcPr>
          <w:p>
            <w:r>
              <w:t>Spółdzielnia Mieszkaniowa "Zielone Wzgórze" w Krakowie</w:t>
            </w:r>
          </w:p>
        </w:tc>
        <w:tc>
          <w:tcPr>
            <w:tcW w:type="dxa" w:w="4320"/>
          </w:tcPr>
          <w:p>
            <w:r>
              <w:t>Berliner Fenster &amp; Fassaden GmbH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