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E475B8" w:rsidRDefault="00E475B8" w:rsidP="001B4824">
                            <w:pPr>
                              <w:jc w:val="center"/>
                              <w:rPr>
                                <w:sz w:val="32"/>
                                <w:szCs w:val="32"/>
                              </w:rPr>
                            </w:pPr>
                          </w:p>
                          <w:p w14:paraId="55BD6AB1" w14:textId="01C74DA6" w:rsidR="00E475B8" w:rsidRDefault="00E475B8" w:rsidP="001B4824">
                            <w:pPr>
                              <w:jc w:val="center"/>
                              <w:rPr>
                                <w:sz w:val="32"/>
                                <w:szCs w:val="32"/>
                              </w:rPr>
                            </w:pPr>
                            <w:r w:rsidRPr="001B4824">
                              <w:rPr>
                                <w:sz w:val="32"/>
                                <w:szCs w:val="32"/>
                              </w:rPr>
                              <w:t>Aplikacja mobilna umożliwiająca modulowanie głosu ludzkiego</w:t>
                            </w:r>
                          </w:p>
                          <w:p w14:paraId="5EB2DB9F" w14:textId="77777777" w:rsidR="00E475B8" w:rsidRPr="00011178" w:rsidRDefault="00E475B8" w:rsidP="001B4824">
                            <w:pPr>
                              <w:jc w:val="center"/>
                              <w:rPr>
                                <w:sz w:val="10"/>
                                <w:szCs w:val="32"/>
                              </w:rPr>
                            </w:pPr>
                          </w:p>
                          <w:p w14:paraId="249ABCA5" w14:textId="1AD6ABB5" w:rsidR="00E475B8" w:rsidRPr="00011178" w:rsidRDefault="00E475B8" w:rsidP="00011178">
                            <w:pPr>
                              <w:jc w:val="center"/>
                              <w:rPr>
                                <w:sz w:val="32"/>
                                <w:szCs w:val="32"/>
                                <w:lang w:val="en-US"/>
                              </w:rPr>
                            </w:pPr>
                            <w:r w:rsidRPr="001B4824">
                              <w:rPr>
                                <w:sz w:val="32"/>
                                <w:szCs w:val="32"/>
                                <w:lang w:val="en-US"/>
                              </w:rPr>
                              <w:t>Mobile Application for Human Voice Modulation</w:t>
                            </w:r>
                          </w:p>
                          <w:p w14:paraId="798E511F" w14:textId="77777777" w:rsidR="00E475B8" w:rsidRPr="00062D68" w:rsidRDefault="00E475B8" w:rsidP="00011178">
                            <w:pPr>
                              <w:jc w:val="center"/>
                              <w:rPr>
                                <w:sz w:val="32"/>
                                <w:szCs w:val="32"/>
                                <w:lang w:val="en-US"/>
                              </w:rPr>
                            </w:pPr>
                          </w:p>
                          <w:p w14:paraId="10910D64" w14:textId="7F636EB3" w:rsidR="00E475B8" w:rsidRPr="00011178" w:rsidRDefault="00E475B8" w:rsidP="00011178">
                            <w:pPr>
                              <w:jc w:val="center"/>
                              <w:rPr>
                                <w:sz w:val="32"/>
                                <w:szCs w:val="32"/>
                              </w:rPr>
                            </w:pPr>
                            <w:r w:rsidRPr="00011178">
                              <w:rPr>
                                <w:sz w:val="32"/>
                                <w:szCs w:val="32"/>
                              </w:rPr>
                              <w:t>AUTOR:</w:t>
                            </w:r>
                            <w:r w:rsidRPr="00011178">
                              <w:rPr>
                                <w:sz w:val="32"/>
                                <w:szCs w:val="32"/>
                              </w:rPr>
                              <w:br/>
                              <w:t>Piotr Sotor</w:t>
                            </w:r>
                          </w:p>
                          <w:p w14:paraId="342AB2A7" w14:textId="77777777" w:rsidR="00E475B8" w:rsidRPr="00011178" w:rsidRDefault="00E475B8" w:rsidP="001B4824">
                            <w:pPr>
                              <w:jc w:val="center"/>
                              <w:rPr>
                                <w:sz w:val="36"/>
                                <w:szCs w:val="20"/>
                              </w:rPr>
                            </w:pPr>
                          </w:p>
                          <w:p w14:paraId="651484A9" w14:textId="77777777" w:rsidR="00E475B8" w:rsidRPr="00011178" w:rsidRDefault="00E475B8" w:rsidP="001B4824">
                            <w:pPr>
                              <w:jc w:val="center"/>
                              <w:rPr>
                                <w:sz w:val="36"/>
                              </w:rPr>
                            </w:pPr>
                          </w:p>
                          <w:p w14:paraId="5F3238FC" w14:textId="77777777" w:rsidR="00E475B8" w:rsidRPr="00011178" w:rsidRDefault="00E475B8" w:rsidP="001B4824">
                            <w:pPr>
                              <w:jc w:val="center"/>
                              <w:rPr>
                                <w:sz w:val="36"/>
                              </w:rPr>
                            </w:pPr>
                          </w:p>
                          <w:p w14:paraId="24C10379" w14:textId="77777777" w:rsidR="00E475B8" w:rsidRDefault="00E475B8" w:rsidP="001B4824">
                            <w:pPr>
                              <w:jc w:val="center"/>
                              <w:rPr>
                                <w:sz w:val="32"/>
                              </w:rPr>
                            </w:pPr>
                            <w:r>
                              <w:rPr>
                                <w:sz w:val="36"/>
                              </w:rPr>
                              <w:t>A</w:t>
                            </w:r>
                            <w:r>
                              <w:rPr>
                                <w:sz w:val="32"/>
                              </w:rPr>
                              <w:t>UTOR:</w:t>
                            </w:r>
                          </w:p>
                          <w:p w14:paraId="1BAF1053" w14:textId="77777777" w:rsidR="00E475B8" w:rsidRDefault="00E475B8"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E475B8" w:rsidRDefault="00E475B8" w:rsidP="001B4824">
                      <w:pPr>
                        <w:jc w:val="center"/>
                        <w:rPr>
                          <w:sz w:val="32"/>
                          <w:szCs w:val="32"/>
                        </w:rPr>
                      </w:pPr>
                    </w:p>
                    <w:p w14:paraId="55BD6AB1" w14:textId="01C74DA6" w:rsidR="00E475B8" w:rsidRDefault="00E475B8" w:rsidP="001B4824">
                      <w:pPr>
                        <w:jc w:val="center"/>
                        <w:rPr>
                          <w:sz w:val="32"/>
                          <w:szCs w:val="32"/>
                        </w:rPr>
                      </w:pPr>
                      <w:r w:rsidRPr="001B4824">
                        <w:rPr>
                          <w:sz w:val="32"/>
                          <w:szCs w:val="32"/>
                        </w:rPr>
                        <w:t>Aplikacja mobilna umożliwiająca modulowanie głosu ludzkiego</w:t>
                      </w:r>
                    </w:p>
                    <w:p w14:paraId="5EB2DB9F" w14:textId="77777777" w:rsidR="00E475B8" w:rsidRPr="00011178" w:rsidRDefault="00E475B8" w:rsidP="001B4824">
                      <w:pPr>
                        <w:jc w:val="center"/>
                        <w:rPr>
                          <w:sz w:val="10"/>
                          <w:szCs w:val="32"/>
                        </w:rPr>
                      </w:pPr>
                    </w:p>
                    <w:p w14:paraId="249ABCA5" w14:textId="1AD6ABB5" w:rsidR="00E475B8" w:rsidRPr="00011178" w:rsidRDefault="00E475B8" w:rsidP="00011178">
                      <w:pPr>
                        <w:jc w:val="center"/>
                        <w:rPr>
                          <w:sz w:val="32"/>
                          <w:szCs w:val="32"/>
                          <w:lang w:val="en-US"/>
                        </w:rPr>
                      </w:pPr>
                      <w:r w:rsidRPr="001B4824">
                        <w:rPr>
                          <w:sz w:val="32"/>
                          <w:szCs w:val="32"/>
                          <w:lang w:val="en-US"/>
                        </w:rPr>
                        <w:t>Mobile Application for Human Voice Modulation</w:t>
                      </w:r>
                    </w:p>
                    <w:p w14:paraId="798E511F" w14:textId="77777777" w:rsidR="00E475B8" w:rsidRPr="00062D68" w:rsidRDefault="00E475B8" w:rsidP="00011178">
                      <w:pPr>
                        <w:jc w:val="center"/>
                        <w:rPr>
                          <w:sz w:val="32"/>
                          <w:szCs w:val="32"/>
                          <w:lang w:val="en-US"/>
                        </w:rPr>
                      </w:pPr>
                    </w:p>
                    <w:p w14:paraId="10910D64" w14:textId="7F636EB3" w:rsidR="00E475B8" w:rsidRPr="00011178" w:rsidRDefault="00E475B8" w:rsidP="00011178">
                      <w:pPr>
                        <w:jc w:val="center"/>
                        <w:rPr>
                          <w:sz w:val="32"/>
                          <w:szCs w:val="32"/>
                        </w:rPr>
                      </w:pPr>
                      <w:r w:rsidRPr="00011178">
                        <w:rPr>
                          <w:sz w:val="32"/>
                          <w:szCs w:val="32"/>
                        </w:rPr>
                        <w:t>AUTOR:</w:t>
                      </w:r>
                      <w:r w:rsidRPr="00011178">
                        <w:rPr>
                          <w:sz w:val="32"/>
                          <w:szCs w:val="32"/>
                        </w:rPr>
                        <w:br/>
                        <w:t>Piotr Sotor</w:t>
                      </w:r>
                    </w:p>
                    <w:p w14:paraId="342AB2A7" w14:textId="77777777" w:rsidR="00E475B8" w:rsidRPr="00011178" w:rsidRDefault="00E475B8" w:rsidP="001B4824">
                      <w:pPr>
                        <w:jc w:val="center"/>
                        <w:rPr>
                          <w:sz w:val="36"/>
                          <w:szCs w:val="20"/>
                        </w:rPr>
                      </w:pPr>
                    </w:p>
                    <w:p w14:paraId="651484A9" w14:textId="77777777" w:rsidR="00E475B8" w:rsidRPr="00011178" w:rsidRDefault="00E475B8" w:rsidP="001B4824">
                      <w:pPr>
                        <w:jc w:val="center"/>
                        <w:rPr>
                          <w:sz w:val="36"/>
                        </w:rPr>
                      </w:pPr>
                    </w:p>
                    <w:p w14:paraId="5F3238FC" w14:textId="77777777" w:rsidR="00E475B8" w:rsidRPr="00011178" w:rsidRDefault="00E475B8" w:rsidP="001B4824">
                      <w:pPr>
                        <w:jc w:val="center"/>
                        <w:rPr>
                          <w:sz w:val="36"/>
                        </w:rPr>
                      </w:pPr>
                    </w:p>
                    <w:p w14:paraId="24C10379" w14:textId="77777777" w:rsidR="00E475B8" w:rsidRDefault="00E475B8" w:rsidP="001B4824">
                      <w:pPr>
                        <w:jc w:val="center"/>
                        <w:rPr>
                          <w:sz w:val="32"/>
                        </w:rPr>
                      </w:pPr>
                      <w:r>
                        <w:rPr>
                          <w:sz w:val="36"/>
                        </w:rPr>
                        <w:t>A</w:t>
                      </w:r>
                      <w:r>
                        <w:rPr>
                          <w:sz w:val="32"/>
                        </w:rPr>
                        <w:t>UTOR:</w:t>
                      </w:r>
                    </w:p>
                    <w:p w14:paraId="1BAF1053" w14:textId="77777777" w:rsidR="00E475B8" w:rsidRDefault="00E475B8"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1F1D084C" w:rsidR="001B4824" w:rsidRDefault="001B4824" w:rsidP="005A33E8">
      <w:pPr>
        <w:pStyle w:val="Zwykykurwatekst"/>
        <w:numPr>
          <w:ilvl w:val="4"/>
          <w:numId w:val="15"/>
        </w:numPr>
        <w:tabs>
          <w:tab w:val="clear" w:pos="0"/>
        </w:tabs>
        <w:ind w:left="4253"/>
      </w:pPr>
      <w:r w:rsidRPr="00011178">
        <w:t>dr inż. Jacek Mazurkiewicz, jednostka</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5E8EC532" w14:textId="77777777" w:rsidR="00EF0FC5"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6783022" w:history="1">
        <w:r w:rsidR="00EF0FC5" w:rsidRPr="00337EA9">
          <w:rPr>
            <w:rStyle w:val="Hipercze"/>
            <w:noProof/>
          </w:rPr>
          <w:t>1</w:t>
        </w:r>
        <w:r w:rsidR="00EF0FC5">
          <w:rPr>
            <w:rFonts w:asciiTheme="minorHAnsi" w:eastAsiaTheme="minorEastAsia" w:hAnsiTheme="minorHAnsi"/>
            <w:noProof/>
            <w:lang w:eastAsia="pl-PL"/>
          </w:rPr>
          <w:tab/>
        </w:r>
        <w:r w:rsidR="00EF0FC5" w:rsidRPr="00337EA9">
          <w:rPr>
            <w:rStyle w:val="Hipercze"/>
            <w:noProof/>
          </w:rPr>
          <w:t>Wstęp</w:t>
        </w:r>
        <w:r w:rsidR="00EF0FC5">
          <w:rPr>
            <w:noProof/>
            <w:webHidden/>
          </w:rPr>
          <w:tab/>
        </w:r>
        <w:r w:rsidR="00EF0FC5">
          <w:rPr>
            <w:noProof/>
            <w:webHidden/>
          </w:rPr>
          <w:fldChar w:fldCharType="begin"/>
        </w:r>
        <w:r w:rsidR="00EF0FC5">
          <w:rPr>
            <w:noProof/>
            <w:webHidden/>
          </w:rPr>
          <w:instrText xml:space="preserve"> PAGEREF _Toc436783022 \h </w:instrText>
        </w:r>
        <w:r w:rsidR="00EF0FC5">
          <w:rPr>
            <w:noProof/>
            <w:webHidden/>
          </w:rPr>
        </w:r>
        <w:r w:rsidR="00EF0FC5">
          <w:rPr>
            <w:noProof/>
            <w:webHidden/>
          </w:rPr>
          <w:fldChar w:fldCharType="separate"/>
        </w:r>
        <w:r w:rsidR="0071779C">
          <w:rPr>
            <w:noProof/>
            <w:webHidden/>
          </w:rPr>
          <w:t>4</w:t>
        </w:r>
        <w:r w:rsidR="00EF0FC5">
          <w:rPr>
            <w:noProof/>
            <w:webHidden/>
          </w:rPr>
          <w:fldChar w:fldCharType="end"/>
        </w:r>
      </w:hyperlink>
    </w:p>
    <w:p w14:paraId="262FFCC9" w14:textId="77777777" w:rsidR="00EF0FC5" w:rsidRDefault="00EF0FC5">
      <w:pPr>
        <w:pStyle w:val="Spistreci1"/>
        <w:rPr>
          <w:rFonts w:asciiTheme="minorHAnsi" w:eastAsiaTheme="minorEastAsia" w:hAnsiTheme="minorHAnsi"/>
          <w:noProof/>
          <w:lang w:eastAsia="pl-PL"/>
        </w:rPr>
      </w:pPr>
      <w:hyperlink w:anchor="_Toc436783023" w:history="1">
        <w:r w:rsidRPr="00337EA9">
          <w:rPr>
            <w:rStyle w:val="Hipercze"/>
            <w:noProof/>
          </w:rPr>
          <w:t>2</w:t>
        </w:r>
        <w:r>
          <w:rPr>
            <w:rFonts w:asciiTheme="minorHAnsi" w:eastAsiaTheme="minorEastAsia" w:hAnsiTheme="minorHAnsi"/>
            <w:noProof/>
            <w:lang w:eastAsia="pl-PL"/>
          </w:rPr>
          <w:tab/>
        </w:r>
        <w:r w:rsidRPr="00337EA9">
          <w:rPr>
            <w:rStyle w:val="Hipercze"/>
            <w:noProof/>
          </w:rPr>
          <w:t>Cel i zakres pracy</w:t>
        </w:r>
        <w:r>
          <w:rPr>
            <w:noProof/>
            <w:webHidden/>
          </w:rPr>
          <w:tab/>
        </w:r>
        <w:r>
          <w:rPr>
            <w:noProof/>
            <w:webHidden/>
          </w:rPr>
          <w:fldChar w:fldCharType="begin"/>
        </w:r>
        <w:r>
          <w:rPr>
            <w:noProof/>
            <w:webHidden/>
          </w:rPr>
          <w:instrText xml:space="preserve"> PAGEREF _Toc436783023 \h </w:instrText>
        </w:r>
        <w:r>
          <w:rPr>
            <w:noProof/>
            <w:webHidden/>
          </w:rPr>
        </w:r>
        <w:r>
          <w:rPr>
            <w:noProof/>
            <w:webHidden/>
          </w:rPr>
          <w:fldChar w:fldCharType="separate"/>
        </w:r>
        <w:r w:rsidR="0071779C">
          <w:rPr>
            <w:noProof/>
            <w:webHidden/>
          </w:rPr>
          <w:t>5</w:t>
        </w:r>
        <w:r>
          <w:rPr>
            <w:noProof/>
            <w:webHidden/>
          </w:rPr>
          <w:fldChar w:fldCharType="end"/>
        </w:r>
      </w:hyperlink>
    </w:p>
    <w:p w14:paraId="1A017AE5" w14:textId="77777777" w:rsidR="00EF0FC5" w:rsidRDefault="00EF0FC5">
      <w:pPr>
        <w:pStyle w:val="Spistreci1"/>
        <w:rPr>
          <w:rFonts w:asciiTheme="minorHAnsi" w:eastAsiaTheme="minorEastAsia" w:hAnsiTheme="minorHAnsi"/>
          <w:noProof/>
          <w:lang w:eastAsia="pl-PL"/>
        </w:rPr>
      </w:pPr>
      <w:hyperlink w:anchor="_Toc436783024" w:history="1">
        <w:r w:rsidRPr="00337EA9">
          <w:rPr>
            <w:rStyle w:val="Hipercze"/>
            <w:noProof/>
          </w:rPr>
          <w:t>3</w:t>
        </w:r>
        <w:r>
          <w:rPr>
            <w:rFonts w:asciiTheme="minorHAnsi" w:eastAsiaTheme="minorEastAsia" w:hAnsiTheme="minorHAnsi"/>
            <w:noProof/>
            <w:lang w:eastAsia="pl-PL"/>
          </w:rPr>
          <w:tab/>
        </w:r>
        <w:r w:rsidRPr="00337EA9">
          <w:rPr>
            <w:rStyle w:val="Hipercze"/>
            <w:noProof/>
          </w:rPr>
          <w:t>Przegląd istniejących aplikacji o podobnych funkcjonalnościach</w:t>
        </w:r>
        <w:r>
          <w:rPr>
            <w:noProof/>
            <w:webHidden/>
          </w:rPr>
          <w:tab/>
        </w:r>
        <w:r>
          <w:rPr>
            <w:noProof/>
            <w:webHidden/>
          </w:rPr>
          <w:fldChar w:fldCharType="begin"/>
        </w:r>
        <w:r>
          <w:rPr>
            <w:noProof/>
            <w:webHidden/>
          </w:rPr>
          <w:instrText xml:space="preserve"> PAGEREF _Toc436783024 \h </w:instrText>
        </w:r>
        <w:r>
          <w:rPr>
            <w:noProof/>
            <w:webHidden/>
          </w:rPr>
        </w:r>
        <w:r>
          <w:rPr>
            <w:noProof/>
            <w:webHidden/>
          </w:rPr>
          <w:fldChar w:fldCharType="separate"/>
        </w:r>
        <w:r w:rsidR="0071779C">
          <w:rPr>
            <w:noProof/>
            <w:webHidden/>
          </w:rPr>
          <w:t>6</w:t>
        </w:r>
        <w:r>
          <w:rPr>
            <w:noProof/>
            <w:webHidden/>
          </w:rPr>
          <w:fldChar w:fldCharType="end"/>
        </w:r>
      </w:hyperlink>
    </w:p>
    <w:p w14:paraId="45D46ECB"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25" w:history="1">
        <w:r w:rsidRPr="00337EA9">
          <w:rPr>
            <w:rStyle w:val="Hipercze"/>
            <w:noProof/>
          </w:rPr>
          <w:t>3.1</w:t>
        </w:r>
        <w:r>
          <w:rPr>
            <w:rFonts w:asciiTheme="minorHAnsi" w:eastAsiaTheme="minorEastAsia" w:hAnsiTheme="minorHAnsi"/>
            <w:noProof/>
            <w:lang w:eastAsia="pl-PL"/>
          </w:rPr>
          <w:tab/>
        </w:r>
        <w:r w:rsidRPr="00337EA9">
          <w:rPr>
            <w:rStyle w:val="Hipercze"/>
            <w:noProof/>
          </w:rPr>
          <w:t>Odtwarzacze multimediów</w:t>
        </w:r>
        <w:r>
          <w:rPr>
            <w:noProof/>
            <w:webHidden/>
          </w:rPr>
          <w:tab/>
        </w:r>
        <w:r>
          <w:rPr>
            <w:noProof/>
            <w:webHidden/>
          </w:rPr>
          <w:fldChar w:fldCharType="begin"/>
        </w:r>
        <w:r>
          <w:rPr>
            <w:noProof/>
            <w:webHidden/>
          </w:rPr>
          <w:instrText xml:space="preserve"> PAGEREF _Toc436783025 \h </w:instrText>
        </w:r>
        <w:r>
          <w:rPr>
            <w:noProof/>
            <w:webHidden/>
          </w:rPr>
        </w:r>
        <w:r>
          <w:rPr>
            <w:noProof/>
            <w:webHidden/>
          </w:rPr>
          <w:fldChar w:fldCharType="separate"/>
        </w:r>
        <w:r w:rsidR="0071779C">
          <w:rPr>
            <w:noProof/>
            <w:webHidden/>
          </w:rPr>
          <w:t>6</w:t>
        </w:r>
        <w:r>
          <w:rPr>
            <w:noProof/>
            <w:webHidden/>
          </w:rPr>
          <w:fldChar w:fldCharType="end"/>
        </w:r>
      </w:hyperlink>
    </w:p>
    <w:p w14:paraId="01AB4627"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26" w:history="1">
        <w:r w:rsidRPr="00337EA9">
          <w:rPr>
            <w:rStyle w:val="Hipercze"/>
            <w:noProof/>
          </w:rPr>
          <w:t>3.2</w:t>
        </w:r>
        <w:r>
          <w:rPr>
            <w:rFonts w:asciiTheme="minorHAnsi" w:eastAsiaTheme="minorEastAsia" w:hAnsiTheme="minorHAnsi"/>
            <w:noProof/>
            <w:lang w:eastAsia="pl-PL"/>
          </w:rPr>
          <w:tab/>
        </w:r>
        <w:r w:rsidRPr="00337EA9">
          <w:rPr>
            <w:rStyle w:val="Hipercze"/>
            <w:noProof/>
          </w:rPr>
          <w:t>Aplikacje przeznaczenia rozrywkowego</w:t>
        </w:r>
        <w:r>
          <w:rPr>
            <w:noProof/>
            <w:webHidden/>
          </w:rPr>
          <w:tab/>
        </w:r>
        <w:r>
          <w:rPr>
            <w:noProof/>
            <w:webHidden/>
          </w:rPr>
          <w:fldChar w:fldCharType="begin"/>
        </w:r>
        <w:r>
          <w:rPr>
            <w:noProof/>
            <w:webHidden/>
          </w:rPr>
          <w:instrText xml:space="preserve"> PAGEREF _Toc436783026 \h </w:instrText>
        </w:r>
        <w:r>
          <w:rPr>
            <w:noProof/>
            <w:webHidden/>
          </w:rPr>
        </w:r>
        <w:r>
          <w:rPr>
            <w:noProof/>
            <w:webHidden/>
          </w:rPr>
          <w:fldChar w:fldCharType="separate"/>
        </w:r>
        <w:r w:rsidR="0071779C">
          <w:rPr>
            <w:noProof/>
            <w:webHidden/>
          </w:rPr>
          <w:t>7</w:t>
        </w:r>
        <w:r>
          <w:rPr>
            <w:noProof/>
            <w:webHidden/>
          </w:rPr>
          <w:fldChar w:fldCharType="end"/>
        </w:r>
      </w:hyperlink>
    </w:p>
    <w:p w14:paraId="22AF08EE" w14:textId="77777777" w:rsidR="00EF0FC5" w:rsidRDefault="00EF0FC5">
      <w:pPr>
        <w:pStyle w:val="Spistreci1"/>
        <w:rPr>
          <w:rFonts w:asciiTheme="minorHAnsi" w:eastAsiaTheme="minorEastAsia" w:hAnsiTheme="minorHAnsi"/>
          <w:noProof/>
          <w:lang w:eastAsia="pl-PL"/>
        </w:rPr>
      </w:pPr>
      <w:hyperlink w:anchor="_Toc436783027" w:history="1">
        <w:r w:rsidRPr="00337EA9">
          <w:rPr>
            <w:rStyle w:val="Hipercze"/>
            <w:noProof/>
          </w:rPr>
          <w:t>4</w:t>
        </w:r>
        <w:r>
          <w:rPr>
            <w:rFonts w:asciiTheme="minorHAnsi" w:eastAsiaTheme="minorEastAsia" w:hAnsiTheme="minorHAnsi"/>
            <w:noProof/>
            <w:lang w:eastAsia="pl-PL"/>
          </w:rPr>
          <w:tab/>
        </w:r>
        <w:r w:rsidRPr="00337EA9">
          <w:rPr>
            <w:rStyle w:val="Hipercze"/>
            <w:noProof/>
          </w:rPr>
          <w:t>Opis procesu modulacji dźwięku</w:t>
        </w:r>
        <w:r>
          <w:rPr>
            <w:noProof/>
            <w:webHidden/>
          </w:rPr>
          <w:tab/>
        </w:r>
        <w:r>
          <w:rPr>
            <w:noProof/>
            <w:webHidden/>
          </w:rPr>
          <w:fldChar w:fldCharType="begin"/>
        </w:r>
        <w:r>
          <w:rPr>
            <w:noProof/>
            <w:webHidden/>
          </w:rPr>
          <w:instrText xml:space="preserve"> PAGEREF _Toc436783027 \h </w:instrText>
        </w:r>
        <w:r>
          <w:rPr>
            <w:noProof/>
            <w:webHidden/>
          </w:rPr>
        </w:r>
        <w:r>
          <w:rPr>
            <w:noProof/>
            <w:webHidden/>
          </w:rPr>
          <w:fldChar w:fldCharType="separate"/>
        </w:r>
        <w:r w:rsidR="0071779C">
          <w:rPr>
            <w:noProof/>
            <w:webHidden/>
          </w:rPr>
          <w:t>8</w:t>
        </w:r>
        <w:r>
          <w:rPr>
            <w:noProof/>
            <w:webHidden/>
          </w:rPr>
          <w:fldChar w:fldCharType="end"/>
        </w:r>
      </w:hyperlink>
    </w:p>
    <w:p w14:paraId="2FF6663C" w14:textId="77777777" w:rsidR="00EF0FC5" w:rsidRDefault="00EF0FC5">
      <w:pPr>
        <w:pStyle w:val="Spistreci1"/>
        <w:rPr>
          <w:rFonts w:asciiTheme="minorHAnsi" w:eastAsiaTheme="minorEastAsia" w:hAnsiTheme="minorHAnsi"/>
          <w:noProof/>
          <w:lang w:eastAsia="pl-PL"/>
        </w:rPr>
      </w:pPr>
      <w:hyperlink w:anchor="_Toc436783028" w:history="1">
        <w:r w:rsidRPr="00337EA9">
          <w:rPr>
            <w:rStyle w:val="Hipercze"/>
            <w:noProof/>
          </w:rPr>
          <w:t>5</w:t>
        </w:r>
        <w:r>
          <w:rPr>
            <w:rFonts w:asciiTheme="minorHAnsi" w:eastAsiaTheme="minorEastAsia" w:hAnsiTheme="minorHAnsi"/>
            <w:noProof/>
            <w:lang w:eastAsia="pl-PL"/>
          </w:rPr>
          <w:tab/>
        </w:r>
        <w:r w:rsidRPr="00337EA9">
          <w:rPr>
            <w:rStyle w:val="Hipercze"/>
            <w:noProof/>
          </w:rPr>
          <w:t>Przegląd zagadnień modulacji dźwięku</w:t>
        </w:r>
        <w:r>
          <w:rPr>
            <w:noProof/>
            <w:webHidden/>
          </w:rPr>
          <w:tab/>
        </w:r>
        <w:r>
          <w:rPr>
            <w:noProof/>
            <w:webHidden/>
          </w:rPr>
          <w:fldChar w:fldCharType="begin"/>
        </w:r>
        <w:r>
          <w:rPr>
            <w:noProof/>
            <w:webHidden/>
          </w:rPr>
          <w:instrText xml:space="preserve"> PAGEREF _Toc436783028 \h </w:instrText>
        </w:r>
        <w:r>
          <w:rPr>
            <w:noProof/>
            <w:webHidden/>
          </w:rPr>
        </w:r>
        <w:r>
          <w:rPr>
            <w:noProof/>
            <w:webHidden/>
          </w:rPr>
          <w:fldChar w:fldCharType="separate"/>
        </w:r>
        <w:r w:rsidR="0071779C">
          <w:rPr>
            <w:noProof/>
            <w:webHidden/>
          </w:rPr>
          <w:t>10</w:t>
        </w:r>
        <w:r>
          <w:rPr>
            <w:noProof/>
            <w:webHidden/>
          </w:rPr>
          <w:fldChar w:fldCharType="end"/>
        </w:r>
      </w:hyperlink>
    </w:p>
    <w:p w14:paraId="1ABCD920"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29" w:history="1">
        <w:r w:rsidRPr="00337EA9">
          <w:rPr>
            <w:rStyle w:val="Hipercze"/>
            <w:noProof/>
          </w:rPr>
          <w:t>5.1</w:t>
        </w:r>
        <w:r>
          <w:rPr>
            <w:rFonts w:asciiTheme="minorHAnsi" w:eastAsiaTheme="minorEastAsia" w:hAnsiTheme="minorHAnsi"/>
            <w:noProof/>
            <w:lang w:eastAsia="pl-PL"/>
          </w:rPr>
          <w:tab/>
        </w:r>
        <w:r w:rsidRPr="00337EA9">
          <w:rPr>
            <w:rStyle w:val="Hipercze"/>
            <w:noProof/>
          </w:rPr>
          <w:t>Charakterystyki sygnału mowy</w:t>
        </w:r>
        <w:r>
          <w:rPr>
            <w:noProof/>
            <w:webHidden/>
          </w:rPr>
          <w:tab/>
        </w:r>
        <w:r>
          <w:rPr>
            <w:noProof/>
            <w:webHidden/>
          </w:rPr>
          <w:fldChar w:fldCharType="begin"/>
        </w:r>
        <w:r>
          <w:rPr>
            <w:noProof/>
            <w:webHidden/>
          </w:rPr>
          <w:instrText xml:space="preserve"> PAGEREF _Toc436783029 \h </w:instrText>
        </w:r>
        <w:r>
          <w:rPr>
            <w:noProof/>
            <w:webHidden/>
          </w:rPr>
        </w:r>
        <w:r>
          <w:rPr>
            <w:noProof/>
            <w:webHidden/>
          </w:rPr>
          <w:fldChar w:fldCharType="separate"/>
        </w:r>
        <w:r w:rsidR="0071779C">
          <w:rPr>
            <w:noProof/>
            <w:webHidden/>
          </w:rPr>
          <w:t>10</w:t>
        </w:r>
        <w:r>
          <w:rPr>
            <w:noProof/>
            <w:webHidden/>
          </w:rPr>
          <w:fldChar w:fldCharType="end"/>
        </w:r>
      </w:hyperlink>
    </w:p>
    <w:p w14:paraId="59E2657C"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0" w:history="1">
        <w:r w:rsidRPr="00337EA9">
          <w:rPr>
            <w:rStyle w:val="Hipercze"/>
            <w:noProof/>
          </w:rPr>
          <w:t>5.2</w:t>
        </w:r>
        <w:r>
          <w:rPr>
            <w:rFonts w:asciiTheme="minorHAnsi" w:eastAsiaTheme="minorEastAsia" w:hAnsiTheme="minorHAnsi"/>
            <w:noProof/>
            <w:lang w:eastAsia="pl-PL"/>
          </w:rPr>
          <w:tab/>
        </w:r>
        <w:r w:rsidRPr="00337EA9">
          <w:rPr>
            <w:rStyle w:val="Hipercze"/>
            <w:noProof/>
          </w:rPr>
          <w:t>Stacjonarność sygnału</w:t>
        </w:r>
        <w:r>
          <w:rPr>
            <w:noProof/>
            <w:webHidden/>
          </w:rPr>
          <w:tab/>
        </w:r>
        <w:r>
          <w:rPr>
            <w:noProof/>
            <w:webHidden/>
          </w:rPr>
          <w:fldChar w:fldCharType="begin"/>
        </w:r>
        <w:r>
          <w:rPr>
            <w:noProof/>
            <w:webHidden/>
          </w:rPr>
          <w:instrText xml:space="preserve"> PAGEREF _Toc436783030 \h </w:instrText>
        </w:r>
        <w:r>
          <w:rPr>
            <w:noProof/>
            <w:webHidden/>
          </w:rPr>
        </w:r>
        <w:r>
          <w:rPr>
            <w:noProof/>
            <w:webHidden/>
          </w:rPr>
          <w:fldChar w:fldCharType="separate"/>
        </w:r>
        <w:r w:rsidR="0071779C">
          <w:rPr>
            <w:noProof/>
            <w:webHidden/>
          </w:rPr>
          <w:t>10</w:t>
        </w:r>
        <w:r>
          <w:rPr>
            <w:noProof/>
            <w:webHidden/>
          </w:rPr>
          <w:fldChar w:fldCharType="end"/>
        </w:r>
      </w:hyperlink>
    </w:p>
    <w:p w14:paraId="5D5C1D1D"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1" w:history="1">
        <w:r w:rsidRPr="00337EA9">
          <w:rPr>
            <w:rStyle w:val="Hipercze"/>
            <w:noProof/>
          </w:rPr>
          <w:t>5.3</w:t>
        </w:r>
        <w:r>
          <w:rPr>
            <w:rFonts w:asciiTheme="minorHAnsi" w:eastAsiaTheme="minorEastAsia" w:hAnsiTheme="minorHAnsi"/>
            <w:noProof/>
            <w:lang w:eastAsia="pl-PL"/>
          </w:rPr>
          <w:tab/>
        </w:r>
        <w:r w:rsidRPr="00337EA9">
          <w:rPr>
            <w:rStyle w:val="Hipercze"/>
            <w:noProof/>
          </w:rPr>
          <w:t>Twierdzenie Kotielnikowa-Shannona</w:t>
        </w:r>
        <w:r>
          <w:rPr>
            <w:noProof/>
            <w:webHidden/>
          </w:rPr>
          <w:tab/>
        </w:r>
        <w:r>
          <w:rPr>
            <w:noProof/>
            <w:webHidden/>
          </w:rPr>
          <w:fldChar w:fldCharType="begin"/>
        </w:r>
        <w:r>
          <w:rPr>
            <w:noProof/>
            <w:webHidden/>
          </w:rPr>
          <w:instrText xml:space="preserve"> PAGEREF _Toc436783031 \h </w:instrText>
        </w:r>
        <w:r>
          <w:rPr>
            <w:noProof/>
            <w:webHidden/>
          </w:rPr>
        </w:r>
        <w:r>
          <w:rPr>
            <w:noProof/>
            <w:webHidden/>
          </w:rPr>
          <w:fldChar w:fldCharType="separate"/>
        </w:r>
        <w:r w:rsidR="0071779C">
          <w:rPr>
            <w:noProof/>
            <w:webHidden/>
          </w:rPr>
          <w:t>10</w:t>
        </w:r>
        <w:r>
          <w:rPr>
            <w:noProof/>
            <w:webHidden/>
          </w:rPr>
          <w:fldChar w:fldCharType="end"/>
        </w:r>
      </w:hyperlink>
    </w:p>
    <w:p w14:paraId="31D5BDEC"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2" w:history="1">
        <w:r w:rsidRPr="00337EA9">
          <w:rPr>
            <w:rStyle w:val="Hipercze"/>
            <w:noProof/>
          </w:rPr>
          <w:t>5.4</w:t>
        </w:r>
        <w:r>
          <w:rPr>
            <w:rFonts w:asciiTheme="minorHAnsi" w:eastAsiaTheme="minorEastAsia" w:hAnsiTheme="minorHAnsi"/>
            <w:noProof/>
            <w:lang w:eastAsia="pl-PL"/>
          </w:rPr>
          <w:tab/>
        </w:r>
        <w:r w:rsidRPr="00337EA9">
          <w:rPr>
            <w:rStyle w:val="Hipercze"/>
            <w:noProof/>
          </w:rPr>
          <w:t>Funkcje okna</w:t>
        </w:r>
        <w:r>
          <w:rPr>
            <w:noProof/>
            <w:webHidden/>
          </w:rPr>
          <w:tab/>
        </w:r>
        <w:r>
          <w:rPr>
            <w:noProof/>
            <w:webHidden/>
          </w:rPr>
          <w:fldChar w:fldCharType="begin"/>
        </w:r>
        <w:r>
          <w:rPr>
            <w:noProof/>
            <w:webHidden/>
          </w:rPr>
          <w:instrText xml:space="preserve"> PAGEREF _Toc436783032 \h </w:instrText>
        </w:r>
        <w:r>
          <w:rPr>
            <w:noProof/>
            <w:webHidden/>
          </w:rPr>
        </w:r>
        <w:r>
          <w:rPr>
            <w:noProof/>
            <w:webHidden/>
          </w:rPr>
          <w:fldChar w:fldCharType="separate"/>
        </w:r>
        <w:r w:rsidR="0071779C">
          <w:rPr>
            <w:noProof/>
            <w:webHidden/>
          </w:rPr>
          <w:t>10</w:t>
        </w:r>
        <w:r>
          <w:rPr>
            <w:noProof/>
            <w:webHidden/>
          </w:rPr>
          <w:fldChar w:fldCharType="end"/>
        </w:r>
      </w:hyperlink>
    </w:p>
    <w:p w14:paraId="6FE3DF26"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3" w:history="1">
        <w:r w:rsidRPr="00337EA9">
          <w:rPr>
            <w:rStyle w:val="Hipercze"/>
            <w:noProof/>
          </w:rPr>
          <w:t>5.5</w:t>
        </w:r>
        <w:r>
          <w:rPr>
            <w:rFonts w:asciiTheme="minorHAnsi" w:eastAsiaTheme="minorEastAsia" w:hAnsiTheme="minorHAnsi"/>
            <w:noProof/>
            <w:lang w:eastAsia="pl-PL"/>
          </w:rPr>
          <w:tab/>
        </w:r>
        <w:r w:rsidRPr="00337EA9">
          <w:rPr>
            <w:rStyle w:val="Hipercze"/>
            <w:noProof/>
          </w:rPr>
          <w:t>Porównanie kilku wybranych</w:t>
        </w:r>
        <w:r>
          <w:rPr>
            <w:noProof/>
            <w:webHidden/>
          </w:rPr>
          <w:tab/>
        </w:r>
        <w:r>
          <w:rPr>
            <w:noProof/>
            <w:webHidden/>
          </w:rPr>
          <w:fldChar w:fldCharType="begin"/>
        </w:r>
        <w:r>
          <w:rPr>
            <w:noProof/>
            <w:webHidden/>
          </w:rPr>
          <w:instrText xml:space="preserve"> PAGEREF _Toc436783033 \h </w:instrText>
        </w:r>
        <w:r>
          <w:rPr>
            <w:noProof/>
            <w:webHidden/>
          </w:rPr>
        </w:r>
        <w:r>
          <w:rPr>
            <w:noProof/>
            <w:webHidden/>
          </w:rPr>
          <w:fldChar w:fldCharType="separate"/>
        </w:r>
        <w:r w:rsidR="0071779C">
          <w:rPr>
            <w:noProof/>
            <w:webHidden/>
          </w:rPr>
          <w:t>10</w:t>
        </w:r>
        <w:r>
          <w:rPr>
            <w:noProof/>
            <w:webHidden/>
          </w:rPr>
          <w:fldChar w:fldCharType="end"/>
        </w:r>
      </w:hyperlink>
    </w:p>
    <w:p w14:paraId="13F49B89"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4" w:history="1">
        <w:r w:rsidRPr="00337EA9">
          <w:rPr>
            <w:rStyle w:val="Hipercze"/>
            <w:noProof/>
          </w:rPr>
          <w:t>5.6</w:t>
        </w:r>
        <w:r>
          <w:rPr>
            <w:rFonts w:asciiTheme="minorHAnsi" w:eastAsiaTheme="minorEastAsia" w:hAnsiTheme="minorHAnsi"/>
            <w:noProof/>
            <w:lang w:eastAsia="pl-PL"/>
          </w:rPr>
          <w:tab/>
        </w:r>
        <w:r w:rsidRPr="00337EA9">
          <w:rPr>
            <w:rStyle w:val="Hipercze"/>
            <w:noProof/>
          </w:rPr>
          <w:t>Cross-fading</w:t>
        </w:r>
        <w:r>
          <w:rPr>
            <w:noProof/>
            <w:webHidden/>
          </w:rPr>
          <w:tab/>
        </w:r>
        <w:r>
          <w:rPr>
            <w:noProof/>
            <w:webHidden/>
          </w:rPr>
          <w:fldChar w:fldCharType="begin"/>
        </w:r>
        <w:r>
          <w:rPr>
            <w:noProof/>
            <w:webHidden/>
          </w:rPr>
          <w:instrText xml:space="preserve"> PAGEREF _Toc436783034 \h </w:instrText>
        </w:r>
        <w:r>
          <w:rPr>
            <w:noProof/>
            <w:webHidden/>
          </w:rPr>
        </w:r>
        <w:r>
          <w:rPr>
            <w:noProof/>
            <w:webHidden/>
          </w:rPr>
          <w:fldChar w:fldCharType="separate"/>
        </w:r>
        <w:r w:rsidR="0071779C">
          <w:rPr>
            <w:noProof/>
            <w:webHidden/>
          </w:rPr>
          <w:t>10</w:t>
        </w:r>
        <w:r>
          <w:rPr>
            <w:noProof/>
            <w:webHidden/>
          </w:rPr>
          <w:fldChar w:fldCharType="end"/>
        </w:r>
      </w:hyperlink>
    </w:p>
    <w:p w14:paraId="29FF8B72"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5" w:history="1">
        <w:r w:rsidRPr="00337EA9">
          <w:rPr>
            <w:rStyle w:val="Hipercze"/>
            <w:noProof/>
          </w:rPr>
          <w:t>5.7</w:t>
        </w:r>
        <w:r>
          <w:rPr>
            <w:rFonts w:asciiTheme="minorHAnsi" w:eastAsiaTheme="minorEastAsia" w:hAnsiTheme="minorHAnsi"/>
            <w:noProof/>
            <w:lang w:eastAsia="pl-PL"/>
          </w:rPr>
          <w:tab/>
        </w:r>
        <w:r w:rsidRPr="00337EA9">
          <w:rPr>
            <w:rStyle w:val="Hipercze"/>
            <w:noProof/>
          </w:rPr>
          <w:t>Transformata Fouriera</w:t>
        </w:r>
        <w:r>
          <w:rPr>
            <w:noProof/>
            <w:webHidden/>
          </w:rPr>
          <w:tab/>
        </w:r>
        <w:r>
          <w:rPr>
            <w:noProof/>
            <w:webHidden/>
          </w:rPr>
          <w:fldChar w:fldCharType="begin"/>
        </w:r>
        <w:r>
          <w:rPr>
            <w:noProof/>
            <w:webHidden/>
          </w:rPr>
          <w:instrText xml:space="preserve"> PAGEREF _Toc436783035 \h </w:instrText>
        </w:r>
        <w:r>
          <w:rPr>
            <w:noProof/>
            <w:webHidden/>
          </w:rPr>
        </w:r>
        <w:r>
          <w:rPr>
            <w:noProof/>
            <w:webHidden/>
          </w:rPr>
          <w:fldChar w:fldCharType="separate"/>
        </w:r>
        <w:r w:rsidR="0071779C">
          <w:rPr>
            <w:noProof/>
            <w:webHidden/>
          </w:rPr>
          <w:t>10</w:t>
        </w:r>
        <w:r>
          <w:rPr>
            <w:noProof/>
            <w:webHidden/>
          </w:rPr>
          <w:fldChar w:fldCharType="end"/>
        </w:r>
      </w:hyperlink>
    </w:p>
    <w:p w14:paraId="4B95627D"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36" w:history="1">
        <w:r w:rsidRPr="00337EA9">
          <w:rPr>
            <w:rStyle w:val="Hipercze"/>
            <w:noProof/>
          </w:rPr>
          <w:t>5.7.1</w:t>
        </w:r>
        <w:r>
          <w:rPr>
            <w:rFonts w:asciiTheme="minorHAnsi" w:eastAsiaTheme="minorEastAsia" w:hAnsiTheme="minorHAnsi"/>
            <w:noProof/>
            <w:lang w:eastAsia="pl-PL"/>
          </w:rPr>
          <w:tab/>
        </w:r>
        <w:r w:rsidRPr="00337EA9">
          <w:rPr>
            <w:rStyle w:val="Hipercze"/>
            <w:noProof/>
          </w:rPr>
          <w:t>Szybka transformata Fouriera (FFT)</w:t>
        </w:r>
        <w:r>
          <w:rPr>
            <w:noProof/>
            <w:webHidden/>
          </w:rPr>
          <w:tab/>
        </w:r>
        <w:r>
          <w:rPr>
            <w:noProof/>
            <w:webHidden/>
          </w:rPr>
          <w:fldChar w:fldCharType="begin"/>
        </w:r>
        <w:r>
          <w:rPr>
            <w:noProof/>
            <w:webHidden/>
          </w:rPr>
          <w:instrText xml:space="preserve"> PAGEREF _Toc436783036 \h </w:instrText>
        </w:r>
        <w:r>
          <w:rPr>
            <w:noProof/>
            <w:webHidden/>
          </w:rPr>
        </w:r>
        <w:r>
          <w:rPr>
            <w:noProof/>
            <w:webHidden/>
          </w:rPr>
          <w:fldChar w:fldCharType="separate"/>
        </w:r>
        <w:r w:rsidR="0071779C">
          <w:rPr>
            <w:noProof/>
            <w:webHidden/>
          </w:rPr>
          <w:t>10</w:t>
        </w:r>
        <w:r>
          <w:rPr>
            <w:noProof/>
            <w:webHidden/>
          </w:rPr>
          <w:fldChar w:fldCharType="end"/>
        </w:r>
      </w:hyperlink>
    </w:p>
    <w:p w14:paraId="3CF03997"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37" w:history="1">
        <w:r w:rsidRPr="00337EA9">
          <w:rPr>
            <w:rStyle w:val="Hipercze"/>
            <w:noProof/>
          </w:rPr>
          <w:t>5.7.2</w:t>
        </w:r>
        <w:r>
          <w:rPr>
            <w:rFonts w:asciiTheme="minorHAnsi" w:eastAsiaTheme="minorEastAsia" w:hAnsiTheme="minorHAnsi"/>
            <w:noProof/>
            <w:lang w:eastAsia="pl-PL"/>
          </w:rPr>
          <w:tab/>
        </w:r>
        <w:r w:rsidRPr="00337EA9">
          <w:rPr>
            <w:rStyle w:val="Hipercze"/>
            <w:noProof/>
          </w:rPr>
          <w:t>Odwrotna transformata Fouriera</w:t>
        </w:r>
        <w:r>
          <w:rPr>
            <w:noProof/>
            <w:webHidden/>
          </w:rPr>
          <w:tab/>
        </w:r>
        <w:r>
          <w:rPr>
            <w:noProof/>
            <w:webHidden/>
          </w:rPr>
          <w:fldChar w:fldCharType="begin"/>
        </w:r>
        <w:r>
          <w:rPr>
            <w:noProof/>
            <w:webHidden/>
          </w:rPr>
          <w:instrText xml:space="preserve"> PAGEREF _Toc436783037 \h </w:instrText>
        </w:r>
        <w:r>
          <w:rPr>
            <w:noProof/>
            <w:webHidden/>
          </w:rPr>
        </w:r>
        <w:r>
          <w:rPr>
            <w:noProof/>
            <w:webHidden/>
          </w:rPr>
          <w:fldChar w:fldCharType="separate"/>
        </w:r>
        <w:r w:rsidR="0071779C">
          <w:rPr>
            <w:noProof/>
            <w:webHidden/>
          </w:rPr>
          <w:t>10</w:t>
        </w:r>
        <w:r>
          <w:rPr>
            <w:noProof/>
            <w:webHidden/>
          </w:rPr>
          <w:fldChar w:fldCharType="end"/>
        </w:r>
      </w:hyperlink>
    </w:p>
    <w:p w14:paraId="66DE2A13" w14:textId="77777777" w:rsidR="00EF0FC5" w:rsidRDefault="00EF0FC5">
      <w:pPr>
        <w:pStyle w:val="Spistreci1"/>
        <w:rPr>
          <w:rFonts w:asciiTheme="minorHAnsi" w:eastAsiaTheme="minorEastAsia" w:hAnsiTheme="minorHAnsi"/>
          <w:noProof/>
          <w:lang w:eastAsia="pl-PL"/>
        </w:rPr>
      </w:pPr>
      <w:hyperlink w:anchor="_Toc436783038" w:history="1">
        <w:r w:rsidRPr="00337EA9">
          <w:rPr>
            <w:rStyle w:val="Hipercze"/>
            <w:noProof/>
          </w:rPr>
          <w:t>6</w:t>
        </w:r>
        <w:r>
          <w:rPr>
            <w:rFonts w:asciiTheme="minorHAnsi" w:eastAsiaTheme="minorEastAsia" w:hAnsiTheme="minorHAnsi"/>
            <w:noProof/>
            <w:lang w:eastAsia="pl-PL"/>
          </w:rPr>
          <w:tab/>
        </w:r>
        <w:r w:rsidRPr="00337EA9">
          <w:rPr>
            <w:rStyle w:val="Hipercze"/>
            <w:noProof/>
          </w:rPr>
          <w:t>Aplikacja realizująca modulowanie głosu</w:t>
        </w:r>
        <w:r>
          <w:rPr>
            <w:noProof/>
            <w:webHidden/>
          </w:rPr>
          <w:tab/>
        </w:r>
        <w:r>
          <w:rPr>
            <w:noProof/>
            <w:webHidden/>
          </w:rPr>
          <w:fldChar w:fldCharType="begin"/>
        </w:r>
        <w:r>
          <w:rPr>
            <w:noProof/>
            <w:webHidden/>
          </w:rPr>
          <w:instrText xml:space="preserve"> PAGEREF _Toc436783038 \h </w:instrText>
        </w:r>
        <w:r>
          <w:rPr>
            <w:noProof/>
            <w:webHidden/>
          </w:rPr>
        </w:r>
        <w:r>
          <w:rPr>
            <w:noProof/>
            <w:webHidden/>
          </w:rPr>
          <w:fldChar w:fldCharType="separate"/>
        </w:r>
        <w:r w:rsidR="0071779C">
          <w:rPr>
            <w:noProof/>
            <w:webHidden/>
          </w:rPr>
          <w:t>11</w:t>
        </w:r>
        <w:r>
          <w:rPr>
            <w:noProof/>
            <w:webHidden/>
          </w:rPr>
          <w:fldChar w:fldCharType="end"/>
        </w:r>
      </w:hyperlink>
    </w:p>
    <w:p w14:paraId="7400FB08"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39" w:history="1">
        <w:r w:rsidRPr="00337EA9">
          <w:rPr>
            <w:rStyle w:val="Hipercze"/>
            <w:noProof/>
          </w:rPr>
          <w:t>6.1</w:t>
        </w:r>
        <w:r>
          <w:rPr>
            <w:rFonts w:asciiTheme="minorHAnsi" w:eastAsiaTheme="minorEastAsia" w:hAnsiTheme="minorHAnsi"/>
            <w:noProof/>
            <w:lang w:eastAsia="pl-PL"/>
          </w:rPr>
          <w:tab/>
        </w:r>
        <w:r w:rsidRPr="00337EA9">
          <w:rPr>
            <w:rStyle w:val="Hipercze"/>
            <w:noProof/>
          </w:rPr>
          <w:t>Zdefiniowane modulacje</w:t>
        </w:r>
        <w:r>
          <w:rPr>
            <w:noProof/>
            <w:webHidden/>
          </w:rPr>
          <w:tab/>
        </w:r>
        <w:r>
          <w:rPr>
            <w:noProof/>
            <w:webHidden/>
          </w:rPr>
          <w:fldChar w:fldCharType="begin"/>
        </w:r>
        <w:r>
          <w:rPr>
            <w:noProof/>
            <w:webHidden/>
          </w:rPr>
          <w:instrText xml:space="preserve"> PAGEREF _Toc436783039 \h </w:instrText>
        </w:r>
        <w:r>
          <w:rPr>
            <w:noProof/>
            <w:webHidden/>
          </w:rPr>
        </w:r>
        <w:r>
          <w:rPr>
            <w:noProof/>
            <w:webHidden/>
          </w:rPr>
          <w:fldChar w:fldCharType="separate"/>
        </w:r>
        <w:r w:rsidR="0071779C">
          <w:rPr>
            <w:noProof/>
            <w:webHidden/>
          </w:rPr>
          <w:t>11</w:t>
        </w:r>
        <w:r>
          <w:rPr>
            <w:noProof/>
            <w:webHidden/>
          </w:rPr>
          <w:fldChar w:fldCharType="end"/>
        </w:r>
      </w:hyperlink>
    </w:p>
    <w:p w14:paraId="64AB63D4"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40" w:history="1">
        <w:r w:rsidRPr="00337EA9">
          <w:rPr>
            <w:rStyle w:val="Hipercze"/>
            <w:noProof/>
          </w:rPr>
          <w:t>6.1.1</w:t>
        </w:r>
        <w:r>
          <w:rPr>
            <w:rFonts w:asciiTheme="minorHAnsi" w:eastAsiaTheme="minorEastAsia" w:hAnsiTheme="minorHAnsi"/>
            <w:noProof/>
            <w:lang w:eastAsia="pl-PL"/>
          </w:rPr>
          <w:tab/>
        </w:r>
        <w:r w:rsidRPr="00337EA9">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_Toc436783040 \h </w:instrText>
        </w:r>
        <w:r>
          <w:rPr>
            <w:noProof/>
            <w:webHidden/>
          </w:rPr>
        </w:r>
        <w:r>
          <w:rPr>
            <w:noProof/>
            <w:webHidden/>
          </w:rPr>
          <w:fldChar w:fldCharType="separate"/>
        </w:r>
        <w:r w:rsidR="0071779C">
          <w:rPr>
            <w:noProof/>
            <w:webHidden/>
          </w:rPr>
          <w:t>11</w:t>
        </w:r>
        <w:r>
          <w:rPr>
            <w:noProof/>
            <w:webHidden/>
          </w:rPr>
          <w:fldChar w:fldCharType="end"/>
        </w:r>
      </w:hyperlink>
    </w:p>
    <w:p w14:paraId="1E21BB05"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41" w:history="1">
        <w:r w:rsidRPr="00337EA9">
          <w:rPr>
            <w:rStyle w:val="Hipercze"/>
            <w:noProof/>
          </w:rPr>
          <w:t>6.1.2</w:t>
        </w:r>
        <w:r>
          <w:rPr>
            <w:rFonts w:asciiTheme="minorHAnsi" w:eastAsiaTheme="minorEastAsia" w:hAnsiTheme="minorHAnsi"/>
            <w:noProof/>
            <w:lang w:eastAsia="pl-PL"/>
          </w:rPr>
          <w:tab/>
        </w:r>
        <w:r w:rsidRPr="00337EA9">
          <w:rPr>
            <w:rStyle w:val="Hipercze"/>
            <w:noProof/>
          </w:rPr>
          <w:t>Skalowanie sygnału w dziedzinie częstotliwości</w:t>
        </w:r>
        <w:r>
          <w:rPr>
            <w:noProof/>
            <w:webHidden/>
          </w:rPr>
          <w:tab/>
        </w:r>
        <w:r>
          <w:rPr>
            <w:noProof/>
            <w:webHidden/>
          </w:rPr>
          <w:fldChar w:fldCharType="begin"/>
        </w:r>
        <w:r>
          <w:rPr>
            <w:noProof/>
            <w:webHidden/>
          </w:rPr>
          <w:instrText xml:space="preserve"> PAGEREF _Toc436783041 \h </w:instrText>
        </w:r>
        <w:r>
          <w:rPr>
            <w:noProof/>
            <w:webHidden/>
          </w:rPr>
        </w:r>
        <w:r>
          <w:rPr>
            <w:noProof/>
            <w:webHidden/>
          </w:rPr>
          <w:fldChar w:fldCharType="separate"/>
        </w:r>
        <w:r w:rsidR="0071779C">
          <w:rPr>
            <w:noProof/>
            <w:webHidden/>
          </w:rPr>
          <w:t>12</w:t>
        </w:r>
        <w:r>
          <w:rPr>
            <w:noProof/>
            <w:webHidden/>
          </w:rPr>
          <w:fldChar w:fldCharType="end"/>
        </w:r>
      </w:hyperlink>
    </w:p>
    <w:p w14:paraId="0F108417"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42" w:history="1">
        <w:r w:rsidRPr="00337EA9">
          <w:rPr>
            <w:rStyle w:val="Hipercze"/>
            <w:noProof/>
          </w:rPr>
          <w:t>6.1.3</w:t>
        </w:r>
        <w:r>
          <w:rPr>
            <w:rFonts w:asciiTheme="minorHAnsi" w:eastAsiaTheme="minorEastAsia" w:hAnsiTheme="minorHAnsi"/>
            <w:noProof/>
            <w:lang w:eastAsia="pl-PL"/>
          </w:rPr>
          <w:tab/>
        </w:r>
        <w:r w:rsidRPr="00337EA9">
          <w:rPr>
            <w:rStyle w:val="Hipercze"/>
            <w:noProof/>
          </w:rPr>
          <w:t>Rozmycie charakterystyk częstotliwościowych</w:t>
        </w:r>
        <w:r>
          <w:rPr>
            <w:noProof/>
            <w:webHidden/>
          </w:rPr>
          <w:tab/>
        </w:r>
        <w:r>
          <w:rPr>
            <w:noProof/>
            <w:webHidden/>
          </w:rPr>
          <w:fldChar w:fldCharType="begin"/>
        </w:r>
        <w:r>
          <w:rPr>
            <w:noProof/>
            <w:webHidden/>
          </w:rPr>
          <w:instrText xml:space="preserve"> PAGEREF _Toc436783042 \h </w:instrText>
        </w:r>
        <w:r>
          <w:rPr>
            <w:noProof/>
            <w:webHidden/>
          </w:rPr>
        </w:r>
        <w:r>
          <w:rPr>
            <w:noProof/>
            <w:webHidden/>
          </w:rPr>
          <w:fldChar w:fldCharType="separate"/>
        </w:r>
        <w:r w:rsidR="0071779C">
          <w:rPr>
            <w:noProof/>
            <w:webHidden/>
          </w:rPr>
          <w:t>12</w:t>
        </w:r>
        <w:r>
          <w:rPr>
            <w:noProof/>
            <w:webHidden/>
          </w:rPr>
          <w:fldChar w:fldCharType="end"/>
        </w:r>
      </w:hyperlink>
    </w:p>
    <w:p w14:paraId="07A80E99"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43" w:history="1">
        <w:r w:rsidRPr="00337EA9">
          <w:rPr>
            <w:rStyle w:val="Hipercze"/>
            <w:noProof/>
          </w:rPr>
          <w:t>6.2</w:t>
        </w:r>
        <w:r>
          <w:rPr>
            <w:rFonts w:asciiTheme="minorHAnsi" w:eastAsiaTheme="minorEastAsia" w:hAnsiTheme="minorHAnsi"/>
            <w:noProof/>
            <w:lang w:eastAsia="pl-PL"/>
          </w:rPr>
          <w:tab/>
        </w:r>
        <w:r w:rsidRPr="00337EA9">
          <w:rPr>
            <w:rStyle w:val="Hipercze"/>
            <w:noProof/>
          </w:rPr>
          <w:t>Zrealizowana funkcja okna</w:t>
        </w:r>
        <w:r>
          <w:rPr>
            <w:noProof/>
            <w:webHidden/>
          </w:rPr>
          <w:tab/>
        </w:r>
        <w:r>
          <w:rPr>
            <w:noProof/>
            <w:webHidden/>
          </w:rPr>
          <w:fldChar w:fldCharType="begin"/>
        </w:r>
        <w:r>
          <w:rPr>
            <w:noProof/>
            <w:webHidden/>
          </w:rPr>
          <w:instrText xml:space="preserve"> PAGEREF _Toc436783043 \h </w:instrText>
        </w:r>
        <w:r>
          <w:rPr>
            <w:noProof/>
            <w:webHidden/>
          </w:rPr>
        </w:r>
        <w:r>
          <w:rPr>
            <w:noProof/>
            <w:webHidden/>
          </w:rPr>
          <w:fldChar w:fldCharType="separate"/>
        </w:r>
        <w:r w:rsidR="0071779C">
          <w:rPr>
            <w:noProof/>
            <w:webHidden/>
          </w:rPr>
          <w:t>13</w:t>
        </w:r>
        <w:r>
          <w:rPr>
            <w:noProof/>
            <w:webHidden/>
          </w:rPr>
          <w:fldChar w:fldCharType="end"/>
        </w:r>
      </w:hyperlink>
    </w:p>
    <w:p w14:paraId="5544A573"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44" w:history="1">
        <w:r w:rsidRPr="00337EA9">
          <w:rPr>
            <w:rStyle w:val="Hipercze"/>
            <w:noProof/>
          </w:rPr>
          <w:t>6.3</w:t>
        </w:r>
        <w:r>
          <w:rPr>
            <w:rFonts w:asciiTheme="minorHAnsi" w:eastAsiaTheme="minorEastAsia" w:hAnsiTheme="minorHAnsi"/>
            <w:noProof/>
            <w:lang w:eastAsia="pl-PL"/>
          </w:rPr>
          <w:tab/>
        </w:r>
        <w:r w:rsidRPr="00337EA9">
          <w:rPr>
            <w:rStyle w:val="Hipercze"/>
            <w:noProof/>
          </w:rPr>
          <w:t>Zaimplementowane metody cross-fadingu</w:t>
        </w:r>
        <w:r>
          <w:rPr>
            <w:noProof/>
            <w:webHidden/>
          </w:rPr>
          <w:tab/>
        </w:r>
        <w:r>
          <w:rPr>
            <w:noProof/>
            <w:webHidden/>
          </w:rPr>
          <w:fldChar w:fldCharType="begin"/>
        </w:r>
        <w:r>
          <w:rPr>
            <w:noProof/>
            <w:webHidden/>
          </w:rPr>
          <w:instrText xml:space="preserve"> PAGEREF _Toc436783044 \h </w:instrText>
        </w:r>
        <w:r>
          <w:rPr>
            <w:noProof/>
            <w:webHidden/>
          </w:rPr>
        </w:r>
        <w:r>
          <w:rPr>
            <w:noProof/>
            <w:webHidden/>
          </w:rPr>
          <w:fldChar w:fldCharType="separate"/>
        </w:r>
        <w:r w:rsidR="0071779C">
          <w:rPr>
            <w:noProof/>
            <w:webHidden/>
          </w:rPr>
          <w:t>15</w:t>
        </w:r>
        <w:r>
          <w:rPr>
            <w:noProof/>
            <w:webHidden/>
          </w:rPr>
          <w:fldChar w:fldCharType="end"/>
        </w:r>
      </w:hyperlink>
    </w:p>
    <w:p w14:paraId="458C0A83"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45" w:history="1">
        <w:r w:rsidRPr="00337EA9">
          <w:rPr>
            <w:rStyle w:val="Hipercze"/>
            <w:noProof/>
          </w:rPr>
          <w:t>6.3.1</w:t>
        </w:r>
        <w:r>
          <w:rPr>
            <w:rFonts w:asciiTheme="minorHAnsi" w:eastAsiaTheme="minorEastAsia" w:hAnsiTheme="minorHAnsi"/>
            <w:noProof/>
            <w:lang w:eastAsia="pl-PL"/>
          </w:rPr>
          <w:tab/>
        </w:r>
        <w:r w:rsidRPr="00337EA9">
          <w:rPr>
            <w:rStyle w:val="Hipercze"/>
            <w:noProof/>
          </w:rPr>
          <w:t>Liniowy</w:t>
        </w:r>
        <w:r>
          <w:rPr>
            <w:noProof/>
            <w:webHidden/>
          </w:rPr>
          <w:tab/>
        </w:r>
        <w:r>
          <w:rPr>
            <w:noProof/>
            <w:webHidden/>
          </w:rPr>
          <w:fldChar w:fldCharType="begin"/>
        </w:r>
        <w:r>
          <w:rPr>
            <w:noProof/>
            <w:webHidden/>
          </w:rPr>
          <w:instrText xml:space="preserve"> PAGEREF _Toc436783045 \h </w:instrText>
        </w:r>
        <w:r>
          <w:rPr>
            <w:noProof/>
            <w:webHidden/>
          </w:rPr>
        </w:r>
        <w:r>
          <w:rPr>
            <w:noProof/>
            <w:webHidden/>
          </w:rPr>
          <w:fldChar w:fldCharType="separate"/>
        </w:r>
        <w:r w:rsidR="0071779C">
          <w:rPr>
            <w:noProof/>
            <w:webHidden/>
          </w:rPr>
          <w:t>16</w:t>
        </w:r>
        <w:r>
          <w:rPr>
            <w:noProof/>
            <w:webHidden/>
          </w:rPr>
          <w:fldChar w:fldCharType="end"/>
        </w:r>
      </w:hyperlink>
    </w:p>
    <w:p w14:paraId="287C2659"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46" w:history="1">
        <w:r w:rsidRPr="00337EA9">
          <w:rPr>
            <w:rStyle w:val="Hipercze"/>
            <w:noProof/>
          </w:rPr>
          <w:t>6.3.2</w:t>
        </w:r>
        <w:r>
          <w:rPr>
            <w:rFonts w:asciiTheme="minorHAnsi" w:eastAsiaTheme="minorEastAsia" w:hAnsiTheme="minorHAnsi"/>
            <w:noProof/>
            <w:lang w:eastAsia="pl-PL"/>
          </w:rPr>
          <w:tab/>
        </w:r>
        <w:r w:rsidRPr="00337EA9">
          <w:rPr>
            <w:rStyle w:val="Hipercze"/>
            <w:noProof/>
          </w:rPr>
          <w:t>Sinusowo – cosinusowy</w:t>
        </w:r>
        <w:r>
          <w:rPr>
            <w:noProof/>
            <w:webHidden/>
          </w:rPr>
          <w:tab/>
        </w:r>
        <w:r>
          <w:rPr>
            <w:noProof/>
            <w:webHidden/>
          </w:rPr>
          <w:fldChar w:fldCharType="begin"/>
        </w:r>
        <w:r>
          <w:rPr>
            <w:noProof/>
            <w:webHidden/>
          </w:rPr>
          <w:instrText xml:space="preserve"> PAGEREF _Toc436783046 \h </w:instrText>
        </w:r>
        <w:r>
          <w:rPr>
            <w:noProof/>
            <w:webHidden/>
          </w:rPr>
        </w:r>
        <w:r>
          <w:rPr>
            <w:noProof/>
            <w:webHidden/>
          </w:rPr>
          <w:fldChar w:fldCharType="separate"/>
        </w:r>
        <w:r w:rsidR="0071779C">
          <w:rPr>
            <w:noProof/>
            <w:webHidden/>
          </w:rPr>
          <w:t>17</w:t>
        </w:r>
        <w:r>
          <w:rPr>
            <w:noProof/>
            <w:webHidden/>
          </w:rPr>
          <w:fldChar w:fldCharType="end"/>
        </w:r>
      </w:hyperlink>
    </w:p>
    <w:p w14:paraId="3DD7E73E"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47" w:history="1">
        <w:r w:rsidRPr="00337EA9">
          <w:rPr>
            <w:rStyle w:val="Hipercze"/>
            <w:noProof/>
          </w:rPr>
          <w:t>6.4</w:t>
        </w:r>
        <w:r>
          <w:rPr>
            <w:rFonts w:asciiTheme="minorHAnsi" w:eastAsiaTheme="minorEastAsia" w:hAnsiTheme="minorHAnsi"/>
            <w:noProof/>
            <w:lang w:eastAsia="pl-PL"/>
          </w:rPr>
          <w:tab/>
        </w:r>
        <w:r w:rsidRPr="00337EA9">
          <w:rPr>
            <w:rStyle w:val="Hipercze"/>
            <w:noProof/>
          </w:rPr>
          <w:t>Opis programu</w:t>
        </w:r>
        <w:r>
          <w:rPr>
            <w:noProof/>
            <w:webHidden/>
          </w:rPr>
          <w:tab/>
        </w:r>
        <w:r>
          <w:rPr>
            <w:noProof/>
            <w:webHidden/>
          </w:rPr>
          <w:fldChar w:fldCharType="begin"/>
        </w:r>
        <w:r>
          <w:rPr>
            <w:noProof/>
            <w:webHidden/>
          </w:rPr>
          <w:instrText xml:space="preserve"> PAGEREF _Toc436783047 \h </w:instrText>
        </w:r>
        <w:r>
          <w:rPr>
            <w:noProof/>
            <w:webHidden/>
          </w:rPr>
        </w:r>
        <w:r>
          <w:rPr>
            <w:noProof/>
            <w:webHidden/>
          </w:rPr>
          <w:fldChar w:fldCharType="separate"/>
        </w:r>
        <w:r w:rsidR="0071779C">
          <w:rPr>
            <w:noProof/>
            <w:webHidden/>
          </w:rPr>
          <w:t>17</w:t>
        </w:r>
        <w:r>
          <w:rPr>
            <w:noProof/>
            <w:webHidden/>
          </w:rPr>
          <w:fldChar w:fldCharType="end"/>
        </w:r>
      </w:hyperlink>
    </w:p>
    <w:p w14:paraId="1ECF173B"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48" w:history="1">
        <w:r w:rsidRPr="00337EA9">
          <w:rPr>
            <w:rStyle w:val="Hipercze"/>
            <w:noProof/>
          </w:rPr>
          <w:t>6.4.1</w:t>
        </w:r>
        <w:r>
          <w:rPr>
            <w:rFonts w:asciiTheme="minorHAnsi" w:eastAsiaTheme="minorEastAsia" w:hAnsiTheme="minorHAnsi"/>
            <w:noProof/>
            <w:lang w:eastAsia="pl-PL"/>
          </w:rPr>
          <w:tab/>
        </w:r>
        <w:r w:rsidRPr="00337EA9">
          <w:rPr>
            <w:rStyle w:val="Hipercze"/>
            <w:noProof/>
          </w:rPr>
          <w:t>Założenia projektowe</w:t>
        </w:r>
        <w:r>
          <w:rPr>
            <w:noProof/>
            <w:webHidden/>
          </w:rPr>
          <w:tab/>
        </w:r>
        <w:r>
          <w:rPr>
            <w:noProof/>
            <w:webHidden/>
          </w:rPr>
          <w:fldChar w:fldCharType="begin"/>
        </w:r>
        <w:r>
          <w:rPr>
            <w:noProof/>
            <w:webHidden/>
          </w:rPr>
          <w:instrText xml:space="preserve"> PAGEREF _Toc436783048 \h </w:instrText>
        </w:r>
        <w:r>
          <w:rPr>
            <w:noProof/>
            <w:webHidden/>
          </w:rPr>
        </w:r>
        <w:r>
          <w:rPr>
            <w:noProof/>
            <w:webHidden/>
          </w:rPr>
          <w:fldChar w:fldCharType="separate"/>
        </w:r>
        <w:r w:rsidR="0071779C">
          <w:rPr>
            <w:noProof/>
            <w:webHidden/>
          </w:rPr>
          <w:t>17</w:t>
        </w:r>
        <w:r>
          <w:rPr>
            <w:noProof/>
            <w:webHidden/>
          </w:rPr>
          <w:fldChar w:fldCharType="end"/>
        </w:r>
      </w:hyperlink>
    </w:p>
    <w:p w14:paraId="09BB06E2" w14:textId="77777777" w:rsidR="00EF0FC5" w:rsidRDefault="00EF0FC5">
      <w:pPr>
        <w:pStyle w:val="Spistreci4"/>
        <w:tabs>
          <w:tab w:val="left" w:pos="1540"/>
          <w:tab w:val="right" w:leader="dot" w:pos="9062"/>
        </w:tabs>
        <w:rPr>
          <w:rFonts w:asciiTheme="minorHAnsi" w:eastAsiaTheme="minorEastAsia" w:hAnsiTheme="minorHAnsi"/>
          <w:noProof/>
          <w:lang w:eastAsia="pl-PL"/>
        </w:rPr>
      </w:pPr>
      <w:hyperlink w:anchor="_Toc436783049" w:history="1">
        <w:r w:rsidRPr="00337EA9">
          <w:rPr>
            <w:rStyle w:val="Hipercze"/>
            <w:noProof/>
          </w:rPr>
          <w:t>6.4.1.1</w:t>
        </w:r>
        <w:r>
          <w:rPr>
            <w:rFonts w:asciiTheme="minorHAnsi" w:eastAsiaTheme="minorEastAsia" w:hAnsiTheme="minorHAnsi"/>
            <w:noProof/>
            <w:lang w:eastAsia="pl-PL"/>
          </w:rPr>
          <w:tab/>
        </w:r>
        <w:r w:rsidRPr="00337EA9">
          <w:rPr>
            <w:rStyle w:val="Hipercze"/>
            <w:noProof/>
          </w:rPr>
          <w:t>Założenia funkcjonalne</w:t>
        </w:r>
        <w:r>
          <w:rPr>
            <w:noProof/>
            <w:webHidden/>
          </w:rPr>
          <w:tab/>
        </w:r>
        <w:r>
          <w:rPr>
            <w:noProof/>
            <w:webHidden/>
          </w:rPr>
          <w:fldChar w:fldCharType="begin"/>
        </w:r>
        <w:r>
          <w:rPr>
            <w:noProof/>
            <w:webHidden/>
          </w:rPr>
          <w:instrText xml:space="preserve"> PAGEREF _Toc436783049 \h </w:instrText>
        </w:r>
        <w:r>
          <w:rPr>
            <w:noProof/>
            <w:webHidden/>
          </w:rPr>
        </w:r>
        <w:r>
          <w:rPr>
            <w:noProof/>
            <w:webHidden/>
          </w:rPr>
          <w:fldChar w:fldCharType="separate"/>
        </w:r>
        <w:r w:rsidR="0071779C">
          <w:rPr>
            <w:noProof/>
            <w:webHidden/>
          </w:rPr>
          <w:t>17</w:t>
        </w:r>
        <w:r>
          <w:rPr>
            <w:noProof/>
            <w:webHidden/>
          </w:rPr>
          <w:fldChar w:fldCharType="end"/>
        </w:r>
      </w:hyperlink>
    </w:p>
    <w:p w14:paraId="6703B469" w14:textId="77777777" w:rsidR="00EF0FC5" w:rsidRDefault="00EF0FC5">
      <w:pPr>
        <w:pStyle w:val="Spistreci4"/>
        <w:tabs>
          <w:tab w:val="left" w:pos="1540"/>
          <w:tab w:val="right" w:leader="dot" w:pos="9062"/>
        </w:tabs>
        <w:rPr>
          <w:rFonts w:asciiTheme="minorHAnsi" w:eastAsiaTheme="minorEastAsia" w:hAnsiTheme="minorHAnsi"/>
          <w:noProof/>
          <w:lang w:eastAsia="pl-PL"/>
        </w:rPr>
      </w:pPr>
      <w:hyperlink w:anchor="_Toc436783050" w:history="1">
        <w:r w:rsidRPr="00337EA9">
          <w:rPr>
            <w:rStyle w:val="Hipercze"/>
            <w:noProof/>
          </w:rPr>
          <w:t>6.4.1.2</w:t>
        </w:r>
        <w:r>
          <w:rPr>
            <w:rFonts w:asciiTheme="minorHAnsi" w:eastAsiaTheme="minorEastAsia" w:hAnsiTheme="minorHAnsi"/>
            <w:noProof/>
            <w:lang w:eastAsia="pl-PL"/>
          </w:rPr>
          <w:tab/>
        </w:r>
        <w:r w:rsidRPr="00337EA9">
          <w:rPr>
            <w:rStyle w:val="Hipercze"/>
            <w:noProof/>
          </w:rPr>
          <w:t>Założenia niefunkcjonalne</w:t>
        </w:r>
        <w:r>
          <w:rPr>
            <w:noProof/>
            <w:webHidden/>
          </w:rPr>
          <w:tab/>
        </w:r>
        <w:r>
          <w:rPr>
            <w:noProof/>
            <w:webHidden/>
          </w:rPr>
          <w:fldChar w:fldCharType="begin"/>
        </w:r>
        <w:r>
          <w:rPr>
            <w:noProof/>
            <w:webHidden/>
          </w:rPr>
          <w:instrText xml:space="preserve"> PAGEREF _Toc436783050 \h </w:instrText>
        </w:r>
        <w:r>
          <w:rPr>
            <w:noProof/>
            <w:webHidden/>
          </w:rPr>
        </w:r>
        <w:r>
          <w:rPr>
            <w:noProof/>
            <w:webHidden/>
          </w:rPr>
          <w:fldChar w:fldCharType="separate"/>
        </w:r>
        <w:r w:rsidR="0071779C">
          <w:rPr>
            <w:noProof/>
            <w:webHidden/>
          </w:rPr>
          <w:t>17</w:t>
        </w:r>
        <w:r>
          <w:rPr>
            <w:noProof/>
            <w:webHidden/>
          </w:rPr>
          <w:fldChar w:fldCharType="end"/>
        </w:r>
      </w:hyperlink>
    </w:p>
    <w:p w14:paraId="142D15B6"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51" w:history="1">
        <w:r w:rsidRPr="00337EA9">
          <w:rPr>
            <w:rStyle w:val="Hipercze"/>
            <w:noProof/>
          </w:rPr>
          <w:t>6.4.2</w:t>
        </w:r>
        <w:r>
          <w:rPr>
            <w:rFonts w:asciiTheme="minorHAnsi" w:eastAsiaTheme="minorEastAsia" w:hAnsiTheme="minorHAnsi"/>
            <w:noProof/>
            <w:lang w:eastAsia="pl-PL"/>
          </w:rPr>
          <w:tab/>
        </w:r>
        <w:r w:rsidRPr="00337EA9">
          <w:rPr>
            <w:rStyle w:val="Hipercze"/>
            <w:noProof/>
          </w:rPr>
          <w:t>Struktura projektu</w:t>
        </w:r>
        <w:r>
          <w:rPr>
            <w:noProof/>
            <w:webHidden/>
          </w:rPr>
          <w:tab/>
        </w:r>
        <w:r>
          <w:rPr>
            <w:noProof/>
            <w:webHidden/>
          </w:rPr>
          <w:fldChar w:fldCharType="begin"/>
        </w:r>
        <w:r>
          <w:rPr>
            <w:noProof/>
            <w:webHidden/>
          </w:rPr>
          <w:instrText xml:space="preserve"> PAGEREF _Toc436783051 \h </w:instrText>
        </w:r>
        <w:r>
          <w:rPr>
            <w:noProof/>
            <w:webHidden/>
          </w:rPr>
        </w:r>
        <w:r>
          <w:rPr>
            <w:noProof/>
            <w:webHidden/>
          </w:rPr>
          <w:fldChar w:fldCharType="separate"/>
        </w:r>
        <w:r w:rsidR="0071779C">
          <w:rPr>
            <w:noProof/>
            <w:webHidden/>
          </w:rPr>
          <w:t>17</w:t>
        </w:r>
        <w:r>
          <w:rPr>
            <w:noProof/>
            <w:webHidden/>
          </w:rPr>
          <w:fldChar w:fldCharType="end"/>
        </w:r>
      </w:hyperlink>
    </w:p>
    <w:p w14:paraId="20A69A5F"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52" w:history="1">
        <w:r w:rsidRPr="00337EA9">
          <w:rPr>
            <w:rStyle w:val="Hipercze"/>
            <w:noProof/>
          </w:rPr>
          <w:t>6.4.3</w:t>
        </w:r>
        <w:r>
          <w:rPr>
            <w:rFonts w:asciiTheme="minorHAnsi" w:eastAsiaTheme="minorEastAsia" w:hAnsiTheme="minorHAnsi"/>
            <w:noProof/>
            <w:lang w:eastAsia="pl-PL"/>
          </w:rPr>
          <w:tab/>
        </w:r>
        <w:r w:rsidRPr="00337EA9">
          <w:rPr>
            <w:rStyle w:val="Hipercze"/>
            <w:noProof/>
          </w:rPr>
          <w:t>Biblioteki zewnętrzne</w:t>
        </w:r>
        <w:r>
          <w:rPr>
            <w:noProof/>
            <w:webHidden/>
          </w:rPr>
          <w:tab/>
        </w:r>
        <w:r>
          <w:rPr>
            <w:noProof/>
            <w:webHidden/>
          </w:rPr>
          <w:fldChar w:fldCharType="begin"/>
        </w:r>
        <w:r>
          <w:rPr>
            <w:noProof/>
            <w:webHidden/>
          </w:rPr>
          <w:instrText xml:space="preserve"> PAGEREF _Toc436783052 \h </w:instrText>
        </w:r>
        <w:r>
          <w:rPr>
            <w:noProof/>
            <w:webHidden/>
          </w:rPr>
        </w:r>
        <w:r>
          <w:rPr>
            <w:noProof/>
            <w:webHidden/>
          </w:rPr>
          <w:fldChar w:fldCharType="separate"/>
        </w:r>
        <w:r w:rsidR="0071779C">
          <w:rPr>
            <w:noProof/>
            <w:webHidden/>
          </w:rPr>
          <w:t>17</w:t>
        </w:r>
        <w:r>
          <w:rPr>
            <w:noProof/>
            <w:webHidden/>
          </w:rPr>
          <w:fldChar w:fldCharType="end"/>
        </w:r>
      </w:hyperlink>
    </w:p>
    <w:p w14:paraId="327CEB48"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53" w:history="1">
        <w:r w:rsidRPr="00337EA9">
          <w:rPr>
            <w:rStyle w:val="Hipercze"/>
            <w:noProof/>
          </w:rPr>
          <w:t>6.4.4</w:t>
        </w:r>
        <w:r>
          <w:rPr>
            <w:rFonts w:asciiTheme="minorHAnsi" w:eastAsiaTheme="minorEastAsia" w:hAnsiTheme="minorHAnsi"/>
            <w:noProof/>
            <w:lang w:eastAsia="pl-PL"/>
          </w:rPr>
          <w:tab/>
        </w:r>
        <w:r w:rsidRPr="00337EA9">
          <w:rPr>
            <w:rStyle w:val="Hipercze"/>
            <w:noProof/>
          </w:rPr>
          <w:t>Analiza wydajnościowa</w:t>
        </w:r>
        <w:r>
          <w:rPr>
            <w:noProof/>
            <w:webHidden/>
          </w:rPr>
          <w:tab/>
        </w:r>
        <w:r>
          <w:rPr>
            <w:noProof/>
            <w:webHidden/>
          </w:rPr>
          <w:fldChar w:fldCharType="begin"/>
        </w:r>
        <w:r>
          <w:rPr>
            <w:noProof/>
            <w:webHidden/>
          </w:rPr>
          <w:instrText xml:space="preserve"> PAGEREF _Toc436783053 \h </w:instrText>
        </w:r>
        <w:r>
          <w:rPr>
            <w:noProof/>
            <w:webHidden/>
          </w:rPr>
        </w:r>
        <w:r>
          <w:rPr>
            <w:noProof/>
            <w:webHidden/>
          </w:rPr>
          <w:fldChar w:fldCharType="separate"/>
        </w:r>
        <w:r w:rsidR="0071779C">
          <w:rPr>
            <w:noProof/>
            <w:webHidden/>
          </w:rPr>
          <w:t>18</w:t>
        </w:r>
        <w:r>
          <w:rPr>
            <w:noProof/>
            <w:webHidden/>
          </w:rPr>
          <w:fldChar w:fldCharType="end"/>
        </w:r>
      </w:hyperlink>
    </w:p>
    <w:p w14:paraId="7D5AE88B"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54" w:history="1">
        <w:r w:rsidRPr="00337EA9">
          <w:rPr>
            <w:rStyle w:val="Hipercze"/>
            <w:noProof/>
          </w:rPr>
          <w:t>6.5</w:t>
        </w:r>
        <w:r>
          <w:rPr>
            <w:rFonts w:asciiTheme="minorHAnsi" w:eastAsiaTheme="minorEastAsia" w:hAnsiTheme="minorHAnsi"/>
            <w:noProof/>
            <w:lang w:eastAsia="pl-PL"/>
          </w:rPr>
          <w:tab/>
        </w:r>
        <w:r w:rsidRPr="00337EA9">
          <w:rPr>
            <w:rStyle w:val="Hipercze"/>
            <w:noProof/>
          </w:rPr>
          <w:t>Instrukcja obsługi</w:t>
        </w:r>
        <w:r>
          <w:rPr>
            <w:noProof/>
            <w:webHidden/>
          </w:rPr>
          <w:tab/>
        </w:r>
        <w:r>
          <w:rPr>
            <w:noProof/>
            <w:webHidden/>
          </w:rPr>
          <w:fldChar w:fldCharType="begin"/>
        </w:r>
        <w:r>
          <w:rPr>
            <w:noProof/>
            <w:webHidden/>
          </w:rPr>
          <w:instrText xml:space="preserve"> PAGEREF _Toc436783054 \h </w:instrText>
        </w:r>
        <w:r>
          <w:rPr>
            <w:noProof/>
            <w:webHidden/>
          </w:rPr>
        </w:r>
        <w:r>
          <w:rPr>
            <w:noProof/>
            <w:webHidden/>
          </w:rPr>
          <w:fldChar w:fldCharType="separate"/>
        </w:r>
        <w:r w:rsidR="0071779C">
          <w:rPr>
            <w:noProof/>
            <w:webHidden/>
          </w:rPr>
          <w:t>18</w:t>
        </w:r>
        <w:r>
          <w:rPr>
            <w:noProof/>
            <w:webHidden/>
          </w:rPr>
          <w:fldChar w:fldCharType="end"/>
        </w:r>
      </w:hyperlink>
    </w:p>
    <w:p w14:paraId="23980FF6"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55" w:history="1">
        <w:r w:rsidRPr="00337EA9">
          <w:rPr>
            <w:rStyle w:val="Hipercze"/>
            <w:noProof/>
          </w:rPr>
          <w:t>6.5.1</w:t>
        </w:r>
        <w:r>
          <w:rPr>
            <w:rFonts w:asciiTheme="minorHAnsi" w:eastAsiaTheme="minorEastAsia" w:hAnsiTheme="minorHAnsi"/>
            <w:noProof/>
            <w:lang w:eastAsia="pl-PL"/>
          </w:rPr>
          <w:tab/>
        </w:r>
        <w:r w:rsidRPr="00337EA9">
          <w:rPr>
            <w:rStyle w:val="Hipercze"/>
            <w:noProof/>
          </w:rPr>
          <w:t>Opis interfejsu</w:t>
        </w:r>
        <w:r>
          <w:rPr>
            <w:noProof/>
            <w:webHidden/>
          </w:rPr>
          <w:tab/>
        </w:r>
        <w:r>
          <w:rPr>
            <w:noProof/>
            <w:webHidden/>
          </w:rPr>
          <w:fldChar w:fldCharType="begin"/>
        </w:r>
        <w:r>
          <w:rPr>
            <w:noProof/>
            <w:webHidden/>
          </w:rPr>
          <w:instrText xml:space="preserve"> PAGEREF _Toc436783055 \h </w:instrText>
        </w:r>
        <w:r>
          <w:rPr>
            <w:noProof/>
            <w:webHidden/>
          </w:rPr>
        </w:r>
        <w:r>
          <w:rPr>
            <w:noProof/>
            <w:webHidden/>
          </w:rPr>
          <w:fldChar w:fldCharType="separate"/>
        </w:r>
        <w:r w:rsidR="0071779C">
          <w:rPr>
            <w:noProof/>
            <w:webHidden/>
          </w:rPr>
          <w:t>18</w:t>
        </w:r>
        <w:r>
          <w:rPr>
            <w:noProof/>
            <w:webHidden/>
          </w:rPr>
          <w:fldChar w:fldCharType="end"/>
        </w:r>
      </w:hyperlink>
    </w:p>
    <w:p w14:paraId="1BA926C3" w14:textId="77777777" w:rsidR="00EF0FC5" w:rsidRDefault="00EF0FC5">
      <w:pPr>
        <w:pStyle w:val="Spistreci3"/>
        <w:tabs>
          <w:tab w:val="left" w:pos="1320"/>
          <w:tab w:val="right" w:leader="dot" w:pos="9062"/>
        </w:tabs>
        <w:rPr>
          <w:rFonts w:asciiTheme="minorHAnsi" w:eastAsiaTheme="minorEastAsia" w:hAnsiTheme="minorHAnsi"/>
          <w:noProof/>
          <w:lang w:eastAsia="pl-PL"/>
        </w:rPr>
      </w:pPr>
      <w:hyperlink w:anchor="_Toc436783056" w:history="1">
        <w:r w:rsidRPr="00337EA9">
          <w:rPr>
            <w:rStyle w:val="Hipercze"/>
            <w:noProof/>
          </w:rPr>
          <w:t>6.5.2</w:t>
        </w:r>
        <w:r>
          <w:rPr>
            <w:rFonts w:asciiTheme="minorHAnsi" w:eastAsiaTheme="minorEastAsia" w:hAnsiTheme="minorHAnsi"/>
            <w:noProof/>
            <w:lang w:eastAsia="pl-PL"/>
          </w:rPr>
          <w:tab/>
        </w:r>
        <w:r w:rsidRPr="00337EA9">
          <w:rPr>
            <w:rStyle w:val="Hipercze"/>
            <w:noProof/>
          </w:rPr>
          <w:t>Pliki konfiguracyjne</w:t>
        </w:r>
        <w:r>
          <w:rPr>
            <w:noProof/>
            <w:webHidden/>
          </w:rPr>
          <w:tab/>
        </w:r>
        <w:r>
          <w:rPr>
            <w:noProof/>
            <w:webHidden/>
          </w:rPr>
          <w:fldChar w:fldCharType="begin"/>
        </w:r>
        <w:r>
          <w:rPr>
            <w:noProof/>
            <w:webHidden/>
          </w:rPr>
          <w:instrText xml:space="preserve"> PAGEREF _Toc436783056 \h </w:instrText>
        </w:r>
        <w:r>
          <w:rPr>
            <w:noProof/>
            <w:webHidden/>
          </w:rPr>
        </w:r>
        <w:r>
          <w:rPr>
            <w:noProof/>
            <w:webHidden/>
          </w:rPr>
          <w:fldChar w:fldCharType="separate"/>
        </w:r>
        <w:r w:rsidR="0071779C">
          <w:rPr>
            <w:noProof/>
            <w:webHidden/>
          </w:rPr>
          <w:t>18</w:t>
        </w:r>
        <w:r>
          <w:rPr>
            <w:noProof/>
            <w:webHidden/>
          </w:rPr>
          <w:fldChar w:fldCharType="end"/>
        </w:r>
      </w:hyperlink>
    </w:p>
    <w:p w14:paraId="4340CAE0" w14:textId="77777777" w:rsidR="00EF0FC5" w:rsidRDefault="00EF0FC5">
      <w:pPr>
        <w:pStyle w:val="Spistreci2"/>
        <w:tabs>
          <w:tab w:val="left" w:pos="880"/>
          <w:tab w:val="right" w:leader="dot" w:pos="9062"/>
        </w:tabs>
        <w:rPr>
          <w:rFonts w:asciiTheme="minorHAnsi" w:eastAsiaTheme="minorEastAsia" w:hAnsiTheme="minorHAnsi"/>
          <w:noProof/>
          <w:lang w:eastAsia="pl-PL"/>
        </w:rPr>
      </w:pPr>
      <w:hyperlink w:anchor="_Toc436783057" w:history="1">
        <w:r w:rsidRPr="00337EA9">
          <w:rPr>
            <w:rStyle w:val="Hipercze"/>
            <w:noProof/>
          </w:rPr>
          <w:t>6.6</w:t>
        </w:r>
        <w:r>
          <w:rPr>
            <w:rFonts w:asciiTheme="minorHAnsi" w:eastAsiaTheme="minorEastAsia" w:hAnsiTheme="minorHAnsi"/>
            <w:noProof/>
            <w:lang w:eastAsia="pl-PL"/>
          </w:rPr>
          <w:tab/>
        </w:r>
        <w:r w:rsidRPr="00337EA9">
          <w:rPr>
            <w:rStyle w:val="Hipercze"/>
            <w:noProof/>
          </w:rPr>
          <w:t>Przykłady działania</w:t>
        </w:r>
        <w:r>
          <w:rPr>
            <w:noProof/>
            <w:webHidden/>
          </w:rPr>
          <w:tab/>
        </w:r>
        <w:r>
          <w:rPr>
            <w:noProof/>
            <w:webHidden/>
          </w:rPr>
          <w:fldChar w:fldCharType="begin"/>
        </w:r>
        <w:r>
          <w:rPr>
            <w:noProof/>
            <w:webHidden/>
          </w:rPr>
          <w:instrText xml:space="preserve"> PAGEREF _Toc436783057 \h </w:instrText>
        </w:r>
        <w:r>
          <w:rPr>
            <w:noProof/>
            <w:webHidden/>
          </w:rPr>
        </w:r>
        <w:r>
          <w:rPr>
            <w:noProof/>
            <w:webHidden/>
          </w:rPr>
          <w:fldChar w:fldCharType="separate"/>
        </w:r>
        <w:r w:rsidR="0071779C">
          <w:rPr>
            <w:noProof/>
            <w:webHidden/>
          </w:rPr>
          <w:t>18</w:t>
        </w:r>
        <w:r>
          <w:rPr>
            <w:noProof/>
            <w:webHidden/>
          </w:rPr>
          <w:fldChar w:fldCharType="end"/>
        </w:r>
      </w:hyperlink>
    </w:p>
    <w:p w14:paraId="27B3CA85" w14:textId="77777777" w:rsidR="00EF0FC5" w:rsidRDefault="00EF0FC5">
      <w:pPr>
        <w:pStyle w:val="Spistreci1"/>
        <w:rPr>
          <w:rFonts w:asciiTheme="minorHAnsi" w:eastAsiaTheme="minorEastAsia" w:hAnsiTheme="minorHAnsi"/>
          <w:noProof/>
          <w:lang w:eastAsia="pl-PL"/>
        </w:rPr>
      </w:pPr>
      <w:hyperlink w:anchor="_Toc436783058" w:history="1">
        <w:r w:rsidRPr="00337EA9">
          <w:rPr>
            <w:rStyle w:val="Hipercze"/>
            <w:noProof/>
          </w:rPr>
          <w:t>7</w:t>
        </w:r>
        <w:r>
          <w:rPr>
            <w:rFonts w:asciiTheme="minorHAnsi" w:eastAsiaTheme="minorEastAsia" w:hAnsiTheme="minorHAnsi"/>
            <w:noProof/>
            <w:lang w:eastAsia="pl-PL"/>
          </w:rPr>
          <w:tab/>
        </w:r>
        <w:r w:rsidRPr="00337EA9">
          <w:rPr>
            <w:rStyle w:val="Hipercze"/>
            <w:noProof/>
          </w:rPr>
          <w:t>Wnioski i podsumowanie</w:t>
        </w:r>
        <w:r>
          <w:rPr>
            <w:noProof/>
            <w:webHidden/>
          </w:rPr>
          <w:tab/>
        </w:r>
        <w:r>
          <w:rPr>
            <w:noProof/>
            <w:webHidden/>
          </w:rPr>
          <w:fldChar w:fldCharType="begin"/>
        </w:r>
        <w:r>
          <w:rPr>
            <w:noProof/>
            <w:webHidden/>
          </w:rPr>
          <w:instrText xml:space="preserve"> PAGEREF _Toc436783058 \h </w:instrText>
        </w:r>
        <w:r>
          <w:rPr>
            <w:noProof/>
            <w:webHidden/>
          </w:rPr>
        </w:r>
        <w:r>
          <w:rPr>
            <w:noProof/>
            <w:webHidden/>
          </w:rPr>
          <w:fldChar w:fldCharType="separate"/>
        </w:r>
        <w:r w:rsidR="0071779C">
          <w:rPr>
            <w:noProof/>
            <w:webHidden/>
          </w:rPr>
          <w:t>19</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6783022"/>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6783023"/>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53DB30DB" w:rsidR="0086341C" w:rsidRDefault="00A235BE" w:rsidP="005F53F9">
      <w:pPr>
        <w:pStyle w:val="Nagwek1"/>
      </w:pPr>
      <w:bookmarkStart w:id="3" w:name="_Toc436783024"/>
      <w:r>
        <w:lastRenderedPageBreak/>
        <w:t xml:space="preserve">Przegląd istniejących aplikacji o </w:t>
      </w:r>
      <w:r w:rsidR="001A1000">
        <w:t>podobnych funkcjonalnościach</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5AC244DF" w14:textId="2F80C1F4" w:rsidR="00C34888" w:rsidRDefault="00C34888" w:rsidP="00145C63">
      <w:r>
        <w:t>Dostępne aplikacje umożlwiające modulowanie głosu można podzielić na poniżej opisane dwie kategorie.</w:t>
      </w:r>
    </w:p>
    <w:p w14:paraId="363195E9" w14:textId="2EFE7541" w:rsidR="00285586" w:rsidRDefault="00F06819" w:rsidP="00F06819">
      <w:pPr>
        <w:pStyle w:val="Nagwek2"/>
      </w:pPr>
      <w:bookmarkStart w:id="4" w:name="_Toc436783025"/>
      <w:r>
        <w:t>Odtwarzacze multimediów</w:t>
      </w:r>
      <w:bookmarkEnd w:id="4"/>
    </w:p>
    <w:p w14:paraId="20491731" w14:textId="65D23CCE" w:rsidR="008225B1" w:rsidRDefault="00F06819" w:rsidP="00F06819">
      <w:r>
        <w:t>Szeroka oferta sklepu internetowego zawiera wiele proponowanych aplikacji służących odtwarzaniu muzyki zapisanej z różnych formatach i jakościach. Oprócz odtwarzania i organizowania plików w listy odtwarzania (ang.p</w:t>
      </w:r>
      <w:r>
        <w:rPr>
          <w:i/>
        </w:rPr>
        <w:t>l</w:t>
      </w:r>
      <w:r w:rsidRPr="00F06819">
        <w:rPr>
          <w:i/>
        </w:rPr>
        <w:t>aylists</w:t>
      </w:r>
      <w:r w:rsidRPr="00F06819">
        <w:t>)</w:t>
      </w:r>
      <w:r>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t xml:space="preserve">. </w:t>
      </w:r>
      <w:r w:rsidR="008225B1">
        <w:t xml:space="preserve">Jest niczym innym niż filtrem tłumiącym lub wzmacniającym określone pasma widma odtwarzanego dźwięku. Uzyskanie podobnego efektu jest jednym z celów poniższej pracy. </w:t>
      </w:r>
    </w:p>
    <w:p w14:paraId="6C07826D" w14:textId="77777777" w:rsidR="008225B1" w:rsidRDefault="008225B1" w:rsidP="00F06819">
      <w:r>
        <w:t>Odtwarzanie szeregu plików dźwiękowych wymusza wystąpienie sytuacji rozpoczęcia odtwarzania następnego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7FE6DD0" w:rsidR="008225B1" w:rsidRDefault="008225B1" w:rsidP="00F06819">
      <w:r>
        <w:t>Poniżej przedstawiam przykładową aplikację oferującą powyżej opisane funkcjonalności.</w:t>
      </w:r>
    </w:p>
    <w:p w14:paraId="3FCEE09E" w14:textId="2C2AB75A" w:rsidR="008225B1" w:rsidRPr="0087103E" w:rsidRDefault="00957AAD" w:rsidP="00957AAD">
      <w:pPr>
        <w:jc w:val="center"/>
        <w:rPr>
          <w:b/>
        </w:rPr>
      </w:pPr>
      <w:r w:rsidRPr="0087103E">
        <w:rPr>
          <w:b/>
          <w:noProof/>
          <w:lang w:eastAsia="pl-PL"/>
        </w:rPr>
        <w:drawing>
          <wp:anchor distT="0" distB="0" distL="114300" distR="114300" simplePos="0" relativeHeight="251658240" behindDoc="1" locked="0" layoutInCell="1" allowOverlap="1" wp14:anchorId="15B1A9E9" wp14:editId="09BAB25A">
            <wp:simplePos x="0" y="0"/>
            <wp:positionH relativeFrom="margin">
              <wp:align>center</wp:align>
            </wp:positionH>
            <wp:positionV relativeFrom="paragraph">
              <wp:posOffset>182245</wp:posOffset>
            </wp:positionV>
            <wp:extent cx="1800225" cy="1800225"/>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ron music player.png"/>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r w:rsidR="008225B1"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164D276B" w14:textId="4DADE684" w:rsidR="00C34888" w:rsidRDefault="00C34888" w:rsidP="005F53F9">
      <w:pPr>
        <w:pStyle w:val="Nagwek2"/>
      </w:pPr>
      <w:bookmarkStart w:id="5" w:name="_Toc436783026"/>
      <w:r>
        <w:lastRenderedPageBreak/>
        <w:t>Aplikacje przeznaczenia rozrywkowego</w:t>
      </w:r>
      <w:bookmarkEnd w:id="5"/>
    </w:p>
    <w:p w14:paraId="6BD68B2F" w14:textId="4C0D61A2" w:rsidR="0087103E" w:rsidRDefault="0087103E" w:rsidP="0055606E">
      <w:r>
        <w:t>[nagraj – zmien – odtworz, lub voip clienty]</w:t>
      </w:r>
    </w:p>
    <w:p w14:paraId="7E2058B7" w14:textId="04D702DC" w:rsidR="0087103E" w:rsidRDefault="0098722C" w:rsidP="0055606E">
      <w:r>
        <w:t>Choć odtwarzanie multimediów również można uznać za funkcjonalność przeznaczenia rozrywkowego to jednak nie należy rozpatrywać tych aplikacji w tej samej kategorii. 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innymi poprzez inne serwery niż zdefiniowane przez producenta.</w:t>
      </w:r>
    </w:p>
    <w:p w14:paraId="2E94A218" w14:textId="05F02CAF" w:rsidR="00EF0FC5" w:rsidRPr="00EF0FC5" w:rsidRDefault="00EF0FC5" w:rsidP="00145C63">
      <w:pPr>
        <w:rPr>
          <w:color w:val="FF0000"/>
        </w:rPr>
      </w:pPr>
      <w:r>
        <w:rPr>
          <w:color w:val="FF0000"/>
        </w:rPr>
        <w:t>Jakieś przykładowe podać</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6" w:name="_Toc436783027"/>
      <w:r>
        <w:lastRenderedPageBreak/>
        <w:t>Opis procesu modulacji dźwięku</w:t>
      </w:r>
      <w:bookmarkEnd w:id="6"/>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50368817" w:rsidR="004F0CAE" w:rsidRDefault="00155A97" w:rsidP="00E7149C">
      <w:pPr>
        <w:rPr>
          <w:rFonts w:eastAsiaTheme="minorEastAsia"/>
        </w:rPr>
      </w:pPr>
      <w:r>
        <w:t>Aby przeprowadzić modulację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1BBFB6BB"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następującego wzoru:</w:t>
      </w:r>
    </w:p>
    <w:p w14:paraId="0D92765A" w14:textId="7FFEC5E8" w:rsidR="001C764E" w:rsidRPr="001C764E" w:rsidRDefault="001C764E" w:rsidP="001C764E">
      <w:pPr>
        <w:rPr>
          <w:rFonts w:eastAsiaTheme="minorEastAsia"/>
          <w:sz w:val="28"/>
        </w:rPr>
      </w:pPr>
      <m:oMathPara>
        <m:oMath>
          <m:r>
            <w:rPr>
              <w:rFonts w:ascii="Cambria Math" w:hAnsi="Cambria Math"/>
              <w:sz w:val="28"/>
            </w:rPr>
            <w:lastRenderedPageBreak/>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m:oMathPara>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E475B8"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1FA01D0F"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zapisywane są naprzemiennie po sobie,,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w:t>
      </w:r>
      <w:bookmarkStart w:id="7" w:name="_GoBack"/>
      <w:bookmarkEnd w:id="7"/>
      <w:r w:rsidR="0087414A">
        <w:rPr>
          <w:rFonts w:eastAsiaTheme="minorEastAsia"/>
        </w:rPr>
        <w:t xml:space="preserve">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8" w:name="_Toc436783028"/>
      <w:r>
        <w:lastRenderedPageBreak/>
        <w:t>Przegląd zagadnień modulacji dźwięku</w:t>
      </w:r>
      <w:bookmarkEnd w:id="8"/>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9" w:name="_Toc436783029"/>
      <w:r>
        <w:t>Charakterystyki sygnału mowy</w:t>
      </w:r>
      <w:bookmarkEnd w:id="9"/>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10" w:name="_Toc436783030"/>
      <w:r>
        <w:t>Stacjonarność sygnału</w:t>
      </w:r>
      <w:bookmarkEnd w:id="10"/>
    </w:p>
    <w:p w14:paraId="2C78CC37" w14:textId="77777777" w:rsidR="005E57C5" w:rsidRPr="005E57C5" w:rsidRDefault="005E57C5" w:rsidP="00145C63">
      <w:r>
        <w:t xml:space="preserve">[Czym jest, konsekwencja odnośnie transformaty Fouriera] </w:t>
      </w:r>
    </w:p>
    <w:p w14:paraId="313F1BD8" w14:textId="77777777" w:rsidR="00BE0C27" w:rsidRDefault="00BE0C27" w:rsidP="005F53F9">
      <w:pPr>
        <w:pStyle w:val="Nagwek2"/>
      </w:pPr>
      <w:bookmarkStart w:id="11" w:name="_Toc436783031"/>
      <w:r>
        <w:t>Twierdzenie Kotielnikowa-Shannona</w:t>
      </w:r>
      <w:bookmarkEnd w:id="11"/>
    </w:p>
    <w:p w14:paraId="5D1BFA58" w14:textId="77777777" w:rsidR="005E57C5" w:rsidRPr="005E57C5" w:rsidRDefault="005E57C5" w:rsidP="00145C63">
      <w:r>
        <w:t xml:space="preserve">[O czym mówi twierdzenie, jakie są jego konsekwencje dla tematu pracy] </w:t>
      </w:r>
    </w:p>
    <w:p w14:paraId="155FE9BF" w14:textId="77777777" w:rsidR="00BE0C27" w:rsidRDefault="00BE0C27" w:rsidP="005F53F9">
      <w:pPr>
        <w:pStyle w:val="Nagwek2"/>
      </w:pPr>
      <w:bookmarkStart w:id="12" w:name="_Toc436783032"/>
      <w:r>
        <w:t>Funkcje okna</w:t>
      </w:r>
      <w:bookmarkEnd w:id="12"/>
    </w:p>
    <w:p w14:paraId="1B970DD2" w14:textId="77777777" w:rsidR="005E57C5" w:rsidRPr="005E57C5" w:rsidRDefault="005E57C5" w:rsidP="00145C63">
      <w:r>
        <w:t xml:space="preserve"> [Zapobiega wyciekom widma przy fft]</w:t>
      </w:r>
    </w:p>
    <w:p w14:paraId="0CF9E511" w14:textId="77777777" w:rsidR="00BE0C27" w:rsidRDefault="00BE0C27" w:rsidP="005F53F9">
      <w:pPr>
        <w:pStyle w:val="Nagwek2"/>
      </w:pPr>
      <w:bookmarkStart w:id="13" w:name="_Toc436783033"/>
      <w:r>
        <w:t>Porównanie kilku wybranych</w:t>
      </w:r>
      <w:bookmarkEnd w:id="13"/>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4" w:name="_Toc436783034"/>
      <w:r>
        <w:t>Cross-fading</w:t>
      </w:r>
      <w:bookmarkEnd w:id="14"/>
    </w:p>
    <w:p w14:paraId="1C85143E" w14:textId="77777777" w:rsidR="005E57C5" w:rsidRPr="005E57C5" w:rsidRDefault="005E57C5" w:rsidP="00145C63">
      <w:r>
        <w:t xml:space="preserve">[Po co jest stosowany, wykresy przedstawiające przebiegi (czy nie lepiej wykresy </w:t>
      </w:r>
      <w:r w:rsidR="00F82460">
        <w:t>tylko przy części implementacyjnej?)</w:t>
      </w:r>
      <w:r>
        <w:t>]</w:t>
      </w:r>
    </w:p>
    <w:p w14:paraId="38664C31" w14:textId="77777777" w:rsidR="00BE0C27" w:rsidRDefault="00BE0C27" w:rsidP="005F53F9">
      <w:pPr>
        <w:pStyle w:val="Nagwek2"/>
      </w:pPr>
      <w:bookmarkStart w:id="15" w:name="_Toc436783035"/>
      <w:r>
        <w:t>Transformata Fouriera</w:t>
      </w:r>
      <w:bookmarkEnd w:id="15"/>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6" w:name="_Toc436783036"/>
      <w:r>
        <w:t>Szybka transformata Fouriera (FFT)</w:t>
      </w:r>
      <w:bookmarkEnd w:id="16"/>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17" w:name="_Toc436783037"/>
      <w:r>
        <w:t>Odwrotna transformata Fouriera</w:t>
      </w:r>
      <w:bookmarkEnd w:id="17"/>
    </w:p>
    <w:p w14:paraId="7ED29A5A" w14:textId="77777777" w:rsidR="00F82460" w:rsidRPr="00F82460" w:rsidRDefault="00F82460" w:rsidP="00145C63">
      <w:r>
        <w:t>[czym jest]</w:t>
      </w:r>
    </w:p>
    <w:p w14:paraId="70786F1F"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574BDEFD" w14:textId="77777777" w:rsidR="00BE0C27" w:rsidRDefault="00BE0C27" w:rsidP="005F53F9">
      <w:pPr>
        <w:pStyle w:val="Nagwek1"/>
      </w:pPr>
      <w:bookmarkStart w:id="18" w:name="_Toc436783038"/>
      <w:r>
        <w:lastRenderedPageBreak/>
        <w:t>Aplikacja realizująca modulowanie głosu</w:t>
      </w:r>
      <w:bookmarkEnd w:id="18"/>
    </w:p>
    <w:p w14:paraId="14B66AF3" w14:textId="77777777" w:rsidR="00BE0C27" w:rsidRDefault="00BE0C27" w:rsidP="005F53F9">
      <w:pPr>
        <w:pStyle w:val="Nagwek2"/>
      </w:pPr>
      <w:bookmarkStart w:id="19" w:name="_Toc436783039"/>
      <w:r>
        <w:t>Zdefiniowane modulacje</w:t>
      </w:r>
      <w:bookmarkEnd w:id="19"/>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64734B4C"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12F1888F" w:rsidR="00241CC7" w:rsidRPr="00241CC7" w:rsidRDefault="00E475B8" w:rsidP="002415B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 xml:space="preserve">i*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m:oMathPara>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E475B8"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0" w:name="_Toc436783040"/>
      <w:r>
        <w:t>Filtr o konfigurowalnej przepustowości pasm częstotliwości</w:t>
      </w:r>
      <w:bookmarkEnd w:id="20"/>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6C33D5C9" w:rsidR="00883455" w:rsidRPr="00FB56A4" w:rsidRDefault="00FB56A4" w:rsidP="00145C63">
      <w:pPr>
        <w:rPr>
          <w:color w:val="FF0000"/>
        </w:rPr>
      </w:pPr>
      <w:r>
        <w:rPr>
          <w:color w:val="FF0000"/>
        </w:rPr>
        <w:t>Implementacja + wykresy</w:t>
      </w:r>
    </w:p>
    <w:p w14:paraId="152084D8" w14:textId="77777777" w:rsidR="002415B2" w:rsidRPr="00F82460" w:rsidRDefault="002415B2" w:rsidP="00145C63"/>
    <w:p w14:paraId="1E604F99" w14:textId="77777777" w:rsidR="00BE0C27" w:rsidRDefault="00BE0C27" w:rsidP="005F53F9">
      <w:pPr>
        <w:pStyle w:val="Nagwek3"/>
      </w:pPr>
      <w:bookmarkStart w:id="21" w:name="_Toc436783041"/>
      <w:r>
        <w:lastRenderedPageBreak/>
        <w:t>Skalowanie sygnału w dziedzinie częstotliwości</w:t>
      </w:r>
      <w:bookmarkEnd w:id="21"/>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4A8D852" w14:textId="1F38B518" w:rsidR="00FB56A4" w:rsidRPr="00FB56A4" w:rsidRDefault="00FB56A4" w:rsidP="00145C63">
      <w:pPr>
        <w:rPr>
          <w:color w:val="FF0000"/>
        </w:rPr>
      </w:pPr>
      <w:r>
        <w:rPr>
          <w:color w:val="FF0000"/>
        </w:rPr>
        <w:t>Implementacja + wykresy</w:t>
      </w:r>
    </w:p>
    <w:p w14:paraId="0897E95E" w14:textId="77777777" w:rsidR="0017373C" w:rsidRDefault="0017373C" w:rsidP="00145C63"/>
    <w:p w14:paraId="26C90A42" w14:textId="77777777" w:rsidR="00BE0C27" w:rsidRDefault="00BE0C27" w:rsidP="005F53F9">
      <w:pPr>
        <w:pStyle w:val="Nagwek3"/>
      </w:pPr>
      <w:bookmarkStart w:id="22" w:name="_Toc436783042"/>
      <w:r>
        <w:t>Rozmycie charakterystyk częstotliwościowych</w:t>
      </w:r>
      <w:bookmarkEnd w:id="22"/>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 xml:space="preserve">Operacja polega na utracie dokładnej informacji dotyczącej częstotliwości i amplitudy kolejnych formantów widma. Dokonuje się tego poprzez wyznaczenie nowej wartości amplitudy dla danego elementu tablicy przedstawiającej widmo sygnału w wyniku obliczenia </w:t>
      </w:r>
      <w:r>
        <w:lastRenderedPageBreak/>
        <w:t>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01C5E6BB" w:rsidR="00972914" w:rsidRDefault="00972914" w:rsidP="00145C63">
      <w:r>
        <w:t>Poniżej</w:t>
      </w:r>
      <w:r w:rsidR="00FB56A4">
        <w:t xml:space="preserve"> przedstawiono</w:t>
      </w:r>
      <w:r>
        <w:t xml:space="preserve"> szczegóły implementacyjne modulacji.</w:t>
      </w:r>
    </w:p>
    <w:p w14:paraId="5D88283E" w14:textId="0AFE25AA" w:rsidR="00FB56A4" w:rsidRPr="00FB56A4" w:rsidRDefault="00FB56A4" w:rsidP="00145C63">
      <w:pPr>
        <w:rPr>
          <w:color w:val="FF0000"/>
        </w:rPr>
      </w:pPr>
      <w:r>
        <w:rPr>
          <w:color w:val="FF0000"/>
        </w:rPr>
        <w:t>Implementacja + wykresy</w:t>
      </w:r>
    </w:p>
    <w:p w14:paraId="2889A8AB" w14:textId="77777777" w:rsidR="00BE0C27" w:rsidRDefault="00BE0C27" w:rsidP="005F53F9">
      <w:pPr>
        <w:pStyle w:val="Nagwek2"/>
      </w:pPr>
      <w:bookmarkStart w:id="23" w:name="_Toc436783043"/>
      <w:r>
        <w:t>Zrealizowana funkcja okna</w:t>
      </w:r>
      <w:bookmarkEnd w:id="23"/>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3D6CFA19" w14:textId="56C6CE33" w:rsidR="0014353F" w:rsidRDefault="0014353F" w:rsidP="00145C63">
      <w:r>
        <w:t>Funkcja okna Hanninga opisana jest następującym wzorem:</w:t>
      </w:r>
    </w:p>
    <w:p w14:paraId="2DD3BCE6" w14:textId="108B5251" w:rsidR="0014353F" w:rsidRPr="00E75C02" w:rsidRDefault="0014353F" w:rsidP="0014353F">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m:oMathPara>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5679796E" w:rsidR="0014353F" w:rsidRDefault="0014353F" w:rsidP="00145C63">
      <w:pPr>
        <w:rPr>
          <w:rFonts w:eastAsiaTheme="minorEastAsia"/>
        </w:rPr>
      </w:pPr>
      <w:r>
        <w:rPr>
          <w:rFonts w:eastAsiaTheme="minorEastAsia"/>
        </w:rPr>
        <w:t xml:space="preserve">Przebieg wartości funkcji przedstawia </w:t>
      </w:r>
      <w:r w:rsidR="00A878E9" w:rsidRPr="00A878E9">
        <w:rPr>
          <w:rFonts w:eastAsiaTheme="minorEastAsia"/>
          <w:i/>
        </w:rPr>
        <w:fldChar w:fldCharType="begin"/>
      </w:r>
      <w:r w:rsidR="00A878E9" w:rsidRPr="00A878E9">
        <w:rPr>
          <w:rFonts w:eastAsiaTheme="minorEastAsia"/>
          <w:i/>
        </w:rPr>
        <w:instrText xml:space="preserve"> REF _Ref436689139 \h </w:instrText>
      </w:r>
      <w:r w:rsidR="00A878E9">
        <w:rPr>
          <w:rFonts w:eastAsiaTheme="minorEastAsia"/>
          <w:i/>
        </w:rPr>
        <w:instrText xml:space="preserve"> \* MERGEFORMAT </w:instrText>
      </w:r>
      <w:r w:rsidR="00A878E9" w:rsidRPr="00A878E9">
        <w:rPr>
          <w:rFonts w:eastAsiaTheme="minorEastAsia"/>
          <w:i/>
        </w:rPr>
      </w:r>
      <w:r w:rsidR="00A878E9" w:rsidRPr="00A878E9">
        <w:rPr>
          <w:rFonts w:eastAsiaTheme="minorEastAsia"/>
          <w:i/>
        </w:rPr>
        <w:fldChar w:fldCharType="separate"/>
      </w:r>
      <w:r w:rsidR="0071779C" w:rsidRPr="0071779C">
        <w:rPr>
          <w:i/>
        </w:rPr>
        <w:t xml:space="preserve">Wykres </w:t>
      </w:r>
      <w:r w:rsidR="0071779C" w:rsidRPr="0071779C">
        <w:rPr>
          <w:i/>
          <w:noProof/>
        </w:rPr>
        <w:t>1</w:t>
      </w:r>
      <w:r w:rsidR="00A878E9" w:rsidRPr="00A878E9">
        <w:rPr>
          <w:rFonts w:eastAsiaTheme="minorEastAsia"/>
          <w:i/>
        </w:rPr>
        <w:fldChar w:fldCharType="end"/>
      </w:r>
    </w:p>
    <w:p w14:paraId="53E6DB4D" w14:textId="77777777" w:rsidR="00A32667" w:rsidRDefault="00A32667" w:rsidP="00A32667">
      <w:pPr>
        <w:keepNext/>
        <w:jc w:val="center"/>
      </w:pPr>
      <w:r>
        <w:rPr>
          <w:noProof/>
          <w:lang w:eastAsia="pl-PL"/>
        </w:rPr>
        <w:lastRenderedPageBreak/>
        <w:drawing>
          <wp:inline distT="0" distB="0" distL="0" distR="0" wp14:anchorId="36D1AA5C" wp14:editId="31214413">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C2D951" w14:textId="0E65C911" w:rsidR="00681323" w:rsidRDefault="00A32667" w:rsidP="00A32667">
      <w:pPr>
        <w:pStyle w:val="Legenda"/>
        <w:jc w:val="center"/>
        <w:rPr>
          <w:rFonts w:eastAsiaTheme="minorEastAsia"/>
        </w:rPr>
      </w:pPr>
      <w:bookmarkStart w:id="24" w:name="_Ref436689139"/>
      <w:bookmarkStart w:id="25" w:name="_Ref436686334"/>
      <w:r>
        <w:t xml:space="preserve">Wykres </w:t>
      </w:r>
      <w:r>
        <w:fldChar w:fldCharType="begin"/>
      </w:r>
      <w:r>
        <w:instrText xml:space="preserve"> SEQ Wykres \* ARABIC </w:instrText>
      </w:r>
      <w:r>
        <w:fldChar w:fldCharType="separate"/>
      </w:r>
      <w:r w:rsidR="0071779C">
        <w:rPr>
          <w:noProof/>
        </w:rPr>
        <w:t>1</w:t>
      </w:r>
      <w:r>
        <w:fldChar w:fldCharType="end"/>
      </w:r>
      <w:bookmarkEnd w:id="24"/>
      <w:r>
        <w:t xml:space="preserve"> Przebieg okna Hanninga</w:t>
      </w:r>
      <w:bookmarkEnd w:id="25"/>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71779C" w:rsidRPr="0071779C">
        <w:rPr>
          <w:i/>
        </w:rPr>
        <w:t xml:space="preserve">Listing </w:t>
      </w:r>
      <w:r w:rsidR="0071779C" w:rsidRPr="0071779C">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B20F14"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26" w:name="_Ref436689106"/>
      <w:bookmarkStart w:id="27" w:name="_Ref436687271"/>
      <w:r>
        <w:t xml:space="preserve">Listing </w:t>
      </w:r>
      <w:r>
        <w:fldChar w:fldCharType="begin"/>
      </w:r>
      <w:r>
        <w:instrText xml:space="preserve"> SEQ Listing \* ARABIC </w:instrText>
      </w:r>
      <w:r>
        <w:fldChar w:fldCharType="separate"/>
      </w:r>
      <w:r w:rsidR="0071779C">
        <w:rPr>
          <w:noProof/>
        </w:rPr>
        <w:t>1</w:t>
      </w:r>
      <w:r>
        <w:fldChar w:fldCharType="end"/>
      </w:r>
      <w:bookmarkEnd w:id="26"/>
      <w:r>
        <w:t xml:space="preserve"> Implementacja funkcji okna Hanninga</w:t>
      </w:r>
      <w:bookmarkEnd w:id="27"/>
    </w:p>
    <w:p w14:paraId="717C57A1" w14:textId="1A805110" w:rsidR="002E2A86" w:rsidRPr="009F229F" w:rsidRDefault="00615AA3" w:rsidP="002E2A86">
      <w:r>
        <w:t xml:space="preserve">Efekt działania funkcji okna na sygnale okna czasowego przedstawia </w:t>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separate"/>
      </w:r>
      <w:r w:rsidR="0071779C" w:rsidRPr="0071779C">
        <w:rPr>
          <w:i/>
        </w:rPr>
        <w:t xml:space="preserve">Wykres </w:t>
      </w:r>
      <w:r w:rsidR="0071779C" w:rsidRPr="0071779C">
        <w:rPr>
          <w:i/>
          <w:noProof/>
        </w:rPr>
        <w:t>2</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4FCF30DB" w14:textId="77777777" w:rsidR="00A878E9" w:rsidRDefault="00A878E9" w:rsidP="00A878E9">
      <w:pPr>
        <w:keepNext/>
        <w:jc w:val="center"/>
      </w:pPr>
      <w:r>
        <w:rPr>
          <w:noProof/>
          <w:lang w:eastAsia="pl-PL"/>
        </w:rPr>
        <w:lastRenderedPageBreak/>
        <w:drawing>
          <wp:inline distT="0" distB="0" distL="0" distR="0" wp14:anchorId="30B6213B" wp14:editId="6FCD3F35">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227C85" w14:textId="47B2A2C3" w:rsidR="009F229F" w:rsidRPr="009F229F" w:rsidRDefault="00A878E9" w:rsidP="009F229F">
      <w:pPr>
        <w:pStyle w:val="Legenda"/>
      </w:pPr>
      <w:bookmarkStart w:id="28" w:name="_Ref436689072"/>
      <w:r>
        <w:t xml:space="preserve">Wykres </w:t>
      </w:r>
      <w:r>
        <w:fldChar w:fldCharType="begin"/>
      </w:r>
      <w:r>
        <w:instrText xml:space="preserve"> SEQ Wykres \* ARABIC </w:instrText>
      </w:r>
      <w:r>
        <w:fldChar w:fldCharType="separate"/>
      </w:r>
      <w:r w:rsidR="0071779C">
        <w:rPr>
          <w:noProof/>
        </w:rPr>
        <w:t>2</w:t>
      </w:r>
      <w:r>
        <w:fldChar w:fldCharType="end"/>
      </w:r>
      <w:bookmarkEnd w:id="28"/>
      <w:r w:rsidR="009F229F">
        <w:t xml:space="preserve"> </w:t>
      </w:r>
      <w:r>
        <w:t>Działanie funkcji okna Hanninga</w:t>
      </w:r>
    </w:p>
    <w:p w14:paraId="798F5F6F" w14:textId="77777777" w:rsidR="00BE0C27" w:rsidRDefault="00BE0C27" w:rsidP="005F53F9">
      <w:pPr>
        <w:pStyle w:val="Nagwek2"/>
      </w:pPr>
      <w:bookmarkStart w:id="29" w:name="_Toc436783044"/>
      <w:r>
        <w:t>Zaimplementowane metody cross-fadingu</w:t>
      </w:r>
      <w:bookmarkEnd w:id="29"/>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01E36D05"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następującego wzoru.</w:t>
      </w:r>
    </w:p>
    <w:p w14:paraId="62D3B4DA" w14:textId="6E692E04" w:rsidR="00E475B8" w:rsidRDefault="00E475B8" w:rsidP="00145C63">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m:oMathPara>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7294C528" w14:textId="42EA64BC" w:rsidR="00E475B8" w:rsidRPr="00E475B8" w:rsidRDefault="00E475B8" w:rsidP="00E475B8"/>
    <w:p w14:paraId="065E3779" w14:textId="2AF81F08" w:rsidR="00E475B8" w:rsidRPr="00E475B8" w:rsidRDefault="00E475B8" w:rsidP="00145C63"/>
    <w:p w14:paraId="56FE8904" w14:textId="4E7C5506" w:rsidR="009346D5" w:rsidRDefault="009346D5" w:rsidP="00145C63">
      <w:r>
        <w:lastRenderedPageBreak/>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w:instrText>
      </w:r>
      <w:r w:rsidR="00BD114B" w:rsidRPr="00BD114B">
        <w:rPr>
          <w:i/>
        </w:rPr>
      </w:r>
      <w:r w:rsidR="00BD114B" w:rsidRPr="00BD114B">
        <w:rPr>
          <w:i/>
        </w:rPr>
        <w:instrText xml:space="preserve"> \* MERGEFORMAT </w:instrText>
      </w:r>
      <w:r w:rsidR="00BD114B" w:rsidRPr="00BD114B">
        <w:rPr>
          <w:i/>
        </w:rPr>
        <w:fldChar w:fldCharType="separate"/>
      </w:r>
      <w:r w:rsidR="0071779C" w:rsidRPr="0071779C">
        <w:rPr>
          <w:i/>
        </w:rPr>
        <w:t xml:space="preserve">Listing </w:t>
      </w:r>
      <w:r w:rsidR="0071779C" w:rsidRPr="0071779C">
        <w:rPr>
          <w:i/>
          <w:noProof/>
        </w:rPr>
        <w:t>2</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BD114B"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30"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71779C">
        <w:rPr>
          <w:noProof/>
          <w:lang w:val="en-US"/>
        </w:rPr>
        <w:t>2</w:t>
      </w:r>
      <w:r>
        <w:fldChar w:fldCharType="end"/>
      </w:r>
      <w:bookmarkEnd w:id="30"/>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1914C639" w14:textId="5FEA8DA6" w:rsidR="003D170B" w:rsidRPr="003D170B" w:rsidRDefault="00BE0C27" w:rsidP="003D170B">
      <w:pPr>
        <w:pStyle w:val="Nagwek3"/>
      </w:pPr>
      <w:bookmarkStart w:id="31" w:name="_Toc436783045"/>
      <w:r>
        <w:t>Liniowy</w:t>
      </w:r>
      <w:bookmarkEnd w:id="31"/>
    </w:p>
    <w:p w14:paraId="4F0DF7C8" w14:textId="2272F4EF" w:rsidR="00FB34F2" w:rsidRDefault="00FB34F2" w:rsidP="00145C63">
      <w:r>
        <w:t>[Wykres przebiegu, opis implementacji]</w:t>
      </w:r>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04D5BA43"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E475B8">
        <w:t>następującym wzorze.</w:t>
      </w:r>
    </w:p>
    <w:p w14:paraId="628DF7F7" w14:textId="0F81033E" w:rsidR="00E475B8" w:rsidRDefault="00E475B8" w:rsidP="00145C63">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m:oMathPara>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sidRPr="005A4B27">
        <w:rPr>
          <w:i/>
        </w:rPr>
      </w:r>
      <w:r>
        <w:rPr>
          <w:i/>
        </w:rPr>
        <w:instrText xml:space="preserve"> \* MERGEFORMAT </w:instrText>
      </w:r>
      <w:r w:rsidRPr="005A4B27">
        <w:rPr>
          <w:i/>
        </w:rPr>
        <w:fldChar w:fldCharType="separate"/>
      </w:r>
      <w:r w:rsidR="0071779C" w:rsidRPr="0071779C">
        <w:rPr>
          <w:i/>
        </w:rPr>
        <w:t xml:space="preserve">Listing </w:t>
      </w:r>
      <w:r w:rsidR="0071779C" w:rsidRPr="0071779C">
        <w:rPr>
          <w:i/>
          <w:noProof/>
        </w:rPr>
        <w:t>3</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5A4B27"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2" w:name="_Ref436780991"/>
      <w:r w:rsidRPr="005A4B27">
        <w:rPr>
          <w:lang w:val="en-US"/>
        </w:rPr>
        <w:t xml:space="preserve">Listing </w:t>
      </w:r>
      <w:r>
        <w:fldChar w:fldCharType="begin"/>
      </w:r>
      <w:r w:rsidRPr="005A4B27">
        <w:rPr>
          <w:lang w:val="en-US"/>
        </w:rPr>
        <w:instrText xml:space="preserve"> SEQ Listing \* ARABIC </w:instrText>
      </w:r>
      <w:r>
        <w:fldChar w:fldCharType="separate"/>
      </w:r>
      <w:r w:rsidR="0071779C">
        <w:rPr>
          <w:noProof/>
          <w:lang w:val="en-US"/>
        </w:rPr>
        <w:t>3</w:t>
      </w:r>
      <w:r>
        <w:fldChar w:fldCharType="end"/>
      </w:r>
      <w:bookmarkEnd w:id="32"/>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32788AC7" w14:textId="28ADFF37" w:rsidR="005A4B27" w:rsidRPr="00D819A5" w:rsidRDefault="00D819A5" w:rsidP="005A4B27">
      <w:pPr>
        <w:rPr>
          <w:color w:val="FF0000"/>
          <w:lang w:val="en-US"/>
        </w:rPr>
      </w:pPr>
      <w:r>
        <w:rPr>
          <w:color w:val="FF0000"/>
          <w:lang w:val="en-US"/>
        </w:rPr>
        <w:lastRenderedPageBreak/>
        <w:t>Jeszcze wykresiki</w:t>
      </w:r>
    </w:p>
    <w:p w14:paraId="7C25110D" w14:textId="77777777" w:rsidR="00BE0C27" w:rsidRDefault="00BE0C27" w:rsidP="005F53F9">
      <w:pPr>
        <w:pStyle w:val="Nagwek3"/>
      </w:pPr>
      <w:bookmarkStart w:id="33" w:name="_Toc436783046"/>
      <w:r>
        <w:t>Sinusowo – cosinusowy</w:t>
      </w:r>
      <w:bookmarkEnd w:id="33"/>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5AA52BF" w:rsidR="00782981" w:rsidRDefault="00782981" w:rsidP="00145C63">
      <w:r>
        <w:t xml:space="preserve">Wyliczenie wartości współczynnika </w:t>
      </w:r>
      <w:r>
        <w:rPr>
          <w:i/>
        </w:rPr>
        <w:t xml:space="preserve">f </w:t>
      </w:r>
      <w:r>
        <w:t>opera się na następującym wzorze.</w:t>
      </w:r>
    </w:p>
    <w:p w14:paraId="4F5E4DAB" w14:textId="51E22F6A" w:rsidR="00782981" w:rsidRDefault="00782981" w:rsidP="00782981">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m:oMathPara>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sidRPr="00D819A5">
        <w:rPr>
          <w:rFonts w:eastAsiaTheme="minorEastAsia"/>
          <w:i/>
        </w:rPr>
      </w:r>
      <w:r>
        <w:rPr>
          <w:rFonts w:eastAsiaTheme="minorEastAsia"/>
          <w:i/>
        </w:rPr>
        <w:instrText xml:space="preserve"> \* MERGEFORMAT </w:instrText>
      </w:r>
      <w:r w:rsidRPr="00D819A5">
        <w:rPr>
          <w:rFonts w:eastAsiaTheme="minorEastAsia"/>
          <w:i/>
        </w:rPr>
        <w:fldChar w:fldCharType="separate"/>
      </w:r>
      <w:r w:rsidR="0071779C" w:rsidRPr="0071779C">
        <w:rPr>
          <w:i/>
        </w:rPr>
        <w:t xml:space="preserve">Listing </w:t>
      </w:r>
      <w:r w:rsidR="0071779C" w:rsidRPr="0071779C">
        <w:rPr>
          <w:i/>
          <w:noProof/>
        </w:rPr>
        <w:t>4</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D819A5"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34"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71779C">
        <w:rPr>
          <w:noProof/>
          <w:lang w:val="en-US"/>
        </w:rPr>
        <w:t>4</w:t>
      </w:r>
      <w:r>
        <w:fldChar w:fldCharType="end"/>
      </w:r>
      <w:bookmarkEnd w:id="34"/>
      <w:r w:rsidRPr="00D819A5">
        <w:rPr>
          <w:lang w:val="en-US"/>
        </w:rPr>
        <w:t xml:space="preserve"> Implementacja getCrossFadeFactor dla sinusowo-cosinusowego cross-fadingu</w:t>
      </w:r>
    </w:p>
    <w:p w14:paraId="3AEA7383" w14:textId="77777777" w:rsidR="00782981" w:rsidRPr="00D819A5" w:rsidRDefault="00782981" w:rsidP="00145C63">
      <w:pPr>
        <w:rPr>
          <w:lang w:val="en-US"/>
        </w:rPr>
      </w:pPr>
    </w:p>
    <w:p w14:paraId="4E1E2626" w14:textId="553B6D86" w:rsidR="00782981" w:rsidRPr="00D819A5" w:rsidRDefault="00D819A5" w:rsidP="00145C63">
      <w:pPr>
        <w:rPr>
          <w:color w:val="FF0000"/>
        </w:rPr>
      </w:pPr>
      <w:r>
        <w:rPr>
          <w:color w:val="FF0000"/>
        </w:rPr>
        <w:t>Jeszcze wykresiki</w:t>
      </w:r>
    </w:p>
    <w:p w14:paraId="350C23AC" w14:textId="77777777" w:rsidR="00BE0C27" w:rsidRDefault="00BE0C27" w:rsidP="005F53F9">
      <w:pPr>
        <w:pStyle w:val="Nagwek2"/>
      </w:pPr>
      <w:bookmarkStart w:id="35" w:name="_Toc436783047"/>
      <w:r>
        <w:t>Opis programu</w:t>
      </w:r>
      <w:bookmarkEnd w:id="35"/>
    </w:p>
    <w:p w14:paraId="2DC15261" w14:textId="4C483D93" w:rsidR="00BE0C27" w:rsidRDefault="00BE0C27" w:rsidP="005F53F9">
      <w:pPr>
        <w:pStyle w:val="Nagwek3"/>
      </w:pPr>
      <w:bookmarkStart w:id="36" w:name="_Toc436783048"/>
      <w:r>
        <w:t xml:space="preserve">Założenia </w:t>
      </w:r>
      <w:r w:rsidR="00FB34F2">
        <w:t>projektowe</w:t>
      </w:r>
      <w:bookmarkEnd w:id="36"/>
    </w:p>
    <w:p w14:paraId="16DA35A2" w14:textId="45E171C6" w:rsidR="00FB34F2" w:rsidRDefault="00FB34F2" w:rsidP="005F53F9">
      <w:pPr>
        <w:pStyle w:val="Nagwek4"/>
      </w:pPr>
      <w:bookmarkStart w:id="37" w:name="_Toc436783049"/>
      <w:r w:rsidRPr="00FB34F2">
        <w:t>Założenia funkcjonalne</w:t>
      </w:r>
      <w:bookmarkEnd w:id="37"/>
    </w:p>
    <w:p w14:paraId="33C6FC7E" w14:textId="5BA40A49" w:rsidR="00FB34F2" w:rsidRPr="00FB34F2" w:rsidRDefault="00FB34F2" w:rsidP="00145C63">
      <w:r>
        <w:t>[nagrywanie dźwięku, odtwarzanie dźwięku, modulowanie dźwięku, konfigurowanie profili, zapis konfiguracji do pamięci trwalej, konfiguracja modulacji, predefiniowane filtry przepustowe]</w:t>
      </w:r>
    </w:p>
    <w:p w14:paraId="022E50E1" w14:textId="45E171C6" w:rsidR="00FB34F2" w:rsidRDefault="00FB34F2" w:rsidP="005F53F9">
      <w:pPr>
        <w:pStyle w:val="Nagwek4"/>
      </w:pPr>
      <w:bookmarkStart w:id="38" w:name="_Toc436783050"/>
      <w:r>
        <w:t>Założenia niefunkcjonalne</w:t>
      </w:r>
      <w:bookmarkEnd w:id="38"/>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39" w:name="_Toc436783051"/>
      <w:r>
        <w:t>Struktura projektu</w:t>
      </w:r>
      <w:bookmarkEnd w:id="39"/>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0" w:name="_Toc436783052"/>
      <w:r>
        <w:t>Biblioteki zewnętrzne</w:t>
      </w:r>
      <w:bookmarkEnd w:id="40"/>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41" w:name="_Toc436783053"/>
      <w:r>
        <w:lastRenderedPageBreak/>
        <w:t>Analiza wydajnościowa</w:t>
      </w:r>
      <w:bookmarkEnd w:id="41"/>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77777777" w:rsidR="00BE0C27" w:rsidRDefault="00BE0C27" w:rsidP="005F53F9">
      <w:pPr>
        <w:pStyle w:val="Nagwek2"/>
      </w:pPr>
      <w:bookmarkStart w:id="42" w:name="_Toc436783054"/>
      <w:r>
        <w:t>Instrukcja obsługi</w:t>
      </w:r>
      <w:bookmarkEnd w:id="42"/>
    </w:p>
    <w:p w14:paraId="66CDEAE8" w14:textId="77777777" w:rsidR="00BE0C27" w:rsidRDefault="00BE0C27" w:rsidP="005F53F9">
      <w:pPr>
        <w:pStyle w:val="Nagwek3"/>
      </w:pPr>
      <w:bookmarkStart w:id="43" w:name="_Toc436783055"/>
      <w:r>
        <w:t>Opis interfejsu</w:t>
      </w:r>
      <w:bookmarkEnd w:id="43"/>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44" w:name="_Toc436783056"/>
      <w:r>
        <w:t>Pliki konfiguracyjne</w:t>
      </w:r>
      <w:bookmarkEnd w:id="44"/>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45" w:name="_Toc436783057"/>
      <w:r>
        <w:t>Przykłady działania</w:t>
      </w:r>
      <w:bookmarkEnd w:id="45"/>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7777777" w:rsidR="00BE0C27" w:rsidRPr="00BE0C27" w:rsidRDefault="00BE0C27" w:rsidP="005F53F9">
      <w:pPr>
        <w:pStyle w:val="Nagwek1"/>
      </w:pPr>
      <w:bookmarkStart w:id="46" w:name="_Toc436783058"/>
      <w:r>
        <w:lastRenderedPageBreak/>
        <w:t>Wnioski i podsumowanie</w:t>
      </w:r>
      <w:bookmarkEnd w:id="46"/>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7F8CE" w14:textId="77777777" w:rsidR="00ED7BAB" w:rsidRDefault="00ED7BAB" w:rsidP="005B7165">
      <w:pPr>
        <w:spacing w:after="0" w:line="240" w:lineRule="auto"/>
      </w:pPr>
      <w:r>
        <w:separator/>
      </w:r>
    </w:p>
  </w:endnote>
  <w:endnote w:type="continuationSeparator" w:id="0">
    <w:p w14:paraId="568DD254" w14:textId="77777777" w:rsidR="00ED7BAB" w:rsidRDefault="00ED7BAB"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0D1E7" w14:textId="77777777" w:rsidR="00ED7BAB" w:rsidRDefault="00ED7BAB" w:rsidP="005B7165">
      <w:pPr>
        <w:spacing w:after="0" w:line="240" w:lineRule="auto"/>
      </w:pPr>
      <w:r>
        <w:separator/>
      </w:r>
    </w:p>
  </w:footnote>
  <w:footnote w:type="continuationSeparator" w:id="0">
    <w:p w14:paraId="5317934E" w14:textId="77777777" w:rsidR="00ED7BAB" w:rsidRDefault="00ED7BAB"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6"/>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45FA0"/>
    <w:rsid w:val="00062D68"/>
    <w:rsid w:val="0007716F"/>
    <w:rsid w:val="000D150A"/>
    <w:rsid w:val="000D5B79"/>
    <w:rsid w:val="0014353F"/>
    <w:rsid w:val="00145C63"/>
    <w:rsid w:val="00155A97"/>
    <w:rsid w:val="001627C8"/>
    <w:rsid w:val="0017373C"/>
    <w:rsid w:val="001A1000"/>
    <w:rsid w:val="001B4824"/>
    <w:rsid w:val="001C764E"/>
    <w:rsid w:val="00202A20"/>
    <w:rsid w:val="002221F2"/>
    <w:rsid w:val="002415B2"/>
    <w:rsid w:val="00241CC7"/>
    <w:rsid w:val="00285586"/>
    <w:rsid w:val="00286A00"/>
    <w:rsid w:val="0029289F"/>
    <w:rsid w:val="002933FC"/>
    <w:rsid w:val="002E2A86"/>
    <w:rsid w:val="00335D39"/>
    <w:rsid w:val="00352A98"/>
    <w:rsid w:val="003C37C1"/>
    <w:rsid w:val="003D170B"/>
    <w:rsid w:val="003D3BB9"/>
    <w:rsid w:val="003F3B0C"/>
    <w:rsid w:val="00412001"/>
    <w:rsid w:val="004807DC"/>
    <w:rsid w:val="004957C8"/>
    <w:rsid w:val="004B63BB"/>
    <w:rsid w:val="004F0CAE"/>
    <w:rsid w:val="00544E42"/>
    <w:rsid w:val="00553A44"/>
    <w:rsid w:val="0055606E"/>
    <w:rsid w:val="0057289D"/>
    <w:rsid w:val="0058677A"/>
    <w:rsid w:val="005A4B27"/>
    <w:rsid w:val="005B7165"/>
    <w:rsid w:val="005D6F54"/>
    <w:rsid w:val="005E57C5"/>
    <w:rsid w:val="005F53F9"/>
    <w:rsid w:val="00615AA3"/>
    <w:rsid w:val="006279E9"/>
    <w:rsid w:val="00631C8A"/>
    <w:rsid w:val="00661CBB"/>
    <w:rsid w:val="00681323"/>
    <w:rsid w:val="006A3407"/>
    <w:rsid w:val="006A7C29"/>
    <w:rsid w:val="006D3ABA"/>
    <w:rsid w:val="00700488"/>
    <w:rsid w:val="00705F54"/>
    <w:rsid w:val="0071779C"/>
    <w:rsid w:val="00732732"/>
    <w:rsid w:val="00757F0E"/>
    <w:rsid w:val="00782981"/>
    <w:rsid w:val="007C23D4"/>
    <w:rsid w:val="00805322"/>
    <w:rsid w:val="008225B1"/>
    <w:rsid w:val="00861293"/>
    <w:rsid w:val="00861BCE"/>
    <w:rsid w:val="0086341C"/>
    <w:rsid w:val="0087103E"/>
    <w:rsid w:val="0087414A"/>
    <w:rsid w:val="00883455"/>
    <w:rsid w:val="00887CDC"/>
    <w:rsid w:val="008927B5"/>
    <w:rsid w:val="008B0AAA"/>
    <w:rsid w:val="008C29A1"/>
    <w:rsid w:val="008C61FF"/>
    <w:rsid w:val="009120CE"/>
    <w:rsid w:val="009346D5"/>
    <w:rsid w:val="009569FC"/>
    <w:rsid w:val="00957AAD"/>
    <w:rsid w:val="00972914"/>
    <w:rsid w:val="0098722C"/>
    <w:rsid w:val="009E75D3"/>
    <w:rsid w:val="009F229F"/>
    <w:rsid w:val="00A235BE"/>
    <w:rsid w:val="00A32667"/>
    <w:rsid w:val="00A479B8"/>
    <w:rsid w:val="00A57868"/>
    <w:rsid w:val="00A878E9"/>
    <w:rsid w:val="00A9513D"/>
    <w:rsid w:val="00AA5444"/>
    <w:rsid w:val="00AC2BB4"/>
    <w:rsid w:val="00AE536E"/>
    <w:rsid w:val="00B00323"/>
    <w:rsid w:val="00B20F14"/>
    <w:rsid w:val="00B606A3"/>
    <w:rsid w:val="00BB17DF"/>
    <w:rsid w:val="00BD114B"/>
    <w:rsid w:val="00BD131E"/>
    <w:rsid w:val="00BE0C27"/>
    <w:rsid w:val="00BE74BE"/>
    <w:rsid w:val="00C02B3D"/>
    <w:rsid w:val="00C34888"/>
    <w:rsid w:val="00C35A4D"/>
    <w:rsid w:val="00C35D1A"/>
    <w:rsid w:val="00C548C4"/>
    <w:rsid w:val="00C71048"/>
    <w:rsid w:val="00CF40E9"/>
    <w:rsid w:val="00CF76AF"/>
    <w:rsid w:val="00D23DB9"/>
    <w:rsid w:val="00D74973"/>
    <w:rsid w:val="00D75C64"/>
    <w:rsid w:val="00D819A5"/>
    <w:rsid w:val="00D846FA"/>
    <w:rsid w:val="00D87D34"/>
    <w:rsid w:val="00DB527B"/>
    <w:rsid w:val="00E072D5"/>
    <w:rsid w:val="00E22FE1"/>
    <w:rsid w:val="00E43AD4"/>
    <w:rsid w:val="00E475B8"/>
    <w:rsid w:val="00E7149C"/>
    <w:rsid w:val="00EA6A94"/>
    <w:rsid w:val="00ED7BAB"/>
    <w:rsid w:val="00ED7FD0"/>
    <w:rsid w:val="00EF0FC5"/>
    <w:rsid w:val="00F00C95"/>
    <w:rsid w:val="00F06819"/>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5A4B27"/>
    <w:pPr>
      <w:spacing w:after="0" w:line="240" w:lineRule="auto"/>
    </w:pPr>
    <w:rPr>
      <w:rFonts w:ascii="Consolas" w:hAnsi="Consolas"/>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5A4B27"/>
    <w:rPr>
      <w:rFonts w:ascii="Consolas" w:hAnsi="Consolas"/>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401888976"/>
        <c:axId val="398893776"/>
      </c:lineChart>
      <c:catAx>
        <c:axId val="40188897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98893776"/>
        <c:crosses val="autoZero"/>
        <c:auto val="1"/>
        <c:lblAlgn val="ctr"/>
        <c:lblOffset val="100"/>
        <c:tickLblSkip val="20"/>
        <c:tickMarkSkip val="16"/>
        <c:noMultiLvlLbl val="0"/>
      </c:catAx>
      <c:valAx>
        <c:axId val="398893776"/>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01888976"/>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9579392"/>
        <c:axId val="319579952"/>
      </c:lineChart>
      <c:catAx>
        <c:axId val="31957939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19579952"/>
        <c:crosses val="autoZero"/>
        <c:auto val="1"/>
        <c:lblAlgn val="ctr"/>
        <c:lblOffset val="100"/>
        <c:tickLblSkip val="20"/>
        <c:noMultiLvlLbl val="0"/>
      </c:catAx>
      <c:valAx>
        <c:axId val="319579952"/>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1957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E4B3-FE8A-4298-AFF9-83758901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4480</Words>
  <Characters>26886</Characters>
  <Application>Microsoft Office Word</Application>
  <DocSecurity>0</DocSecurity>
  <Lines>224</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14</cp:revision>
  <cp:lastPrinted>2015-12-02T00:30:00Z</cp:lastPrinted>
  <dcterms:created xsi:type="dcterms:W3CDTF">2015-11-29T17:09:00Z</dcterms:created>
  <dcterms:modified xsi:type="dcterms:W3CDTF">2015-12-02T00:38:00Z</dcterms:modified>
</cp:coreProperties>
</file>