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8E1F8F" w:rsidRDefault="008E1F8F" w:rsidP="001B4824">
                            <w:pPr>
                              <w:jc w:val="center"/>
                              <w:rPr>
                                <w:sz w:val="32"/>
                                <w:szCs w:val="32"/>
                              </w:rPr>
                            </w:pPr>
                          </w:p>
                          <w:p w14:paraId="55BD6AB1" w14:textId="01C74DA6" w:rsidR="008E1F8F" w:rsidRDefault="008E1F8F" w:rsidP="001B4824">
                            <w:pPr>
                              <w:jc w:val="center"/>
                              <w:rPr>
                                <w:sz w:val="32"/>
                                <w:szCs w:val="32"/>
                              </w:rPr>
                            </w:pPr>
                            <w:r w:rsidRPr="001B4824">
                              <w:rPr>
                                <w:sz w:val="32"/>
                                <w:szCs w:val="32"/>
                              </w:rPr>
                              <w:t>Aplikacja mobilna umożliwiająca modulowanie głosu ludzkiego</w:t>
                            </w:r>
                          </w:p>
                          <w:p w14:paraId="5EB2DB9F" w14:textId="77777777" w:rsidR="008E1F8F" w:rsidRPr="00011178" w:rsidRDefault="008E1F8F" w:rsidP="001B4824">
                            <w:pPr>
                              <w:jc w:val="center"/>
                              <w:rPr>
                                <w:sz w:val="10"/>
                                <w:szCs w:val="32"/>
                              </w:rPr>
                            </w:pPr>
                          </w:p>
                          <w:p w14:paraId="249ABCA5" w14:textId="1AD6ABB5" w:rsidR="008E1F8F" w:rsidRPr="00011178" w:rsidRDefault="008E1F8F" w:rsidP="00011178">
                            <w:pPr>
                              <w:jc w:val="center"/>
                              <w:rPr>
                                <w:sz w:val="32"/>
                                <w:szCs w:val="32"/>
                                <w:lang w:val="en-US"/>
                              </w:rPr>
                            </w:pPr>
                            <w:r w:rsidRPr="001B4824">
                              <w:rPr>
                                <w:sz w:val="32"/>
                                <w:szCs w:val="32"/>
                                <w:lang w:val="en-US"/>
                              </w:rPr>
                              <w:t>Mobile Application for Human Voice Modulation</w:t>
                            </w:r>
                          </w:p>
                          <w:p w14:paraId="798E511F" w14:textId="77777777" w:rsidR="008E1F8F" w:rsidRPr="00062D68" w:rsidRDefault="008E1F8F" w:rsidP="00011178">
                            <w:pPr>
                              <w:jc w:val="center"/>
                              <w:rPr>
                                <w:sz w:val="32"/>
                                <w:szCs w:val="32"/>
                                <w:lang w:val="en-US"/>
                              </w:rPr>
                            </w:pPr>
                          </w:p>
                          <w:p w14:paraId="10910D64" w14:textId="7F636EB3" w:rsidR="008E1F8F" w:rsidRPr="00011178" w:rsidRDefault="008E1F8F" w:rsidP="00011178">
                            <w:pPr>
                              <w:jc w:val="center"/>
                              <w:rPr>
                                <w:sz w:val="32"/>
                                <w:szCs w:val="32"/>
                              </w:rPr>
                            </w:pPr>
                            <w:r w:rsidRPr="00011178">
                              <w:rPr>
                                <w:sz w:val="32"/>
                                <w:szCs w:val="32"/>
                              </w:rPr>
                              <w:t>AUTOR:</w:t>
                            </w:r>
                            <w:r w:rsidRPr="00011178">
                              <w:rPr>
                                <w:sz w:val="32"/>
                                <w:szCs w:val="32"/>
                              </w:rPr>
                              <w:br/>
                              <w:t>Piotr Sotor</w:t>
                            </w:r>
                          </w:p>
                          <w:p w14:paraId="342AB2A7" w14:textId="77777777" w:rsidR="008E1F8F" w:rsidRPr="00011178" w:rsidRDefault="008E1F8F" w:rsidP="001B4824">
                            <w:pPr>
                              <w:jc w:val="center"/>
                              <w:rPr>
                                <w:sz w:val="36"/>
                                <w:szCs w:val="20"/>
                              </w:rPr>
                            </w:pPr>
                          </w:p>
                          <w:p w14:paraId="651484A9" w14:textId="77777777" w:rsidR="008E1F8F" w:rsidRPr="00011178" w:rsidRDefault="008E1F8F" w:rsidP="001B4824">
                            <w:pPr>
                              <w:jc w:val="center"/>
                              <w:rPr>
                                <w:sz w:val="36"/>
                              </w:rPr>
                            </w:pPr>
                          </w:p>
                          <w:p w14:paraId="5F3238FC" w14:textId="77777777" w:rsidR="008E1F8F" w:rsidRPr="00011178" w:rsidRDefault="008E1F8F" w:rsidP="001B4824">
                            <w:pPr>
                              <w:jc w:val="center"/>
                              <w:rPr>
                                <w:sz w:val="36"/>
                              </w:rPr>
                            </w:pPr>
                          </w:p>
                          <w:p w14:paraId="24C10379" w14:textId="77777777" w:rsidR="008E1F8F" w:rsidRDefault="008E1F8F" w:rsidP="001B4824">
                            <w:pPr>
                              <w:jc w:val="center"/>
                              <w:rPr>
                                <w:sz w:val="32"/>
                              </w:rPr>
                            </w:pPr>
                            <w:r>
                              <w:rPr>
                                <w:sz w:val="36"/>
                              </w:rPr>
                              <w:t>A</w:t>
                            </w:r>
                            <w:r>
                              <w:rPr>
                                <w:sz w:val="32"/>
                              </w:rPr>
                              <w:t>UTOR:</w:t>
                            </w:r>
                          </w:p>
                          <w:p w14:paraId="1BAF1053" w14:textId="77777777" w:rsidR="008E1F8F" w:rsidRDefault="008E1F8F"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8E1F8F" w:rsidRDefault="008E1F8F" w:rsidP="001B4824">
                      <w:pPr>
                        <w:jc w:val="center"/>
                        <w:rPr>
                          <w:sz w:val="32"/>
                          <w:szCs w:val="32"/>
                        </w:rPr>
                      </w:pPr>
                    </w:p>
                    <w:p w14:paraId="55BD6AB1" w14:textId="01C74DA6" w:rsidR="008E1F8F" w:rsidRDefault="008E1F8F" w:rsidP="001B4824">
                      <w:pPr>
                        <w:jc w:val="center"/>
                        <w:rPr>
                          <w:sz w:val="32"/>
                          <w:szCs w:val="32"/>
                        </w:rPr>
                      </w:pPr>
                      <w:r w:rsidRPr="001B4824">
                        <w:rPr>
                          <w:sz w:val="32"/>
                          <w:szCs w:val="32"/>
                        </w:rPr>
                        <w:t>Aplikacja mobilna umożliwiająca modulowanie głosu ludzkiego</w:t>
                      </w:r>
                    </w:p>
                    <w:p w14:paraId="5EB2DB9F" w14:textId="77777777" w:rsidR="008E1F8F" w:rsidRPr="00011178" w:rsidRDefault="008E1F8F" w:rsidP="001B4824">
                      <w:pPr>
                        <w:jc w:val="center"/>
                        <w:rPr>
                          <w:sz w:val="10"/>
                          <w:szCs w:val="32"/>
                        </w:rPr>
                      </w:pPr>
                    </w:p>
                    <w:p w14:paraId="249ABCA5" w14:textId="1AD6ABB5" w:rsidR="008E1F8F" w:rsidRPr="00011178" w:rsidRDefault="008E1F8F" w:rsidP="00011178">
                      <w:pPr>
                        <w:jc w:val="center"/>
                        <w:rPr>
                          <w:sz w:val="32"/>
                          <w:szCs w:val="32"/>
                          <w:lang w:val="en-US"/>
                        </w:rPr>
                      </w:pPr>
                      <w:r w:rsidRPr="001B4824">
                        <w:rPr>
                          <w:sz w:val="32"/>
                          <w:szCs w:val="32"/>
                          <w:lang w:val="en-US"/>
                        </w:rPr>
                        <w:t>Mobile Application for Human Voice Modulation</w:t>
                      </w:r>
                    </w:p>
                    <w:p w14:paraId="798E511F" w14:textId="77777777" w:rsidR="008E1F8F" w:rsidRPr="00062D68" w:rsidRDefault="008E1F8F" w:rsidP="00011178">
                      <w:pPr>
                        <w:jc w:val="center"/>
                        <w:rPr>
                          <w:sz w:val="32"/>
                          <w:szCs w:val="32"/>
                          <w:lang w:val="en-US"/>
                        </w:rPr>
                      </w:pPr>
                    </w:p>
                    <w:p w14:paraId="10910D64" w14:textId="7F636EB3" w:rsidR="008E1F8F" w:rsidRPr="00011178" w:rsidRDefault="008E1F8F" w:rsidP="00011178">
                      <w:pPr>
                        <w:jc w:val="center"/>
                        <w:rPr>
                          <w:sz w:val="32"/>
                          <w:szCs w:val="32"/>
                        </w:rPr>
                      </w:pPr>
                      <w:r w:rsidRPr="00011178">
                        <w:rPr>
                          <w:sz w:val="32"/>
                          <w:szCs w:val="32"/>
                        </w:rPr>
                        <w:t>AUTOR:</w:t>
                      </w:r>
                      <w:r w:rsidRPr="00011178">
                        <w:rPr>
                          <w:sz w:val="32"/>
                          <w:szCs w:val="32"/>
                        </w:rPr>
                        <w:br/>
                        <w:t>Piotr Sotor</w:t>
                      </w:r>
                    </w:p>
                    <w:p w14:paraId="342AB2A7" w14:textId="77777777" w:rsidR="008E1F8F" w:rsidRPr="00011178" w:rsidRDefault="008E1F8F" w:rsidP="001B4824">
                      <w:pPr>
                        <w:jc w:val="center"/>
                        <w:rPr>
                          <w:sz w:val="36"/>
                          <w:szCs w:val="20"/>
                        </w:rPr>
                      </w:pPr>
                    </w:p>
                    <w:p w14:paraId="651484A9" w14:textId="77777777" w:rsidR="008E1F8F" w:rsidRPr="00011178" w:rsidRDefault="008E1F8F" w:rsidP="001B4824">
                      <w:pPr>
                        <w:jc w:val="center"/>
                        <w:rPr>
                          <w:sz w:val="36"/>
                        </w:rPr>
                      </w:pPr>
                    </w:p>
                    <w:p w14:paraId="5F3238FC" w14:textId="77777777" w:rsidR="008E1F8F" w:rsidRPr="00011178" w:rsidRDefault="008E1F8F" w:rsidP="001B4824">
                      <w:pPr>
                        <w:jc w:val="center"/>
                        <w:rPr>
                          <w:sz w:val="36"/>
                        </w:rPr>
                      </w:pPr>
                    </w:p>
                    <w:p w14:paraId="24C10379" w14:textId="77777777" w:rsidR="008E1F8F" w:rsidRDefault="008E1F8F" w:rsidP="001B4824">
                      <w:pPr>
                        <w:jc w:val="center"/>
                        <w:rPr>
                          <w:sz w:val="32"/>
                        </w:rPr>
                      </w:pPr>
                      <w:r>
                        <w:rPr>
                          <w:sz w:val="36"/>
                        </w:rPr>
                        <w:t>A</w:t>
                      </w:r>
                      <w:r>
                        <w:rPr>
                          <w:sz w:val="32"/>
                        </w:rPr>
                        <w:t>UTOR:</w:t>
                      </w:r>
                    </w:p>
                    <w:p w14:paraId="1BAF1053" w14:textId="77777777" w:rsidR="008E1F8F" w:rsidRDefault="008E1F8F"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78329279" w14:textId="77777777" w:rsidR="0039196F"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188619" w:history="1">
        <w:r w:rsidR="0039196F" w:rsidRPr="000957B9">
          <w:rPr>
            <w:rStyle w:val="Hipercze"/>
            <w:noProof/>
          </w:rPr>
          <w:t>1</w:t>
        </w:r>
        <w:r w:rsidR="0039196F">
          <w:rPr>
            <w:rFonts w:asciiTheme="minorHAnsi" w:eastAsiaTheme="minorEastAsia" w:hAnsiTheme="minorHAnsi"/>
            <w:noProof/>
            <w:lang w:eastAsia="pl-PL"/>
          </w:rPr>
          <w:tab/>
        </w:r>
        <w:r w:rsidR="0039196F" w:rsidRPr="000957B9">
          <w:rPr>
            <w:rStyle w:val="Hipercze"/>
            <w:noProof/>
          </w:rPr>
          <w:t>Wstęp</w:t>
        </w:r>
        <w:r w:rsidR="0039196F">
          <w:rPr>
            <w:noProof/>
            <w:webHidden/>
          </w:rPr>
          <w:tab/>
        </w:r>
        <w:r w:rsidR="0039196F">
          <w:rPr>
            <w:noProof/>
            <w:webHidden/>
          </w:rPr>
          <w:fldChar w:fldCharType="begin"/>
        </w:r>
        <w:r w:rsidR="0039196F">
          <w:rPr>
            <w:noProof/>
            <w:webHidden/>
          </w:rPr>
          <w:instrText xml:space="preserve"> PAGEREF _Toc437188619 \h </w:instrText>
        </w:r>
        <w:r w:rsidR="0039196F">
          <w:rPr>
            <w:noProof/>
            <w:webHidden/>
          </w:rPr>
        </w:r>
        <w:r w:rsidR="0039196F">
          <w:rPr>
            <w:noProof/>
            <w:webHidden/>
          </w:rPr>
          <w:fldChar w:fldCharType="separate"/>
        </w:r>
        <w:r w:rsidR="0039196F">
          <w:rPr>
            <w:noProof/>
            <w:webHidden/>
          </w:rPr>
          <w:t>4</w:t>
        </w:r>
        <w:r w:rsidR="0039196F">
          <w:rPr>
            <w:noProof/>
            <w:webHidden/>
          </w:rPr>
          <w:fldChar w:fldCharType="end"/>
        </w:r>
      </w:hyperlink>
    </w:p>
    <w:p w14:paraId="472A2C9C" w14:textId="77777777" w:rsidR="0039196F" w:rsidRDefault="008E1F8F">
      <w:pPr>
        <w:pStyle w:val="Spistreci1"/>
        <w:rPr>
          <w:rFonts w:asciiTheme="minorHAnsi" w:eastAsiaTheme="minorEastAsia" w:hAnsiTheme="minorHAnsi"/>
          <w:noProof/>
          <w:lang w:eastAsia="pl-PL"/>
        </w:rPr>
      </w:pPr>
      <w:hyperlink w:anchor="_Toc437188620" w:history="1">
        <w:r w:rsidR="0039196F" w:rsidRPr="000957B9">
          <w:rPr>
            <w:rStyle w:val="Hipercze"/>
            <w:noProof/>
          </w:rPr>
          <w:t>2</w:t>
        </w:r>
        <w:r w:rsidR="0039196F">
          <w:rPr>
            <w:rFonts w:asciiTheme="minorHAnsi" w:eastAsiaTheme="minorEastAsia" w:hAnsiTheme="minorHAnsi"/>
            <w:noProof/>
            <w:lang w:eastAsia="pl-PL"/>
          </w:rPr>
          <w:tab/>
        </w:r>
        <w:r w:rsidR="0039196F" w:rsidRPr="000957B9">
          <w:rPr>
            <w:rStyle w:val="Hipercze"/>
            <w:noProof/>
          </w:rPr>
          <w:t>Cel i zakres pracy</w:t>
        </w:r>
        <w:r w:rsidR="0039196F">
          <w:rPr>
            <w:noProof/>
            <w:webHidden/>
          </w:rPr>
          <w:tab/>
        </w:r>
        <w:r w:rsidR="0039196F">
          <w:rPr>
            <w:noProof/>
            <w:webHidden/>
          </w:rPr>
          <w:fldChar w:fldCharType="begin"/>
        </w:r>
        <w:r w:rsidR="0039196F">
          <w:rPr>
            <w:noProof/>
            <w:webHidden/>
          </w:rPr>
          <w:instrText xml:space="preserve"> PAGEREF _Toc437188620 \h </w:instrText>
        </w:r>
        <w:r w:rsidR="0039196F">
          <w:rPr>
            <w:noProof/>
            <w:webHidden/>
          </w:rPr>
        </w:r>
        <w:r w:rsidR="0039196F">
          <w:rPr>
            <w:noProof/>
            <w:webHidden/>
          </w:rPr>
          <w:fldChar w:fldCharType="separate"/>
        </w:r>
        <w:r w:rsidR="0039196F">
          <w:rPr>
            <w:noProof/>
            <w:webHidden/>
          </w:rPr>
          <w:t>5</w:t>
        </w:r>
        <w:r w:rsidR="0039196F">
          <w:rPr>
            <w:noProof/>
            <w:webHidden/>
          </w:rPr>
          <w:fldChar w:fldCharType="end"/>
        </w:r>
      </w:hyperlink>
    </w:p>
    <w:p w14:paraId="37FE31DE" w14:textId="77777777" w:rsidR="0039196F" w:rsidRDefault="008E1F8F">
      <w:pPr>
        <w:pStyle w:val="Spistreci1"/>
        <w:rPr>
          <w:rFonts w:asciiTheme="minorHAnsi" w:eastAsiaTheme="minorEastAsia" w:hAnsiTheme="minorHAnsi"/>
          <w:noProof/>
          <w:lang w:eastAsia="pl-PL"/>
        </w:rPr>
      </w:pPr>
      <w:hyperlink w:anchor="_Toc437188621" w:history="1">
        <w:r w:rsidR="0039196F" w:rsidRPr="000957B9">
          <w:rPr>
            <w:rStyle w:val="Hipercze"/>
            <w:noProof/>
          </w:rPr>
          <w:t>3</w:t>
        </w:r>
        <w:r w:rsidR="0039196F">
          <w:rPr>
            <w:rFonts w:asciiTheme="minorHAnsi" w:eastAsiaTheme="minorEastAsia" w:hAnsiTheme="minorHAnsi"/>
            <w:noProof/>
            <w:lang w:eastAsia="pl-PL"/>
          </w:rPr>
          <w:tab/>
        </w:r>
        <w:r w:rsidR="0039196F" w:rsidRPr="000957B9">
          <w:rPr>
            <w:rStyle w:val="Hipercze"/>
            <w:noProof/>
          </w:rPr>
          <w:t>Przegląd istniejących rozwiązań</w:t>
        </w:r>
        <w:r w:rsidR="0039196F">
          <w:rPr>
            <w:noProof/>
            <w:webHidden/>
          </w:rPr>
          <w:tab/>
        </w:r>
        <w:r w:rsidR="0039196F">
          <w:rPr>
            <w:noProof/>
            <w:webHidden/>
          </w:rPr>
          <w:fldChar w:fldCharType="begin"/>
        </w:r>
        <w:r w:rsidR="0039196F">
          <w:rPr>
            <w:noProof/>
            <w:webHidden/>
          </w:rPr>
          <w:instrText xml:space="preserve"> PAGEREF _Toc437188621 \h </w:instrText>
        </w:r>
        <w:r w:rsidR="0039196F">
          <w:rPr>
            <w:noProof/>
            <w:webHidden/>
          </w:rPr>
        </w:r>
        <w:r w:rsidR="0039196F">
          <w:rPr>
            <w:noProof/>
            <w:webHidden/>
          </w:rPr>
          <w:fldChar w:fldCharType="separate"/>
        </w:r>
        <w:r w:rsidR="0039196F">
          <w:rPr>
            <w:noProof/>
            <w:webHidden/>
          </w:rPr>
          <w:t>6</w:t>
        </w:r>
        <w:r w:rsidR="0039196F">
          <w:rPr>
            <w:noProof/>
            <w:webHidden/>
          </w:rPr>
          <w:fldChar w:fldCharType="end"/>
        </w:r>
      </w:hyperlink>
    </w:p>
    <w:p w14:paraId="2DCBD948" w14:textId="77777777" w:rsidR="0039196F" w:rsidRDefault="008E1F8F">
      <w:pPr>
        <w:pStyle w:val="Spistreci1"/>
        <w:rPr>
          <w:rFonts w:asciiTheme="minorHAnsi" w:eastAsiaTheme="minorEastAsia" w:hAnsiTheme="minorHAnsi"/>
          <w:noProof/>
          <w:lang w:eastAsia="pl-PL"/>
        </w:rPr>
      </w:pPr>
      <w:hyperlink w:anchor="_Toc437188622" w:history="1">
        <w:r w:rsidR="0039196F" w:rsidRPr="000957B9">
          <w:rPr>
            <w:rStyle w:val="Hipercze"/>
            <w:noProof/>
          </w:rPr>
          <w:t>4</w:t>
        </w:r>
        <w:r w:rsidR="0039196F">
          <w:rPr>
            <w:rFonts w:asciiTheme="minorHAnsi" w:eastAsiaTheme="minorEastAsia" w:hAnsiTheme="minorHAnsi"/>
            <w:noProof/>
            <w:lang w:eastAsia="pl-PL"/>
          </w:rPr>
          <w:tab/>
        </w:r>
        <w:r w:rsidR="0039196F" w:rsidRPr="000957B9">
          <w:rPr>
            <w:rStyle w:val="Hipercze"/>
            <w:noProof/>
          </w:rPr>
          <w:t>Opis procesu modulacji dźwięku</w:t>
        </w:r>
        <w:r w:rsidR="0039196F">
          <w:rPr>
            <w:noProof/>
            <w:webHidden/>
          </w:rPr>
          <w:tab/>
        </w:r>
        <w:r w:rsidR="0039196F">
          <w:rPr>
            <w:noProof/>
            <w:webHidden/>
          </w:rPr>
          <w:fldChar w:fldCharType="begin"/>
        </w:r>
        <w:r w:rsidR="0039196F">
          <w:rPr>
            <w:noProof/>
            <w:webHidden/>
          </w:rPr>
          <w:instrText xml:space="preserve"> PAGEREF _Toc437188622 \h </w:instrText>
        </w:r>
        <w:r w:rsidR="0039196F">
          <w:rPr>
            <w:noProof/>
            <w:webHidden/>
          </w:rPr>
        </w:r>
        <w:r w:rsidR="0039196F">
          <w:rPr>
            <w:noProof/>
            <w:webHidden/>
          </w:rPr>
          <w:fldChar w:fldCharType="separate"/>
        </w:r>
        <w:r w:rsidR="0039196F">
          <w:rPr>
            <w:noProof/>
            <w:webHidden/>
          </w:rPr>
          <w:t>8</w:t>
        </w:r>
        <w:r w:rsidR="0039196F">
          <w:rPr>
            <w:noProof/>
            <w:webHidden/>
          </w:rPr>
          <w:fldChar w:fldCharType="end"/>
        </w:r>
      </w:hyperlink>
    </w:p>
    <w:p w14:paraId="005B6B83" w14:textId="77777777" w:rsidR="0039196F" w:rsidRDefault="008E1F8F">
      <w:pPr>
        <w:pStyle w:val="Spistreci1"/>
        <w:rPr>
          <w:rFonts w:asciiTheme="minorHAnsi" w:eastAsiaTheme="minorEastAsia" w:hAnsiTheme="minorHAnsi"/>
          <w:noProof/>
          <w:lang w:eastAsia="pl-PL"/>
        </w:rPr>
      </w:pPr>
      <w:hyperlink w:anchor="_Toc437188623" w:history="1">
        <w:r w:rsidR="0039196F" w:rsidRPr="000957B9">
          <w:rPr>
            <w:rStyle w:val="Hipercze"/>
            <w:noProof/>
          </w:rPr>
          <w:t>5</w:t>
        </w:r>
        <w:r w:rsidR="0039196F">
          <w:rPr>
            <w:rFonts w:asciiTheme="minorHAnsi" w:eastAsiaTheme="minorEastAsia" w:hAnsiTheme="minorHAnsi"/>
            <w:noProof/>
            <w:lang w:eastAsia="pl-PL"/>
          </w:rPr>
          <w:tab/>
        </w:r>
        <w:r w:rsidR="0039196F" w:rsidRPr="000957B9">
          <w:rPr>
            <w:rStyle w:val="Hipercze"/>
            <w:noProof/>
          </w:rPr>
          <w:t>Przegląd zagadnień modulacji dźwięku</w:t>
        </w:r>
        <w:r w:rsidR="0039196F">
          <w:rPr>
            <w:noProof/>
            <w:webHidden/>
          </w:rPr>
          <w:tab/>
        </w:r>
        <w:r w:rsidR="0039196F">
          <w:rPr>
            <w:noProof/>
            <w:webHidden/>
          </w:rPr>
          <w:fldChar w:fldCharType="begin"/>
        </w:r>
        <w:r w:rsidR="0039196F">
          <w:rPr>
            <w:noProof/>
            <w:webHidden/>
          </w:rPr>
          <w:instrText xml:space="preserve"> PAGEREF _Toc437188623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4E383796"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24" w:history="1">
        <w:r w:rsidR="0039196F" w:rsidRPr="000957B9">
          <w:rPr>
            <w:rStyle w:val="Hipercze"/>
            <w:noProof/>
          </w:rPr>
          <w:t>5.1</w:t>
        </w:r>
        <w:r w:rsidR="0039196F">
          <w:rPr>
            <w:rFonts w:asciiTheme="minorHAnsi" w:eastAsiaTheme="minorEastAsia" w:hAnsiTheme="minorHAnsi"/>
            <w:noProof/>
            <w:lang w:eastAsia="pl-PL"/>
          </w:rPr>
          <w:tab/>
        </w:r>
        <w:r w:rsidR="0039196F" w:rsidRPr="000957B9">
          <w:rPr>
            <w:rStyle w:val="Hipercze"/>
            <w:noProof/>
          </w:rPr>
          <w:t>Charakterystyki sygnału mowy</w:t>
        </w:r>
        <w:r w:rsidR="0039196F">
          <w:rPr>
            <w:noProof/>
            <w:webHidden/>
          </w:rPr>
          <w:tab/>
        </w:r>
        <w:r w:rsidR="0039196F">
          <w:rPr>
            <w:noProof/>
            <w:webHidden/>
          </w:rPr>
          <w:fldChar w:fldCharType="begin"/>
        </w:r>
        <w:r w:rsidR="0039196F">
          <w:rPr>
            <w:noProof/>
            <w:webHidden/>
          </w:rPr>
          <w:instrText xml:space="preserve"> PAGEREF _Toc437188624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5DB95BC5"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25" w:history="1">
        <w:r w:rsidR="0039196F" w:rsidRPr="000957B9">
          <w:rPr>
            <w:rStyle w:val="Hipercze"/>
            <w:noProof/>
          </w:rPr>
          <w:t>5.2</w:t>
        </w:r>
        <w:r w:rsidR="0039196F">
          <w:rPr>
            <w:rFonts w:asciiTheme="minorHAnsi" w:eastAsiaTheme="minorEastAsia" w:hAnsiTheme="minorHAnsi"/>
            <w:noProof/>
            <w:lang w:eastAsia="pl-PL"/>
          </w:rPr>
          <w:tab/>
        </w:r>
        <w:r w:rsidR="0039196F" w:rsidRPr="000957B9">
          <w:rPr>
            <w:rStyle w:val="Hipercze"/>
            <w:noProof/>
          </w:rPr>
          <w:t>Stacjonarność sygnału</w:t>
        </w:r>
        <w:r w:rsidR="0039196F">
          <w:rPr>
            <w:noProof/>
            <w:webHidden/>
          </w:rPr>
          <w:tab/>
        </w:r>
        <w:r w:rsidR="0039196F">
          <w:rPr>
            <w:noProof/>
            <w:webHidden/>
          </w:rPr>
          <w:fldChar w:fldCharType="begin"/>
        </w:r>
        <w:r w:rsidR="0039196F">
          <w:rPr>
            <w:noProof/>
            <w:webHidden/>
          </w:rPr>
          <w:instrText xml:space="preserve"> PAGEREF _Toc437188625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2B027A78"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26" w:history="1">
        <w:r w:rsidR="0039196F" w:rsidRPr="000957B9">
          <w:rPr>
            <w:rStyle w:val="Hipercze"/>
            <w:noProof/>
          </w:rPr>
          <w:t>5.3</w:t>
        </w:r>
        <w:r w:rsidR="0039196F">
          <w:rPr>
            <w:rFonts w:asciiTheme="minorHAnsi" w:eastAsiaTheme="minorEastAsia" w:hAnsiTheme="minorHAnsi"/>
            <w:noProof/>
            <w:lang w:eastAsia="pl-PL"/>
          </w:rPr>
          <w:tab/>
        </w:r>
        <w:r w:rsidR="0039196F" w:rsidRPr="000957B9">
          <w:rPr>
            <w:rStyle w:val="Hipercze"/>
            <w:noProof/>
          </w:rPr>
          <w:t>Twierdzenie Kotielnikowa-Shannona</w:t>
        </w:r>
        <w:r w:rsidR="0039196F">
          <w:rPr>
            <w:noProof/>
            <w:webHidden/>
          </w:rPr>
          <w:tab/>
        </w:r>
        <w:r w:rsidR="0039196F">
          <w:rPr>
            <w:noProof/>
            <w:webHidden/>
          </w:rPr>
          <w:fldChar w:fldCharType="begin"/>
        </w:r>
        <w:r w:rsidR="0039196F">
          <w:rPr>
            <w:noProof/>
            <w:webHidden/>
          </w:rPr>
          <w:instrText xml:space="preserve"> PAGEREF _Toc437188626 \h </w:instrText>
        </w:r>
        <w:r w:rsidR="0039196F">
          <w:rPr>
            <w:noProof/>
            <w:webHidden/>
          </w:rPr>
        </w:r>
        <w:r w:rsidR="0039196F">
          <w:rPr>
            <w:noProof/>
            <w:webHidden/>
          </w:rPr>
          <w:fldChar w:fldCharType="separate"/>
        </w:r>
        <w:r w:rsidR="0039196F">
          <w:rPr>
            <w:noProof/>
            <w:webHidden/>
          </w:rPr>
          <w:t>10</w:t>
        </w:r>
        <w:r w:rsidR="0039196F">
          <w:rPr>
            <w:noProof/>
            <w:webHidden/>
          </w:rPr>
          <w:fldChar w:fldCharType="end"/>
        </w:r>
      </w:hyperlink>
    </w:p>
    <w:p w14:paraId="192128A2"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27" w:history="1">
        <w:r w:rsidR="0039196F" w:rsidRPr="000957B9">
          <w:rPr>
            <w:rStyle w:val="Hipercze"/>
            <w:noProof/>
          </w:rPr>
          <w:t>5.4</w:t>
        </w:r>
        <w:r w:rsidR="0039196F">
          <w:rPr>
            <w:rFonts w:asciiTheme="minorHAnsi" w:eastAsiaTheme="minorEastAsia" w:hAnsiTheme="minorHAnsi"/>
            <w:noProof/>
            <w:lang w:eastAsia="pl-PL"/>
          </w:rPr>
          <w:tab/>
        </w:r>
        <w:r w:rsidR="0039196F" w:rsidRPr="000957B9">
          <w:rPr>
            <w:rStyle w:val="Hipercze"/>
            <w:noProof/>
          </w:rPr>
          <w:t>Funkcje okna</w:t>
        </w:r>
        <w:r w:rsidR="0039196F">
          <w:rPr>
            <w:noProof/>
            <w:webHidden/>
          </w:rPr>
          <w:tab/>
        </w:r>
        <w:r w:rsidR="0039196F">
          <w:rPr>
            <w:noProof/>
            <w:webHidden/>
          </w:rPr>
          <w:fldChar w:fldCharType="begin"/>
        </w:r>
        <w:r w:rsidR="0039196F">
          <w:rPr>
            <w:noProof/>
            <w:webHidden/>
          </w:rPr>
          <w:instrText xml:space="preserve"> PAGEREF _Toc437188627 \h </w:instrText>
        </w:r>
        <w:r w:rsidR="0039196F">
          <w:rPr>
            <w:noProof/>
            <w:webHidden/>
          </w:rPr>
        </w:r>
        <w:r w:rsidR="0039196F">
          <w:rPr>
            <w:noProof/>
            <w:webHidden/>
          </w:rPr>
          <w:fldChar w:fldCharType="separate"/>
        </w:r>
        <w:r w:rsidR="0039196F">
          <w:rPr>
            <w:noProof/>
            <w:webHidden/>
          </w:rPr>
          <w:t>11</w:t>
        </w:r>
        <w:r w:rsidR="0039196F">
          <w:rPr>
            <w:noProof/>
            <w:webHidden/>
          </w:rPr>
          <w:fldChar w:fldCharType="end"/>
        </w:r>
      </w:hyperlink>
    </w:p>
    <w:p w14:paraId="28209CEE"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28" w:history="1">
        <w:r w:rsidR="0039196F" w:rsidRPr="000957B9">
          <w:rPr>
            <w:rStyle w:val="Hipercze"/>
            <w:noProof/>
          </w:rPr>
          <w:t>5.4.1</w:t>
        </w:r>
        <w:r w:rsidR="0039196F">
          <w:rPr>
            <w:rFonts w:asciiTheme="minorHAnsi" w:eastAsiaTheme="minorEastAsia" w:hAnsiTheme="minorHAnsi"/>
            <w:noProof/>
            <w:lang w:eastAsia="pl-PL"/>
          </w:rPr>
          <w:tab/>
        </w:r>
        <w:r w:rsidR="0039196F" w:rsidRPr="000957B9">
          <w:rPr>
            <w:rStyle w:val="Hipercze"/>
            <w:noProof/>
          </w:rPr>
          <w:t>Porównanie kilku wybranych</w:t>
        </w:r>
        <w:r w:rsidR="0039196F">
          <w:rPr>
            <w:noProof/>
            <w:webHidden/>
          </w:rPr>
          <w:tab/>
        </w:r>
        <w:r w:rsidR="0039196F">
          <w:rPr>
            <w:noProof/>
            <w:webHidden/>
          </w:rPr>
          <w:fldChar w:fldCharType="begin"/>
        </w:r>
        <w:r w:rsidR="0039196F">
          <w:rPr>
            <w:noProof/>
            <w:webHidden/>
          </w:rPr>
          <w:instrText xml:space="preserve"> PAGEREF _Toc437188628 \h </w:instrText>
        </w:r>
        <w:r w:rsidR="0039196F">
          <w:rPr>
            <w:noProof/>
            <w:webHidden/>
          </w:rPr>
        </w:r>
        <w:r w:rsidR="0039196F">
          <w:rPr>
            <w:noProof/>
            <w:webHidden/>
          </w:rPr>
          <w:fldChar w:fldCharType="separate"/>
        </w:r>
        <w:r w:rsidR="0039196F">
          <w:rPr>
            <w:noProof/>
            <w:webHidden/>
          </w:rPr>
          <w:t>12</w:t>
        </w:r>
        <w:r w:rsidR="0039196F">
          <w:rPr>
            <w:noProof/>
            <w:webHidden/>
          </w:rPr>
          <w:fldChar w:fldCharType="end"/>
        </w:r>
      </w:hyperlink>
    </w:p>
    <w:p w14:paraId="06311448"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29" w:history="1">
        <w:r w:rsidR="0039196F" w:rsidRPr="000957B9">
          <w:rPr>
            <w:rStyle w:val="Hipercze"/>
            <w:noProof/>
          </w:rPr>
          <w:t>5.5</w:t>
        </w:r>
        <w:r w:rsidR="0039196F">
          <w:rPr>
            <w:rFonts w:asciiTheme="minorHAnsi" w:eastAsiaTheme="minorEastAsia" w:hAnsiTheme="minorHAnsi"/>
            <w:noProof/>
            <w:lang w:eastAsia="pl-PL"/>
          </w:rPr>
          <w:tab/>
        </w:r>
        <w:r w:rsidR="0039196F" w:rsidRPr="000957B9">
          <w:rPr>
            <w:rStyle w:val="Hipercze"/>
            <w:noProof/>
          </w:rPr>
          <w:t>Cross-fading</w:t>
        </w:r>
        <w:r w:rsidR="0039196F">
          <w:rPr>
            <w:noProof/>
            <w:webHidden/>
          </w:rPr>
          <w:tab/>
        </w:r>
        <w:r w:rsidR="0039196F">
          <w:rPr>
            <w:noProof/>
            <w:webHidden/>
          </w:rPr>
          <w:fldChar w:fldCharType="begin"/>
        </w:r>
        <w:r w:rsidR="0039196F">
          <w:rPr>
            <w:noProof/>
            <w:webHidden/>
          </w:rPr>
          <w:instrText xml:space="preserve"> PAGEREF _Toc437188629 \h </w:instrText>
        </w:r>
        <w:r w:rsidR="0039196F">
          <w:rPr>
            <w:noProof/>
            <w:webHidden/>
          </w:rPr>
        </w:r>
        <w:r w:rsidR="0039196F">
          <w:rPr>
            <w:noProof/>
            <w:webHidden/>
          </w:rPr>
          <w:fldChar w:fldCharType="separate"/>
        </w:r>
        <w:r w:rsidR="0039196F">
          <w:rPr>
            <w:noProof/>
            <w:webHidden/>
          </w:rPr>
          <w:t>12</w:t>
        </w:r>
        <w:r w:rsidR="0039196F">
          <w:rPr>
            <w:noProof/>
            <w:webHidden/>
          </w:rPr>
          <w:fldChar w:fldCharType="end"/>
        </w:r>
      </w:hyperlink>
    </w:p>
    <w:p w14:paraId="23E3BC04"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30" w:history="1">
        <w:r w:rsidR="0039196F" w:rsidRPr="000957B9">
          <w:rPr>
            <w:rStyle w:val="Hipercze"/>
            <w:noProof/>
          </w:rPr>
          <w:t>5.6</w:t>
        </w:r>
        <w:r w:rsidR="0039196F">
          <w:rPr>
            <w:rFonts w:asciiTheme="minorHAnsi" w:eastAsiaTheme="minorEastAsia" w:hAnsiTheme="minorHAnsi"/>
            <w:noProof/>
            <w:lang w:eastAsia="pl-PL"/>
          </w:rPr>
          <w:tab/>
        </w:r>
        <w:r w:rsidR="0039196F" w:rsidRPr="000957B9">
          <w:rPr>
            <w:rStyle w:val="Hipercze"/>
            <w:noProof/>
          </w:rPr>
          <w:t>Transformata Fouriera</w:t>
        </w:r>
        <w:r w:rsidR="0039196F">
          <w:rPr>
            <w:noProof/>
            <w:webHidden/>
          </w:rPr>
          <w:tab/>
        </w:r>
        <w:r w:rsidR="0039196F">
          <w:rPr>
            <w:noProof/>
            <w:webHidden/>
          </w:rPr>
          <w:fldChar w:fldCharType="begin"/>
        </w:r>
        <w:r w:rsidR="0039196F">
          <w:rPr>
            <w:noProof/>
            <w:webHidden/>
          </w:rPr>
          <w:instrText xml:space="preserve"> PAGEREF _Toc437188630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72B09F38"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31" w:history="1">
        <w:r w:rsidR="0039196F" w:rsidRPr="000957B9">
          <w:rPr>
            <w:rStyle w:val="Hipercze"/>
            <w:noProof/>
          </w:rPr>
          <w:t>5.6.1</w:t>
        </w:r>
        <w:r w:rsidR="0039196F">
          <w:rPr>
            <w:rFonts w:asciiTheme="minorHAnsi" w:eastAsiaTheme="minorEastAsia" w:hAnsiTheme="minorHAnsi"/>
            <w:noProof/>
            <w:lang w:eastAsia="pl-PL"/>
          </w:rPr>
          <w:tab/>
        </w:r>
        <w:r w:rsidR="0039196F" w:rsidRPr="000957B9">
          <w:rPr>
            <w:rStyle w:val="Hipercze"/>
            <w:noProof/>
          </w:rPr>
          <w:t>Szybka transformata Fouriera (FFT)</w:t>
        </w:r>
        <w:r w:rsidR="0039196F">
          <w:rPr>
            <w:noProof/>
            <w:webHidden/>
          </w:rPr>
          <w:tab/>
        </w:r>
        <w:r w:rsidR="0039196F">
          <w:rPr>
            <w:noProof/>
            <w:webHidden/>
          </w:rPr>
          <w:fldChar w:fldCharType="begin"/>
        </w:r>
        <w:r w:rsidR="0039196F">
          <w:rPr>
            <w:noProof/>
            <w:webHidden/>
          </w:rPr>
          <w:instrText xml:space="preserve"> PAGEREF _Toc437188631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7CD92944"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32" w:history="1">
        <w:r w:rsidR="0039196F" w:rsidRPr="000957B9">
          <w:rPr>
            <w:rStyle w:val="Hipercze"/>
            <w:noProof/>
          </w:rPr>
          <w:t>5.6.2</w:t>
        </w:r>
        <w:r w:rsidR="0039196F">
          <w:rPr>
            <w:rFonts w:asciiTheme="minorHAnsi" w:eastAsiaTheme="minorEastAsia" w:hAnsiTheme="minorHAnsi"/>
            <w:noProof/>
            <w:lang w:eastAsia="pl-PL"/>
          </w:rPr>
          <w:tab/>
        </w:r>
        <w:r w:rsidR="0039196F" w:rsidRPr="000957B9">
          <w:rPr>
            <w:rStyle w:val="Hipercze"/>
            <w:noProof/>
          </w:rPr>
          <w:t>Odwrotna transformata Fouriera</w:t>
        </w:r>
        <w:r w:rsidR="0039196F">
          <w:rPr>
            <w:noProof/>
            <w:webHidden/>
          </w:rPr>
          <w:tab/>
        </w:r>
        <w:r w:rsidR="0039196F">
          <w:rPr>
            <w:noProof/>
            <w:webHidden/>
          </w:rPr>
          <w:fldChar w:fldCharType="begin"/>
        </w:r>
        <w:r w:rsidR="0039196F">
          <w:rPr>
            <w:noProof/>
            <w:webHidden/>
          </w:rPr>
          <w:instrText xml:space="preserve"> PAGEREF _Toc437188632 \h </w:instrText>
        </w:r>
        <w:r w:rsidR="0039196F">
          <w:rPr>
            <w:noProof/>
            <w:webHidden/>
          </w:rPr>
        </w:r>
        <w:r w:rsidR="0039196F">
          <w:rPr>
            <w:noProof/>
            <w:webHidden/>
          </w:rPr>
          <w:fldChar w:fldCharType="separate"/>
        </w:r>
        <w:r w:rsidR="0039196F">
          <w:rPr>
            <w:noProof/>
            <w:webHidden/>
          </w:rPr>
          <w:t>13</w:t>
        </w:r>
        <w:r w:rsidR="0039196F">
          <w:rPr>
            <w:noProof/>
            <w:webHidden/>
          </w:rPr>
          <w:fldChar w:fldCharType="end"/>
        </w:r>
      </w:hyperlink>
    </w:p>
    <w:p w14:paraId="321114B5" w14:textId="77777777" w:rsidR="0039196F" w:rsidRDefault="008E1F8F">
      <w:pPr>
        <w:pStyle w:val="Spistreci1"/>
        <w:rPr>
          <w:rFonts w:asciiTheme="minorHAnsi" w:eastAsiaTheme="minorEastAsia" w:hAnsiTheme="minorHAnsi"/>
          <w:noProof/>
          <w:lang w:eastAsia="pl-PL"/>
        </w:rPr>
      </w:pPr>
      <w:hyperlink w:anchor="_Toc437188633" w:history="1">
        <w:r w:rsidR="0039196F" w:rsidRPr="000957B9">
          <w:rPr>
            <w:rStyle w:val="Hipercze"/>
            <w:noProof/>
          </w:rPr>
          <w:t>6</w:t>
        </w:r>
        <w:r w:rsidR="0039196F">
          <w:rPr>
            <w:rFonts w:asciiTheme="minorHAnsi" w:eastAsiaTheme="minorEastAsia" w:hAnsiTheme="minorHAnsi"/>
            <w:noProof/>
            <w:lang w:eastAsia="pl-PL"/>
          </w:rPr>
          <w:tab/>
        </w:r>
        <w:r w:rsidR="0039196F" w:rsidRPr="000957B9">
          <w:rPr>
            <w:rStyle w:val="Hipercze"/>
            <w:noProof/>
          </w:rPr>
          <w:t>Aplikacja realizująca modulowanie głosu</w:t>
        </w:r>
        <w:r w:rsidR="0039196F">
          <w:rPr>
            <w:noProof/>
            <w:webHidden/>
          </w:rPr>
          <w:tab/>
        </w:r>
        <w:r w:rsidR="0039196F">
          <w:rPr>
            <w:noProof/>
            <w:webHidden/>
          </w:rPr>
          <w:fldChar w:fldCharType="begin"/>
        </w:r>
        <w:r w:rsidR="0039196F">
          <w:rPr>
            <w:noProof/>
            <w:webHidden/>
          </w:rPr>
          <w:instrText xml:space="preserve"> PAGEREF _Toc437188633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54543919"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34" w:history="1">
        <w:r w:rsidR="0039196F" w:rsidRPr="000957B9">
          <w:rPr>
            <w:rStyle w:val="Hipercze"/>
            <w:noProof/>
          </w:rPr>
          <w:t>6.1</w:t>
        </w:r>
        <w:r w:rsidR="0039196F">
          <w:rPr>
            <w:rFonts w:asciiTheme="minorHAnsi" w:eastAsiaTheme="minorEastAsia" w:hAnsiTheme="minorHAnsi"/>
            <w:noProof/>
            <w:lang w:eastAsia="pl-PL"/>
          </w:rPr>
          <w:tab/>
        </w:r>
        <w:r w:rsidR="0039196F" w:rsidRPr="000957B9">
          <w:rPr>
            <w:rStyle w:val="Hipercze"/>
            <w:noProof/>
          </w:rPr>
          <w:t>Zdefiniowane modulacje</w:t>
        </w:r>
        <w:r w:rsidR="0039196F">
          <w:rPr>
            <w:noProof/>
            <w:webHidden/>
          </w:rPr>
          <w:tab/>
        </w:r>
        <w:r w:rsidR="0039196F">
          <w:rPr>
            <w:noProof/>
            <w:webHidden/>
          </w:rPr>
          <w:fldChar w:fldCharType="begin"/>
        </w:r>
        <w:r w:rsidR="0039196F">
          <w:rPr>
            <w:noProof/>
            <w:webHidden/>
          </w:rPr>
          <w:instrText xml:space="preserve"> PAGEREF _Toc437188634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3E1F49A7"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35" w:history="1">
        <w:r w:rsidR="0039196F" w:rsidRPr="000957B9">
          <w:rPr>
            <w:rStyle w:val="Hipercze"/>
            <w:noProof/>
          </w:rPr>
          <w:t>6.1.1</w:t>
        </w:r>
        <w:r w:rsidR="0039196F">
          <w:rPr>
            <w:rFonts w:asciiTheme="minorHAnsi" w:eastAsiaTheme="minorEastAsia" w:hAnsiTheme="minorHAnsi"/>
            <w:noProof/>
            <w:lang w:eastAsia="pl-PL"/>
          </w:rPr>
          <w:tab/>
        </w:r>
        <w:r w:rsidR="0039196F" w:rsidRPr="000957B9">
          <w:rPr>
            <w:rStyle w:val="Hipercze"/>
            <w:noProof/>
          </w:rPr>
          <w:t>Filtr o konfigurowalnej przepustowości pasm częstotliwości</w:t>
        </w:r>
        <w:r w:rsidR="0039196F">
          <w:rPr>
            <w:noProof/>
            <w:webHidden/>
          </w:rPr>
          <w:tab/>
        </w:r>
        <w:r w:rsidR="0039196F">
          <w:rPr>
            <w:noProof/>
            <w:webHidden/>
          </w:rPr>
          <w:fldChar w:fldCharType="begin"/>
        </w:r>
        <w:r w:rsidR="0039196F">
          <w:rPr>
            <w:noProof/>
            <w:webHidden/>
          </w:rPr>
          <w:instrText xml:space="preserve"> PAGEREF _Toc437188635 \h </w:instrText>
        </w:r>
        <w:r w:rsidR="0039196F">
          <w:rPr>
            <w:noProof/>
            <w:webHidden/>
          </w:rPr>
        </w:r>
        <w:r w:rsidR="0039196F">
          <w:rPr>
            <w:noProof/>
            <w:webHidden/>
          </w:rPr>
          <w:fldChar w:fldCharType="separate"/>
        </w:r>
        <w:r w:rsidR="0039196F">
          <w:rPr>
            <w:noProof/>
            <w:webHidden/>
          </w:rPr>
          <w:t>14</w:t>
        </w:r>
        <w:r w:rsidR="0039196F">
          <w:rPr>
            <w:noProof/>
            <w:webHidden/>
          </w:rPr>
          <w:fldChar w:fldCharType="end"/>
        </w:r>
      </w:hyperlink>
    </w:p>
    <w:p w14:paraId="51594FC7"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36" w:history="1">
        <w:r w:rsidR="0039196F" w:rsidRPr="000957B9">
          <w:rPr>
            <w:rStyle w:val="Hipercze"/>
            <w:noProof/>
          </w:rPr>
          <w:t>6.1.2</w:t>
        </w:r>
        <w:r w:rsidR="0039196F">
          <w:rPr>
            <w:rFonts w:asciiTheme="minorHAnsi" w:eastAsiaTheme="minorEastAsia" w:hAnsiTheme="minorHAnsi"/>
            <w:noProof/>
            <w:lang w:eastAsia="pl-PL"/>
          </w:rPr>
          <w:tab/>
        </w:r>
        <w:r w:rsidR="0039196F" w:rsidRPr="000957B9">
          <w:rPr>
            <w:rStyle w:val="Hipercze"/>
            <w:noProof/>
          </w:rPr>
          <w:t>Skalowanie sygnału w dziedzinie częstotliwości</w:t>
        </w:r>
        <w:r w:rsidR="0039196F">
          <w:rPr>
            <w:noProof/>
            <w:webHidden/>
          </w:rPr>
          <w:tab/>
        </w:r>
        <w:r w:rsidR="0039196F">
          <w:rPr>
            <w:noProof/>
            <w:webHidden/>
          </w:rPr>
          <w:fldChar w:fldCharType="begin"/>
        </w:r>
        <w:r w:rsidR="0039196F">
          <w:rPr>
            <w:noProof/>
            <w:webHidden/>
          </w:rPr>
          <w:instrText xml:space="preserve"> PAGEREF _Toc437188636 \h </w:instrText>
        </w:r>
        <w:r w:rsidR="0039196F">
          <w:rPr>
            <w:noProof/>
            <w:webHidden/>
          </w:rPr>
        </w:r>
        <w:r w:rsidR="0039196F">
          <w:rPr>
            <w:noProof/>
            <w:webHidden/>
          </w:rPr>
          <w:fldChar w:fldCharType="separate"/>
        </w:r>
        <w:r w:rsidR="0039196F">
          <w:rPr>
            <w:noProof/>
            <w:webHidden/>
          </w:rPr>
          <w:t>15</w:t>
        </w:r>
        <w:r w:rsidR="0039196F">
          <w:rPr>
            <w:noProof/>
            <w:webHidden/>
          </w:rPr>
          <w:fldChar w:fldCharType="end"/>
        </w:r>
      </w:hyperlink>
    </w:p>
    <w:p w14:paraId="6A566367"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37" w:history="1">
        <w:r w:rsidR="0039196F" w:rsidRPr="000957B9">
          <w:rPr>
            <w:rStyle w:val="Hipercze"/>
            <w:noProof/>
          </w:rPr>
          <w:t>6.1.3</w:t>
        </w:r>
        <w:r w:rsidR="0039196F">
          <w:rPr>
            <w:rFonts w:asciiTheme="minorHAnsi" w:eastAsiaTheme="minorEastAsia" w:hAnsiTheme="minorHAnsi"/>
            <w:noProof/>
            <w:lang w:eastAsia="pl-PL"/>
          </w:rPr>
          <w:tab/>
        </w:r>
        <w:r w:rsidR="0039196F" w:rsidRPr="000957B9">
          <w:rPr>
            <w:rStyle w:val="Hipercze"/>
            <w:noProof/>
          </w:rPr>
          <w:t>Rozmycie charakterystyk częstotliwościowych</w:t>
        </w:r>
        <w:r w:rsidR="0039196F">
          <w:rPr>
            <w:noProof/>
            <w:webHidden/>
          </w:rPr>
          <w:tab/>
        </w:r>
        <w:r w:rsidR="0039196F">
          <w:rPr>
            <w:noProof/>
            <w:webHidden/>
          </w:rPr>
          <w:fldChar w:fldCharType="begin"/>
        </w:r>
        <w:r w:rsidR="0039196F">
          <w:rPr>
            <w:noProof/>
            <w:webHidden/>
          </w:rPr>
          <w:instrText xml:space="preserve"> PAGEREF _Toc437188637 \h </w:instrText>
        </w:r>
        <w:r w:rsidR="0039196F">
          <w:rPr>
            <w:noProof/>
            <w:webHidden/>
          </w:rPr>
        </w:r>
        <w:r w:rsidR="0039196F">
          <w:rPr>
            <w:noProof/>
            <w:webHidden/>
          </w:rPr>
          <w:fldChar w:fldCharType="separate"/>
        </w:r>
        <w:r w:rsidR="0039196F">
          <w:rPr>
            <w:noProof/>
            <w:webHidden/>
          </w:rPr>
          <w:t>15</w:t>
        </w:r>
        <w:r w:rsidR="0039196F">
          <w:rPr>
            <w:noProof/>
            <w:webHidden/>
          </w:rPr>
          <w:fldChar w:fldCharType="end"/>
        </w:r>
      </w:hyperlink>
    </w:p>
    <w:p w14:paraId="0F3045A8"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38" w:history="1">
        <w:r w:rsidR="0039196F" w:rsidRPr="000957B9">
          <w:rPr>
            <w:rStyle w:val="Hipercze"/>
            <w:noProof/>
          </w:rPr>
          <w:t>6.2</w:t>
        </w:r>
        <w:r w:rsidR="0039196F">
          <w:rPr>
            <w:rFonts w:asciiTheme="minorHAnsi" w:eastAsiaTheme="minorEastAsia" w:hAnsiTheme="minorHAnsi"/>
            <w:noProof/>
            <w:lang w:eastAsia="pl-PL"/>
          </w:rPr>
          <w:tab/>
        </w:r>
        <w:r w:rsidR="0039196F" w:rsidRPr="000957B9">
          <w:rPr>
            <w:rStyle w:val="Hipercze"/>
            <w:noProof/>
          </w:rPr>
          <w:t>Zrealizowana funkcja okna</w:t>
        </w:r>
        <w:r w:rsidR="0039196F">
          <w:rPr>
            <w:noProof/>
            <w:webHidden/>
          </w:rPr>
          <w:tab/>
        </w:r>
        <w:r w:rsidR="0039196F">
          <w:rPr>
            <w:noProof/>
            <w:webHidden/>
          </w:rPr>
          <w:fldChar w:fldCharType="begin"/>
        </w:r>
        <w:r w:rsidR="0039196F">
          <w:rPr>
            <w:noProof/>
            <w:webHidden/>
          </w:rPr>
          <w:instrText xml:space="preserve"> PAGEREF _Toc437188638 \h </w:instrText>
        </w:r>
        <w:r w:rsidR="0039196F">
          <w:rPr>
            <w:noProof/>
            <w:webHidden/>
          </w:rPr>
        </w:r>
        <w:r w:rsidR="0039196F">
          <w:rPr>
            <w:noProof/>
            <w:webHidden/>
          </w:rPr>
          <w:fldChar w:fldCharType="separate"/>
        </w:r>
        <w:r w:rsidR="0039196F">
          <w:rPr>
            <w:noProof/>
            <w:webHidden/>
          </w:rPr>
          <w:t>16</w:t>
        </w:r>
        <w:r w:rsidR="0039196F">
          <w:rPr>
            <w:noProof/>
            <w:webHidden/>
          </w:rPr>
          <w:fldChar w:fldCharType="end"/>
        </w:r>
      </w:hyperlink>
    </w:p>
    <w:p w14:paraId="49ECEC56"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39" w:history="1">
        <w:r w:rsidR="0039196F" w:rsidRPr="000957B9">
          <w:rPr>
            <w:rStyle w:val="Hipercze"/>
            <w:noProof/>
          </w:rPr>
          <w:t>6.3</w:t>
        </w:r>
        <w:r w:rsidR="0039196F">
          <w:rPr>
            <w:rFonts w:asciiTheme="minorHAnsi" w:eastAsiaTheme="minorEastAsia" w:hAnsiTheme="minorHAnsi"/>
            <w:noProof/>
            <w:lang w:eastAsia="pl-PL"/>
          </w:rPr>
          <w:tab/>
        </w:r>
        <w:r w:rsidR="0039196F" w:rsidRPr="000957B9">
          <w:rPr>
            <w:rStyle w:val="Hipercze"/>
            <w:noProof/>
          </w:rPr>
          <w:t>Zaimplementowane metody cross-fadingu</w:t>
        </w:r>
        <w:r w:rsidR="0039196F">
          <w:rPr>
            <w:noProof/>
            <w:webHidden/>
          </w:rPr>
          <w:tab/>
        </w:r>
        <w:r w:rsidR="0039196F">
          <w:rPr>
            <w:noProof/>
            <w:webHidden/>
          </w:rPr>
          <w:fldChar w:fldCharType="begin"/>
        </w:r>
        <w:r w:rsidR="0039196F">
          <w:rPr>
            <w:noProof/>
            <w:webHidden/>
          </w:rPr>
          <w:instrText xml:space="preserve"> PAGEREF _Toc437188639 \h </w:instrText>
        </w:r>
        <w:r w:rsidR="0039196F">
          <w:rPr>
            <w:noProof/>
            <w:webHidden/>
          </w:rPr>
        </w:r>
        <w:r w:rsidR="0039196F">
          <w:rPr>
            <w:noProof/>
            <w:webHidden/>
          </w:rPr>
          <w:fldChar w:fldCharType="separate"/>
        </w:r>
        <w:r w:rsidR="0039196F">
          <w:rPr>
            <w:noProof/>
            <w:webHidden/>
          </w:rPr>
          <w:t>18</w:t>
        </w:r>
        <w:r w:rsidR="0039196F">
          <w:rPr>
            <w:noProof/>
            <w:webHidden/>
          </w:rPr>
          <w:fldChar w:fldCharType="end"/>
        </w:r>
      </w:hyperlink>
    </w:p>
    <w:p w14:paraId="213382D3"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0" w:history="1">
        <w:r w:rsidR="0039196F" w:rsidRPr="000957B9">
          <w:rPr>
            <w:rStyle w:val="Hipercze"/>
            <w:noProof/>
          </w:rPr>
          <w:t>6.3.1</w:t>
        </w:r>
        <w:r w:rsidR="0039196F">
          <w:rPr>
            <w:rFonts w:asciiTheme="minorHAnsi" w:eastAsiaTheme="minorEastAsia" w:hAnsiTheme="minorHAnsi"/>
            <w:noProof/>
            <w:lang w:eastAsia="pl-PL"/>
          </w:rPr>
          <w:tab/>
        </w:r>
        <w:r w:rsidR="0039196F" w:rsidRPr="000957B9">
          <w:rPr>
            <w:rStyle w:val="Hipercze"/>
            <w:noProof/>
          </w:rPr>
          <w:t>Cross-fading liniowy</w:t>
        </w:r>
        <w:r w:rsidR="0039196F">
          <w:rPr>
            <w:noProof/>
            <w:webHidden/>
          </w:rPr>
          <w:tab/>
        </w:r>
        <w:r w:rsidR="0039196F">
          <w:rPr>
            <w:noProof/>
            <w:webHidden/>
          </w:rPr>
          <w:fldChar w:fldCharType="begin"/>
        </w:r>
        <w:r w:rsidR="0039196F">
          <w:rPr>
            <w:noProof/>
            <w:webHidden/>
          </w:rPr>
          <w:instrText xml:space="preserve"> PAGEREF _Toc437188640 \h </w:instrText>
        </w:r>
        <w:r w:rsidR="0039196F">
          <w:rPr>
            <w:noProof/>
            <w:webHidden/>
          </w:rPr>
        </w:r>
        <w:r w:rsidR="0039196F">
          <w:rPr>
            <w:noProof/>
            <w:webHidden/>
          </w:rPr>
          <w:fldChar w:fldCharType="separate"/>
        </w:r>
        <w:r w:rsidR="0039196F">
          <w:rPr>
            <w:noProof/>
            <w:webHidden/>
          </w:rPr>
          <w:t>19</w:t>
        </w:r>
        <w:r w:rsidR="0039196F">
          <w:rPr>
            <w:noProof/>
            <w:webHidden/>
          </w:rPr>
          <w:fldChar w:fldCharType="end"/>
        </w:r>
      </w:hyperlink>
    </w:p>
    <w:p w14:paraId="502E9B7D"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1" w:history="1">
        <w:r w:rsidR="0039196F" w:rsidRPr="000957B9">
          <w:rPr>
            <w:rStyle w:val="Hipercze"/>
            <w:noProof/>
          </w:rPr>
          <w:t>6.3.2</w:t>
        </w:r>
        <w:r w:rsidR="0039196F">
          <w:rPr>
            <w:rFonts w:asciiTheme="minorHAnsi" w:eastAsiaTheme="minorEastAsia" w:hAnsiTheme="minorHAnsi"/>
            <w:noProof/>
            <w:lang w:eastAsia="pl-PL"/>
          </w:rPr>
          <w:tab/>
        </w:r>
        <w:r w:rsidR="0039196F" w:rsidRPr="000957B9">
          <w:rPr>
            <w:rStyle w:val="Hipercze"/>
            <w:noProof/>
          </w:rPr>
          <w:t>Cross-fading  sinusowo – cosinusowy</w:t>
        </w:r>
        <w:r w:rsidR="0039196F">
          <w:rPr>
            <w:noProof/>
            <w:webHidden/>
          </w:rPr>
          <w:tab/>
        </w:r>
        <w:r w:rsidR="0039196F">
          <w:rPr>
            <w:noProof/>
            <w:webHidden/>
          </w:rPr>
          <w:fldChar w:fldCharType="begin"/>
        </w:r>
        <w:r w:rsidR="0039196F">
          <w:rPr>
            <w:noProof/>
            <w:webHidden/>
          </w:rPr>
          <w:instrText xml:space="preserve"> PAGEREF _Toc437188641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270FE526"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42" w:history="1">
        <w:r w:rsidR="0039196F" w:rsidRPr="000957B9">
          <w:rPr>
            <w:rStyle w:val="Hipercze"/>
            <w:noProof/>
          </w:rPr>
          <w:t>6.4</w:t>
        </w:r>
        <w:r w:rsidR="0039196F">
          <w:rPr>
            <w:rFonts w:asciiTheme="minorHAnsi" w:eastAsiaTheme="minorEastAsia" w:hAnsiTheme="minorHAnsi"/>
            <w:noProof/>
            <w:lang w:eastAsia="pl-PL"/>
          </w:rPr>
          <w:tab/>
        </w:r>
        <w:r w:rsidR="0039196F" w:rsidRPr="000957B9">
          <w:rPr>
            <w:rStyle w:val="Hipercze"/>
            <w:noProof/>
          </w:rPr>
          <w:t>Opis programu</w:t>
        </w:r>
        <w:r w:rsidR="0039196F">
          <w:rPr>
            <w:noProof/>
            <w:webHidden/>
          </w:rPr>
          <w:tab/>
        </w:r>
        <w:r w:rsidR="0039196F">
          <w:rPr>
            <w:noProof/>
            <w:webHidden/>
          </w:rPr>
          <w:fldChar w:fldCharType="begin"/>
        </w:r>
        <w:r w:rsidR="0039196F">
          <w:rPr>
            <w:noProof/>
            <w:webHidden/>
          </w:rPr>
          <w:instrText xml:space="preserve"> PAGEREF _Toc437188642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27D6BB5F"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3" w:history="1">
        <w:r w:rsidR="0039196F" w:rsidRPr="000957B9">
          <w:rPr>
            <w:rStyle w:val="Hipercze"/>
            <w:noProof/>
          </w:rPr>
          <w:t>6.4.1</w:t>
        </w:r>
        <w:r w:rsidR="0039196F">
          <w:rPr>
            <w:rFonts w:asciiTheme="minorHAnsi" w:eastAsiaTheme="minorEastAsia" w:hAnsiTheme="minorHAnsi"/>
            <w:noProof/>
            <w:lang w:eastAsia="pl-PL"/>
          </w:rPr>
          <w:tab/>
        </w:r>
        <w:r w:rsidR="0039196F" w:rsidRPr="000957B9">
          <w:rPr>
            <w:rStyle w:val="Hipercze"/>
            <w:noProof/>
          </w:rPr>
          <w:t>Założenia projektowe</w:t>
        </w:r>
        <w:r w:rsidR="0039196F">
          <w:rPr>
            <w:noProof/>
            <w:webHidden/>
          </w:rPr>
          <w:tab/>
        </w:r>
        <w:r w:rsidR="0039196F">
          <w:rPr>
            <w:noProof/>
            <w:webHidden/>
          </w:rPr>
          <w:fldChar w:fldCharType="begin"/>
        </w:r>
        <w:r w:rsidR="0039196F">
          <w:rPr>
            <w:noProof/>
            <w:webHidden/>
          </w:rPr>
          <w:instrText xml:space="preserve"> PAGEREF _Toc437188643 \h </w:instrText>
        </w:r>
        <w:r w:rsidR="0039196F">
          <w:rPr>
            <w:noProof/>
            <w:webHidden/>
          </w:rPr>
        </w:r>
        <w:r w:rsidR="0039196F">
          <w:rPr>
            <w:noProof/>
            <w:webHidden/>
          </w:rPr>
          <w:fldChar w:fldCharType="separate"/>
        </w:r>
        <w:r w:rsidR="0039196F">
          <w:rPr>
            <w:noProof/>
            <w:webHidden/>
          </w:rPr>
          <w:t>20</w:t>
        </w:r>
        <w:r w:rsidR="0039196F">
          <w:rPr>
            <w:noProof/>
            <w:webHidden/>
          </w:rPr>
          <w:fldChar w:fldCharType="end"/>
        </w:r>
      </w:hyperlink>
    </w:p>
    <w:p w14:paraId="73DEF9CF" w14:textId="77777777" w:rsidR="0039196F" w:rsidRDefault="008E1F8F">
      <w:pPr>
        <w:pStyle w:val="Spistreci4"/>
        <w:tabs>
          <w:tab w:val="left" w:pos="1540"/>
          <w:tab w:val="right" w:leader="dot" w:pos="9062"/>
        </w:tabs>
        <w:rPr>
          <w:rFonts w:asciiTheme="minorHAnsi" w:eastAsiaTheme="minorEastAsia" w:hAnsiTheme="minorHAnsi"/>
          <w:noProof/>
          <w:lang w:eastAsia="pl-PL"/>
        </w:rPr>
      </w:pPr>
      <w:hyperlink w:anchor="_Toc437188644" w:history="1">
        <w:r w:rsidR="0039196F" w:rsidRPr="000957B9">
          <w:rPr>
            <w:rStyle w:val="Hipercze"/>
            <w:noProof/>
          </w:rPr>
          <w:t>6.4.1.1</w:t>
        </w:r>
        <w:r w:rsidR="0039196F">
          <w:rPr>
            <w:rFonts w:asciiTheme="minorHAnsi" w:eastAsiaTheme="minorEastAsia" w:hAnsiTheme="minorHAnsi"/>
            <w:noProof/>
            <w:lang w:eastAsia="pl-PL"/>
          </w:rPr>
          <w:tab/>
        </w:r>
        <w:r w:rsidR="0039196F" w:rsidRPr="000957B9">
          <w:rPr>
            <w:rStyle w:val="Hipercze"/>
            <w:noProof/>
          </w:rPr>
          <w:t>Założenia funkcjonalne</w:t>
        </w:r>
        <w:r w:rsidR="0039196F">
          <w:rPr>
            <w:noProof/>
            <w:webHidden/>
          </w:rPr>
          <w:tab/>
        </w:r>
        <w:r w:rsidR="0039196F">
          <w:rPr>
            <w:noProof/>
            <w:webHidden/>
          </w:rPr>
          <w:fldChar w:fldCharType="begin"/>
        </w:r>
        <w:r w:rsidR="0039196F">
          <w:rPr>
            <w:noProof/>
            <w:webHidden/>
          </w:rPr>
          <w:instrText xml:space="preserve"> PAGEREF _Toc437188644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4C227348" w14:textId="77777777" w:rsidR="0039196F" w:rsidRDefault="008E1F8F">
      <w:pPr>
        <w:pStyle w:val="Spistreci4"/>
        <w:tabs>
          <w:tab w:val="left" w:pos="1540"/>
          <w:tab w:val="right" w:leader="dot" w:pos="9062"/>
        </w:tabs>
        <w:rPr>
          <w:rFonts w:asciiTheme="minorHAnsi" w:eastAsiaTheme="minorEastAsia" w:hAnsiTheme="minorHAnsi"/>
          <w:noProof/>
          <w:lang w:eastAsia="pl-PL"/>
        </w:rPr>
      </w:pPr>
      <w:hyperlink w:anchor="_Toc437188645" w:history="1">
        <w:r w:rsidR="0039196F" w:rsidRPr="000957B9">
          <w:rPr>
            <w:rStyle w:val="Hipercze"/>
            <w:noProof/>
          </w:rPr>
          <w:t>6.4.1.2</w:t>
        </w:r>
        <w:r w:rsidR="0039196F">
          <w:rPr>
            <w:rFonts w:asciiTheme="minorHAnsi" w:eastAsiaTheme="minorEastAsia" w:hAnsiTheme="minorHAnsi"/>
            <w:noProof/>
            <w:lang w:eastAsia="pl-PL"/>
          </w:rPr>
          <w:tab/>
        </w:r>
        <w:r w:rsidR="0039196F" w:rsidRPr="000957B9">
          <w:rPr>
            <w:rStyle w:val="Hipercze"/>
            <w:noProof/>
          </w:rPr>
          <w:t>Założenia niefunkcjonalne</w:t>
        </w:r>
        <w:r w:rsidR="0039196F">
          <w:rPr>
            <w:noProof/>
            <w:webHidden/>
          </w:rPr>
          <w:tab/>
        </w:r>
        <w:r w:rsidR="0039196F">
          <w:rPr>
            <w:noProof/>
            <w:webHidden/>
          </w:rPr>
          <w:fldChar w:fldCharType="begin"/>
        </w:r>
        <w:r w:rsidR="0039196F">
          <w:rPr>
            <w:noProof/>
            <w:webHidden/>
          </w:rPr>
          <w:instrText xml:space="preserve"> PAGEREF _Toc437188645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60AD7F60"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6" w:history="1">
        <w:r w:rsidR="0039196F" w:rsidRPr="000957B9">
          <w:rPr>
            <w:rStyle w:val="Hipercze"/>
            <w:noProof/>
          </w:rPr>
          <w:t>6.4.2</w:t>
        </w:r>
        <w:r w:rsidR="0039196F">
          <w:rPr>
            <w:rFonts w:asciiTheme="minorHAnsi" w:eastAsiaTheme="minorEastAsia" w:hAnsiTheme="minorHAnsi"/>
            <w:noProof/>
            <w:lang w:eastAsia="pl-PL"/>
          </w:rPr>
          <w:tab/>
        </w:r>
        <w:r w:rsidR="0039196F" w:rsidRPr="000957B9">
          <w:rPr>
            <w:rStyle w:val="Hipercze"/>
            <w:noProof/>
          </w:rPr>
          <w:t>Struktura projektu</w:t>
        </w:r>
        <w:r w:rsidR="0039196F">
          <w:rPr>
            <w:noProof/>
            <w:webHidden/>
          </w:rPr>
          <w:tab/>
        </w:r>
        <w:r w:rsidR="0039196F">
          <w:rPr>
            <w:noProof/>
            <w:webHidden/>
          </w:rPr>
          <w:fldChar w:fldCharType="begin"/>
        </w:r>
        <w:r w:rsidR="0039196F">
          <w:rPr>
            <w:noProof/>
            <w:webHidden/>
          </w:rPr>
          <w:instrText xml:space="preserve"> PAGEREF _Toc437188646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7AFC6721"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7" w:history="1">
        <w:r w:rsidR="0039196F" w:rsidRPr="000957B9">
          <w:rPr>
            <w:rStyle w:val="Hipercze"/>
            <w:noProof/>
          </w:rPr>
          <w:t>6.4.3</w:t>
        </w:r>
        <w:r w:rsidR="0039196F">
          <w:rPr>
            <w:rFonts w:asciiTheme="minorHAnsi" w:eastAsiaTheme="minorEastAsia" w:hAnsiTheme="minorHAnsi"/>
            <w:noProof/>
            <w:lang w:eastAsia="pl-PL"/>
          </w:rPr>
          <w:tab/>
        </w:r>
        <w:r w:rsidR="0039196F" w:rsidRPr="000957B9">
          <w:rPr>
            <w:rStyle w:val="Hipercze"/>
            <w:noProof/>
          </w:rPr>
          <w:t>Biblioteki zewnętrzne</w:t>
        </w:r>
        <w:r w:rsidR="0039196F">
          <w:rPr>
            <w:noProof/>
            <w:webHidden/>
          </w:rPr>
          <w:tab/>
        </w:r>
        <w:r w:rsidR="0039196F">
          <w:rPr>
            <w:noProof/>
            <w:webHidden/>
          </w:rPr>
          <w:fldChar w:fldCharType="begin"/>
        </w:r>
        <w:r w:rsidR="0039196F">
          <w:rPr>
            <w:noProof/>
            <w:webHidden/>
          </w:rPr>
          <w:instrText xml:space="preserve"> PAGEREF _Toc437188647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400D5459"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48" w:history="1">
        <w:r w:rsidR="0039196F" w:rsidRPr="000957B9">
          <w:rPr>
            <w:rStyle w:val="Hipercze"/>
            <w:noProof/>
          </w:rPr>
          <w:t>6.4.4</w:t>
        </w:r>
        <w:r w:rsidR="0039196F">
          <w:rPr>
            <w:rFonts w:asciiTheme="minorHAnsi" w:eastAsiaTheme="minorEastAsia" w:hAnsiTheme="minorHAnsi"/>
            <w:noProof/>
            <w:lang w:eastAsia="pl-PL"/>
          </w:rPr>
          <w:tab/>
        </w:r>
        <w:r w:rsidR="0039196F" w:rsidRPr="000957B9">
          <w:rPr>
            <w:rStyle w:val="Hipercze"/>
            <w:noProof/>
          </w:rPr>
          <w:t>Analiza wydajnościowa</w:t>
        </w:r>
        <w:r w:rsidR="0039196F">
          <w:rPr>
            <w:noProof/>
            <w:webHidden/>
          </w:rPr>
          <w:tab/>
        </w:r>
        <w:r w:rsidR="0039196F">
          <w:rPr>
            <w:noProof/>
            <w:webHidden/>
          </w:rPr>
          <w:fldChar w:fldCharType="begin"/>
        </w:r>
        <w:r w:rsidR="0039196F">
          <w:rPr>
            <w:noProof/>
            <w:webHidden/>
          </w:rPr>
          <w:instrText xml:space="preserve"> PAGEREF _Toc437188648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5A69C1CF"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49" w:history="1">
        <w:r w:rsidR="0039196F" w:rsidRPr="000957B9">
          <w:rPr>
            <w:rStyle w:val="Hipercze"/>
            <w:noProof/>
          </w:rPr>
          <w:t>6.5</w:t>
        </w:r>
        <w:r w:rsidR="0039196F">
          <w:rPr>
            <w:rFonts w:asciiTheme="minorHAnsi" w:eastAsiaTheme="minorEastAsia" w:hAnsiTheme="minorHAnsi"/>
            <w:noProof/>
            <w:lang w:eastAsia="pl-PL"/>
          </w:rPr>
          <w:tab/>
        </w:r>
        <w:r w:rsidR="0039196F" w:rsidRPr="000957B9">
          <w:rPr>
            <w:rStyle w:val="Hipercze"/>
            <w:noProof/>
          </w:rPr>
          <w:t>Prezentacja systemu</w:t>
        </w:r>
        <w:r w:rsidR="0039196F">
          <w:rPr>
            <w:noProof/>
            <w:webHidden/>
          </w:rPr>
          <w:tab/>
        </w:r>
        <w:r w:rsidR="0039196F">
          <w:rPr>
            <w:noProof/>
            <w:webHidden/>
          </w:rPr>
          <w:fldChar w:fldCharType="begin"/>
        </w:r>
        <w:r w:rsidR="0039196F">
          <w:rPr>
            <w:noProof/>
            <w:webHidden/>
          </w:rPr>
          <w:instrText xml:space="preserve"> PAGEREF _Toc437188649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263CF61F"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50" w:history="1">
        <w:r w:rsidR="0039196F" w:rsidRPr="000957B9">
          <w:rPr>
            <w:rStyle w:val="Hipercze"/>
            <w:noProof/>
          </w:rPr>
          <w:t>6.5.1</w:t>
        </w:r>
        <w:r w:rsidR="0039196F">
          <w:rPr>
            <w:rFonts w:asciiTheme="minorHAnsi" w:eastAsiaTheme="minorEastAsia" w:hAnsiTheme="minorHAnsi"/>
            <w:noProof/>
            <w:lang w:eastAsia="pl-PL"/>
          </w:rPr>
          <w:tab/>
        </w:r>
        <w:r w:rsidR="0039196F" w:rsidRPr="000957B9">
          <w:rPr>
            <w:rStyle w:val="Hipercze"/>
            <w:noProof/>
          </w:rPr>
          <w:t>Opis interfejsu</w:t>
        </w:r>
        <w:r w:rsidR="0039196F">
          <w:rPr>
            <w:noProof/>
            <w:webHidden/>
          </w:rPr>
          <w:tab/>
        </w:r>
        <w:r w:rsidR="0039196F">
          <w:rPr>
            <w:noProof/>
            <w:webHidden/>
          </w:rPr>
          <w:fldChar w:fldCharType="begin"/>
        </w:r>
        <w:r w:rsidR="0039196F">
          <w:rPr>
            <w:noProof/>
            <w:webHidden/>
          </w:rPr>
          <w:instrText xml:space="preserve"> PAGEREF _Toc437188650 \h </w:instrText>
        </w:r>
        <w:r w:rsidR="0039196F">
          <w:rPr>
            <w:noProof/>
            <w:webHidden/>
          </w:rPr>
        </w:r>
        <w:r w:rsidR="0039196F">
          <w:rPr>
            <w:noProof/>
            <w:webHidden/>
          </w:rPr>
          <w:fldChar w:fldCharType="separate"/>
        </w:r>
        <w:r w:rsidR="0039196F">
          <w:rPr>
            <w:noProof/>
            <w:webHidden/>
          </w:rPr>
          <w:t>21</w:t>
        </w:r>
        <w:r w:rsidR="0039196F">
          <w:rPr>
            <w:noProof/>
            <w:webHidden/>
          </w:rPr>
          <w:fldChar w:fldCharType="end"/>
        </w:r>
      </w:hyperlink>
    </w:p>
    <w:p w14:paraId="0BBAC786" w14:textId="77777777" w:rsidR="0039196F" w:rsidRDefault="008E1F8F">
      <w:pPr>
        <w:pStyle w:val="Spistreci3"/>
        <w:tabs>
          <w:tab w:val="left" w:pos="1320"/>
          <w:tab w:val="right" w:leader="dot" w:pos="9062"/>
        </w:tabs>
        <w:rPr>
          <w:rFonts w:asciiTheme="minorHAnsi" w:eastAsiaTheme="minorEastAsia" w:hAnsiTheme="minorHAnsi"/>
          <w:noProof/>
          <w:lang w:eastAsia="pl-PL"/>
        </w:rPr>
      </w:pPr>
      <w:hyperlink w:anchor="_Toc437188651" w:history="1">
        <w:r w:rsidR="0039196F" w:rsidRPr="000957B9">
          <w:rPr>
            <w:rStyle w:val="Hipercze"/>
            <w:noProof/>
          </w:rPr>
          <w:t>6.5.2</w:t>
        </w:r>
        <w:r w:rsidR="0039196F">
          <w:rPr>
            <w:rFonts w:asciiTheme="minorHAnsi" w:eastAsiaTheme="minorEastAsia" w:hAnsiTheme="minorHAnsi"/>
            <w:noProof/>
            <w:lang w:eastAsia="pl-PL"/>
          </w:rPr>
          <w:tab/>
        </w:r>
        <w:r w:rsidR="0039196F" w:rsidRPr="000957B9">
          <w:rPr>
            <w:rStyle w:val="Hipercze"/>
            <w:noProof/>
          </w:rPr>
          <w:t>Pliki konfiguracyjne</w:t>
        </w:r>
        <w:r w:rsidR="0039196F">
          <w:rPr>
            <w:noProof/>
            <w:webHidden/>
          </w:rPr>
          <w:tab/>
        </w:r>
        <w:r w:rsidR="0039196F">
          <w:rPr>
            <w:noProof/>
            <w:webHidden/>
          </w:rPr>
          <w:fldChar w:fldCharType="begin"/>
        </w:r>
        <w:r w:rsidR="0039196F">
          <w:rPr>
            <w:noProof/>
            <w:webHidden/>
          </w:rPr>
          <w:instrText xml:space="preserve"> PAGEREF _Toc437188651 \h </w:instrText>
        </w:r>
        <w:r w:rsidR="0039196F">
          <w:rPr>
            <w:noProof/>
            <w:webHidden/>
          </w:rPr>
        </w:r>
        <w:r w:rsidR="0039196F">
          <w:rPr>
            <w:noProof/>
            <w:webHidden/>
          </w:rPr>
          <w:fldChar w:fldCharType="separate"/>
        </w:r>
        <w:r w:rsidR="0039196F">
          <w:rPr>
            <w:noProof/>
            <w:webHidden/>
          </w:rPr>
          <w:t>22</w:t>
        </w:r>
        <w:r w:rsidR="0039196F">
          <w:rPr>
            <w:noProof/>
            <w:webHidden/>
          </w:rPr>
          <w:fldChar w:fldCharType="end"/>
        </w:r>
      </w:hyperlink>
    </w:p>
    <w:p w14:paraId="1785255E" w14:textId="77777777" w:rsidR="0039196F" w:rsidRDefault="008E1F8F">
      <w:pPr>
        <w:pStyle w:val="Spistreci2"/>
        <w:tabs>
          <w:tab w:val="left" w:pos="880"/>
          <w:tab w:val="right" w:leader="dot" w:pos="9062"/>
        </w:tabs>
        <w:rPr>
          <w:rFonts w:asciiTheme="minorHAnsi" w:eastAsiaTheme="minorEastAsia" w:hAnsiTheme="minorHAnsi"/>
          <w:noProof/>
          <w:lang w:eastAsia="pl-PL"/>
        </w:rPr>
      </w:pPr>
      <w:hyperlink w:anchor="_Toc437188652" w:history="1">
        <w:r w:rsidR="0039196F" w:rsidRPr="000957B9">
          <w:rPr>
            <w:rStyle w:val="Hipercze"/>
            <w:noProof/>
          </w:rPr>
          <w:t>6.6</w:t>
        </w:r>
        <w:r w:rsidR="0039196F">
          <w:rPr>
            <w:rFonts w:asciiTheme="minorHAnsi" w:eastAsiaTheme="minorEastAsia" w:hAnsiTheme="minorHAnsi"/>
            <w:noProof/>
            <w:lang w:eastAsia="pl-PL"/>
          </w:rPr>
          <w:tab/>
        </w:r>
        <w:r w:rsidR="0039196F" w:rsidRPr="000957B9">
          <w:rPr>
            <w:rStyle w:val="Hipercze"/>
            <w:noProof/>
          </w:rPr>
          <w:t>Przykłady działania</w:t>
        </w:r>
        <w:r w:rsidR="0039196F">
          <w:rPr>
            <w:noProof/>
            <w:webHidden/>
          </w:rPr>
          <w:tab/>
        </w:r>
        <w:r w:rsidR="0039196F">
          <w:rPr>
            <w:noProof/>
            <w:webHidden/>
          </w:rPr>
          <w:fldChar w:fldCharType="begin"/>
        </w:r>
        <w:r w:rsidR="0039196F">
          <w:rPr>
            <w:noProof/>
            <w:webHidden/>
          </w:rPr>
          <w:instrText xml:space="preserve"> PAGEREF _Toc437188652 \h </w:instrText>
        </w:r>
        <w:r w:rsidR="0039196F">
          <w:rPr>
            <w:noProof/>
            <w:webHidden/>
          </w:rPr>
        </w:r>
        <w:r w:rsidR="0039196F">
          <w:rPr>
            <w:noProof/>
            <w:webHidden/>
          </w:rPr>
          <w:fldChar w:fldCharType="separate"/>
        </w:r>
        <w:r w:rsidR="0039196F">
          <w:rPr>
            <w:noProof/>
            <w:webHidden/>
          </w:rPr>
          <w:t>22</w:t>
        </w:r>
        <w:r w:rsidR="0039196F">
          <w:rPr>
            <w:noProof/>
            <w:webHidden/>
          </w:rPr>
          <w:fldChar w:fldCharType="end"/>
        </w:r>
      </w:hyperlink>
    </w:p>
    <w:p w14:paraId="69F737C6" w14:textId="77777777" w:rsidR="0039196F" w:rsidRDefault="008E1F8F">
      <w:pPr>
        <w:pStyle w:val="Spistreci1"/>
        <w:rPr>
          <w:rFonts w:asciiTheme="minorHAnsi" w:eastAsiaTheme="minorEastAsia" w:hAnsiTheme="minorHAnsi"/>
          <w:noProof/>
          <w:lang w:eastAsia="pl-PL"/>
        </w:rPr>
      </w:pPr>
      <w:hyperlink w:anchor="_Toc437188653" w:history="1">
        <w:r w:rsidR="0039196F" w:rsidRPr="000957B9">
          <w:rPr>
            <w:rStyle w:val="Hipercze"/>
            <w:noProof/>
          </w:rPr>
          <w:t>7</w:t>
        </w:r>
        <w:r w:rsidR="0039196F">
          <w:rPr>
            <w:rFonts w:asciiTheme="minorHAnsi" w:eastAsiaTheme="minorEastAsia" w:hAnsiTheme="minorHAnsi"/>
            <w:noProof/>
            <w:lang w:eastAsia="pl-PL"/>
          </w:rPr>
          <w:tab/>
        </w:r>
        <w:r w:rsidR="0039196F" w:rsidRPr="000957B9">
          <w:rPr>
            <w:rStyle w:val="Hipercze"/>
            <w:noProof/>
          </w:rPr>
          <w:t>Wnioski i podsumowanie</w:t>
        </w:r>
        <w:r w:rsidR="0039196F">
          <w:rPr>
            <w:noProof/>
            <w:webHidden/>
          </w:rPr>
          <w:tab/>
        </w:r>
        <w:r w:rsidR="0039196F">
          <w:rPr>
            <w:noProof/>
            <w:webHidden/>
          </w:rPr>
          <w:fldChar w:fldCharType="begin"/>
        </w:r>
        <w:r w:rsidR="0039196F">
          <w:rPr>
            <w:noProof/>
            <w:webHidden/>
          </w:rPr>
          <w:instrText xml:space="preserve"> PAGEREF _Toc437188653 \h </w:instrText>
        </w:r>
        <w:r w:rsidR="0039196F">
          <w:rPr>
            <w:noProof/>
            <w:webHidden/>
          </w:rPr>
        </w:r>
        <w:r w:rsidR="0039196F">
          <w:rPr>
            <w:noProof/>
            <w:webHidden/>
          </w:rPr>
          <w:fldChar w:fldCharType="separate"/>
        </w:r>
        <w:r w:rsidR="0039196F">
          <w:rPr>
            <w:noProof/>
            <w:webHidden/>
          </w:rPr>
          <w:t>23</w:t>
        </w:r>
        <w:r w:rsidR="0039196F">
          <w:rPr>
            <w:noProof/>
            <w:webHidden/>
          </w:rPr>
          <w:fldChar w:fldCharType="end"/>
        </w:r>
      </w:hyperlink>
    </w:p>
    <w:p w14:paraId="4C23A2B6" w14:textId="77777777" w:rsidR="0039196F" w:rsidRDefault="008E1F8F">
      <w:pPr>
        <w:pStyle w:val="Spistreci1"/>
        <w:rPr>
          <w:rFonts w:asciiTheme="minorHAnsi" w:eastAsiaTheme="minorEastAsia" w:hAnsiTheme="minorHAnsi"/>
          <w:noProof/>
          <w:lang w:eastAsia="pl-PL"/>
        </w:rPr>
      </w:pPr>
      <w:hyperlink w:anchor="_Toc437188654" w:history="1">
        <w:r w:rsidR="0039196F" w:rsidRPr="000957B9">
          <w:rPr>
            <w:rStyle w:val="Hipercze"/>
            <w:noProof/>
          </w:rPr>
          <w:t>8</w:t>
        </w:r>
        <w:r w:rsidR="0039196F">
          <w:rPr>
            <w:rFonts w:asciiTheme="minorHAnsi" w:eastAsiaTheme="minorEastAsia" w:hAnsiTheme="minorHAnsi"/>
            <w:noProof/>
            <w:lang w:eastAsia="pl-PL"/>
          </w:rPr>
          <w:tab/>
        </w:r>
        <w:r w:rsidR="0039196F" w:rsidRPr="000957B9">
          <w:rPr>
            <w:rStyle w:val="Hipercze"/>
            <w:noProof/>
          </w:rPr>
          <w:t>Bibliografia</w:t>
        </w:r>
        <w:r w:rsidR="0039196F">
          <w:rPr>
            <w:noProof/>
            <w:webHidden/>
          </w:rPr>
          <w:tab/>
        </w:r>
        <w:r w:rsidR="0039196F">
          <w:rPr>
            <w:noProof/>
            <w:webHidden/>
          </w:rPr>
          <w:fldChar w:fldCharType="begin"/>
        </w:r>
        <w:r w:rsidR="0039196F">
          <w:rPr>
            <w:noProof/>
            <w:webHidden/>
          </w:rPr>
          <w:instrText xml:space="preserve"> PAGEREF _Toc437188654 \h </w:instrText>
        </w:r>
        <w:r w:rsidR="0039196F">
          <w:rPr>
            <w:noProof/>
            <w:webHidden/>
          </w:rPr>
        </w:r>
        <w:r w:rsidR="0039196F">
          <w:rPr>
            <w:noProof/>
            <w:webHidden/>
          </w:rPr>
          <w:fldChar w:fldCharType="separate"/>
        </w:r>
        <w:r w:rsidR="0039196F">
          <w:rPr>
            <w:noProof/>
            <w:webHidden/>
          </w:rPr>
          <w:t>24</w:t>
        </w:r>
        <w:r w:rsidR="0039196F">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188619"/>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188620"/>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7CD42931"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2C6270A1" w14:textId="099247A9" w:rsidR="0086341C" w:rsidRDefault="0015284F" w:rsidP="005F53F9">
      <w:pPr>
        <w:pStyle w:val="Nagwek1"/>
      </w:pPr>
      <w:bookmarkStart w:id="3" w:name="_Toc437188621"/>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188622"/>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r>
        <w:t xml:space="preserve">Rysunek </w:t>
      </w:r>
      <w:fldSimple w:instr=" SEQ Rysunek \* ARABIC ">
        <w:r w:rsidR="00492402">
          <w:rPr>
            <w:noProof/>
          </w:rPr>
          <w:t>1</w:t>
        </w:r>
      </w:fldSimple>
      <w:bookmarkEnd w:id="5"/>
      <w:r>
        <w:t xml:space="preserve"> Diagram przepływu danych w procesie modulacji sygnału</w:t>
      </w:r>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t xml:space="preserve">Rysunek </w:t>
      </w:r>
      <w:r>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8E1F8F"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r>
        <w:t xml:space="preserve">Rysunek </w:t>
      </w:r>
      <w:fldSimple w:instr=" SEQ Rysunek \* ARABIC ">
        <w:r w:rsidR="00492402">
          <w:rPr>
            <w:noProof/>
          </w:rPr>
          <w:t>2</w:t>
        </w:r>
      </w:fldSimple>
      <w:r>
        <w:t xml:space="preserve"> Podział sygnału na okna czasowe. fs = 44,1kHz, n = 512, czas okna = 11,6 ms</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6" w:name="_Toc437188623"/>
      <w:r>
        <w:lastRenderedPageBreak/>
        <w:t>Przegląd zagadnień modulacji dźwięku</w:t>
      </w:r>
      <w:bookmarkEnd w:id="6"/>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7" w:name="_Toc437188624"/>
      <w:r>
        <w:t>Charakterystyki sygnału mowy</w:t>
      </w:r>
      <w:bookmarkEnd w:id="7"/>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8" w:name="_Toc437188625"/>
      <w:r>
        <w:t>Stacjonarność sygnału</w:t>
      </w:r>
      <w:bookmarkEnd w:id="8"/>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9" w:name="_Toc437188626"/>
      <w:r>
        <w:t xml:space="preserve">Twierdzenie </w:t>
      </w:r>
      <w:r w:rsidR="00CA38D8">
        <w:t>Kotielnikowa</w:t>
      </w:r>
      <w:r w:rsidR="00270220">
        <w:t>-</w:t>
      </w:r>
      <w:r>
        <w:t>Shannona</w:t>
      </w:r>
      <w:bookmarkEnd w:id="9"/>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0" w:name="_Ref437180040"/>
      <w:r>
        <w:t xml:space="preserve">Rysunek </w:t>
      </w:r>
      <w:fldSimple w:instr=" SEQ Rysunek \* ARABIC ">
        <w:r w:rsidR="00492402">
          <w:rPr>
            <w:noProof/>
          </w:rPr>
          <w:t>3</w:t>
        </w:r>
      </w:fldSimple>
      <w:bookmarkEnd w:id="10"/>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39196F">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1" w:name="_Toc437188627"/>
      <w:r>
        <w:t>Funkcje okna</w:t>
      </w:r>
      <w:bookmarkEnd w:id="11"/>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39196F">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2" w:name="_Toc437188628"/>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7188629"/>
      <w:r>
        <w:t>Cross-fading</w:t>
      </w:r>
      <w:bookmarkEnd w:id="13"/>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39196F">
        <w:t xml:space="preserve">Rysunek </w:t>
      </w:r>
      <w:r w:rsidR="0039196F">
        <w:rPr>
          <w:noProof/>
        </w:rPr>
        <w:t>2</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39196F">
        <w:t xml:space="preserve">Rysunek </w:t>
      </w:r>
      <w:r w:rsidR="0039196F">
        <w:rPr>
          <w:noProof/>
        </w:rPr>
        <w:t>3</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4" w:name="_Ref437180070"/>
      <w:r>
        <w:t xml:space="preserve">Rysunek </w:t>
      </w:r>
      <w:fldSimple w:instr=" SEQ Rysunek \* ARABIC ">
        <w:r w:rsidR="00492402">
          <w:rPr>
            <w:noProof/>
          </w:rPr>
          <w:t>4</w:t>
        </w:r>
      </w:fldSimple>
      <w:bookmarkEnd w:id="14"/>
      <w:r>
        <w:t xml:space="preserve"> Sygnał z </w:t>
      </w:r>
      <w:r w:rsidRPr="00CC049C">
        <w:t>eksponencjalnym</w:t>
      </w:r>
      <w:r>
        <w:t xml:space="preserve"> efektem fade in</w:t>
      </w:r>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5" w:name="_Ref437180052"/>
      <w:r>
        <w:t xml:space="preserve">Rysunek </w:t>
      </w:r>
      <w:fldSimple w:instr=" SEQ Rysunek \* ARABIC ">
        <w:r w:rsidR="00492402">
          <w:rPr>
            <w:noProof/>
          </w:rPr>
          <w:t>5</w:t>
        </w:r>
      </w:fldSimple>
      <w:bookmarkEnd w:id="15"/>
      <w:r>
        <w:t xml:space="preserve"> Sygnał z logarytmicznym efektem fade out</w:t>
      </w:r>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39196F">
        <w:t xml:space="preserve">Rysunek </w:t>
      </w:r>
      <w:r w:rsidR="0039196F">
        <w:rPr>
          <w:noProof/>
        </w:rPr>
        <w:t>4</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16" w:name="_Ref437181126"/>
      <w:r>
        <w:t xml:space="preserve">Rysunek </w:t>
      </w:r>
      <w:fldSimple w:instr=" SEQ Rysunek \* ARABIC ">
        <w:r w:rsidR="00492402">
          <w:rPr>
            <w:noProof/>
          </w:rPr>
          <w:t>6</w:t>
        </w:r>
      </w:fldSimple>
      <w:bookmarkEnd w:id="16"/>
      <w:r>
        <w:t xml:space="preserve"> Asymetryczny cross-fade dwóch ścieżek dźwiękowych</w:t>
      </w:r>
    </w:p>
    <w:p w14:paraId="38664C31" w14:textId="77777777" w:rsidR="00BE0C27" w:rsidRDefault="00BE0C27" w:rsidP="005F53F9">
      <w:pPr>
        <w:pStyle w:val="Nagwek2"/>
      </w:pPr>
      <w:bookmarkStart w:id="17" w:name="_Ref437000071"/>
      <w:bookmarkStart w:id="18" w:name="_Toc437188630"/>
      <w:r>
        <w:t>Transformata Fouriera</w:t>
      </w:r>
      <w:bookmarkEnd w:id="17"/>
      <w:bookmarkEnd w:id="18"/>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9" w:name="_Toc437188631"/>
      <w:r>
        <w:t>Szybka transformata Fouriera (FFT)</w:t>
      </w:r>
      <w:bookmarkEnd w:id="19"/>
    </w:p>
    <w:p w14:paraId="7A47212C" w14:textId="4B250655" w:rsidR="00F82460" w:rsidRPr="00F82460" w:rsidRDefault="00F82460" w:rsidP="00145C63">
      <w:r>
        <w:t>[zasada działaia -&gt; wymóg liczby próbek wielkości potęgi dwójki]</w:t>
      </w:r>
    </w:p>
    <w:p w14:paraId="15D09AE2" w14:textId="77777777" w:rsidR="00BE0C27" w:rsidRDefault="00BE0C27" w:rsidP="005F53F9">
      <w:pPr>
        <w:pStyle w:val="Nagwek3"/>
      </w:pPr>
      <w:bookmarkStart w:id="20" w:name="_Toc437188632"/>
      <w:r>
        <w:t>Odwrotna transformata Fouriera</w:t>
      </w:r>
      <w:bookmarkEnd w:id="20"/>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1" w:name="_Toc437188633"/>
      <w:r>
        <w:lastRenderedPageBreak/>
        <w:t>Aplikacja realizująca modulowanie głosu</w:t>
      </w:r>
      <w:bookmarkEnd w:id="21"/>
    </w:p>
    <w:p w14:paraId="14B66AF3" w14:textId="77777777" w:rsidR="00BE0C27" w:rsidRDefault="00BE0C27" w:rsidP="005F53F9">
      <w:pPr>
        <w:pStyle w:val="Nagwek2"/>
      </w:pPr>
      <w:bookmarkStart w:id="22" w:name="_Toc437188634"/>
      <w:r>
        <w:t>Zdefiniowane modulacje</w:t>
      </w:r>
      <w:bookmarkEnd w:id="22"/>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8E1F8F"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3" w:name="_Toc437188635"/>
      <w:r>
        <w:t>Filtr o konfigurowalnej przepustowości pasm częstotliwości</w:t>
      </w:r>
      <w:bookmarkEnd w:id="23"/>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D8C2E9D"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p>
    <w:p w14:paraId="6CF961BE" w14:textId="36A612D1" w:rsidR="00C548C4" w:rsidRDefault="00C548C4" w:rsidP="00145C63">
      <w:r>
        <w:t xml:space="preserve">Poniżej przedstawiono szczegóły implementacyjne tego filtru. </w:t>
      </w:r>
    </w:p>
    <w:p w14:paraId="68841CE6" w14:textId="6C33D5C9" w:rsidR="00883455" w:rsidRPr="00FB56A4" w:rsidRDefault="00FB56A4" w:rsidP="00145C63">
      <w:pPr>
        <w:rPr>
          <w:color w:val="FF0000"/>
        </w:rPr>
      </w:pPr>
      <w:r>
        <w:rPr>
          <w:color w:val="FF0000"/>
        </w:rPr>
        <w:t>Implementacja + wykresy</w:t>
      </w:r>
    </w:p>
    <w:p w14:paraId="152084D8" w14:textId="77777777" w:rsidR="002415B2" w:rsidRPr="00F82460" w:rsidRDefault="002415B2" w:rsidP="00145C63"/>
    <w:p w14:paraId="1E604F99" w14:textId="77777777" w:rsidR="00BE0C27" w:rsidRDefault="00BE0C27" w:rsidP="005F53F9">
      <w:pPr>
        <w:pStyle w:val="Nagwek3"/>
      </w:pPr>
      <w:bookmarkStart w:id="24" w:name="_Toc437188636"/>
      <w:r>
        <w:lastRenderedPageBreak/>
        <w:t>Skalowanie sygnału w dziedzinie częstotliwości</w:t>
      </w:r>
      <w:bookmarkEnd w:id="24"/>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t xml:space="preserve">Listing </w:t>
      </w:r>
      <w:r>
        <w:rPr>
          <w:noProof/>
        </w:rPr>
        <w:t>1</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AC7F4A"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25" w:name="_Ref437621151"/>
      <w:bookmarkStart w:id="26" w:name="_Ref437621168"/>
      <w:r>
        <w:t xml:space="preserve">Listing </w:t>
      </w:r>
      <w:fldSimple w:instr=" SEQ Listing \* ARABIC ">
        <w:r>
          <w:rPr>
            <w:noProof/>
          </w:rPr>
          <w:t>1</w:t>
        </w:r>
      </w:fldSimple>
      <w:bookmarkEnd w:id="26"/>
      <w:r>
        <w:t xml:space="preserve"> Implementacja modulacji: skalowanie w dziedzinie częstotliwości</w:t>
      </w:r>
      <w:bookmarkEnd w:id="25"/>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w:rPr>
            <w:rFonts w:ascii="Cambria Math" w:hAnsi="Cambria Math"/>
          </w:rPr>
          <w:b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t xml:space="preserve">Rysunek </w:t>
      </w:r>
      <w:r>
        <w:rPr>
          <w:noProof/>
        </w:rPr>
        <w:t>7</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1069A834">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550CE" w14:textId="280A259E" w:rsidR="00AC7F4A" w:rsidRDefault="00492402" w:rsidP="00492402">
      <w:pPr>
        <w:pStyle w:val="Legenda"/>
      </w:pPr>
      <w:bookmarkStart w:id="27" w:name="_Ref437623262"/>
      <w:bookmarkStart w:id="28" w:name="_Ref437623268"/>
      <w:r>
        <w:t xml:space="preserve">Rysunek </w:t>
      </w:r>
      <w:fldSimple w:instr=" SEQ Rysunek \* ARABIC ">
        <w:r>
          <w:rPr>
            <w:noProof/>
          </w:rPr>
          <w:t>7</w:t>
        </w:r>
      </w:fldSimple>
      <w:bookmarkEnd w:id="28"/>
      <w:r>
        <w:rPr>
          <w:noProof/>
        </w:rPr>
        <w:t xml:space="preserve"> Skalowanie w dziedzinie częstotliwości</w:t>
      </w:r>
      <w:bookmarkEnd w:id="27"/>
    </w:p>
    <w:p w14:paraId="04A8D852" w14:textId="1F38B518" w:rsidR="00FB56A4" w:rsidRPr="00FB56A4" w:rsidRDefault="00FB56A4" w:rsidP="00145C63">
      <w:pPr>
        <w:rPr>
          <w:color w:val="FF0000"/>
        </w:rPr>
      </w:pPr>
      <w:r>
        <w:rPr>
          <w:color w:val="FF0000"/>
        </w:rPr>
        <w:t>Implementacja + wykresy</w:t>
      </w:r>
    </w:p>
    <w:p w14:paraId="0897E95E" w14:textId="77777777" w:rsidR="0017373C" w:rsidRDefault="0017373C" w:rsidP="00145C63"/>
    <w:p w14:paraId="26C90A42" w14:textId="77777777" w:rsidR="00BE0C27" w:rsidRDefault="00BE0C27" w:rsidP="005F53F9">
      <w:pPr>
        <w:pStyle w:val="Nagwek3"/>
      </w:pPr>
      <w:bookmarkStart w:id="29" w:name="_Toc437188637"/>
      <w:r>
        <w:t>Rozmycie charakterystyk częstotliwościowych</w:t>
      </w:r>
      <w:bookmarkEnd w:id="29"/>
    </w:p>
    <w:p w14:paraId="099B5E9F" w14:textId="77777777" w:rsidR="00F82460" w:rsidRDefault="00F82460" w:rsidP="00145C63">
      <w:r>
        <w:t>[znaczenie szerokości rozmycia, słowny opis implementacji, listing implementacji, przykład modulacji]</w:t>
      </w:r>
      <w:bookmarkStart w:id="30" w:name="_GoBack"/>
      <w:bookmarkEnd w:id="30"/>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1AB794BB"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wartości średniej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w:t>
      </w:r>
      <w:r w:rsidR="00972914">
        <w:lastRenderedPageBreak/>
        <w:t xml:space="preserve">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01C5E6BB" w:rsidR="00972914" w:rsidRDefault="00972914" w:rsidP="00145C63">
      <w:r>
        <w:t>Poniżej</w:t>
      </w:r>
      <w:r w:rsidR="00FB56A4">
        <w:t xml:space="preserve"> przedstawiono</w:t>
      </w:r>
      <w:r>
        <w:t xml:space="preserve"> szczegóły implementacyjne modulacji.</w:t>
      </w:r>
    </w:p>
    <w:p w14:paraId="77B44457" w14:textId="77777777" w:rsidR="008E1F8F" w:rsidRDefault="008E1F8F" w:rsidP="00145C63"/>
    <w:p w14:paraId="5D88283E" w14:textId="0AFE25AA" w:rsidR="00FB56A4" w:rsidRPr="00FB56A4" w:rsidRDefault="00FB56A4" w:rsidP="00145C63">
      <w:pPr>
        <w:rPr>
          <w:color w:val="FF0000"/>
        </w:rPr>
      </w:pPr>
      <w:r>
        <w:rPr>
          <w:color w:val="FF0000"/>
        </w:rPr>
        <w:t>Implementacja + wykresy</w:t>
      </w:r>
    </w:p>
    <w:p w14:paraId="2889A8AB" w14:textId="77777777" w:rsidR="00BE0C27" w:rsidRDefault="00BE0C27" w:rsidP="005F53F9">
      <w:pPr>
        <w:pStyle w:val="Nagwek2"/>
      </w:pPr>
      <w:bookmarkStart w:id="31" w:name="_Toc437188638"/>
      <w:r>
        <w:t>Zrealizowana funkcja okna</w:t>
      </w:r>
      <w:bookmarkEnd w:id="31"/>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77777777" w:rsidR="00265800" w:rsidRDefault="0014353F" w:rsidP="00265800">
      <w:r>
        <w:t>Funkcja okna Hanninga op</w:t>
      </w:r>
      <w:r w:rsidR="00265800">
        <w:t>isana jest następującym wzorem:</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E26B34">
        <w:t xml:space="preserve">Rysunek </w:t>
      </w:r>
      <w:r w:rsidR="00E26B34">
        <w:rPr>
          <w:noProof/>
        </w:rPr>
        <w:t>6</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end"/>
      </w:r>
    </w:p>
    <w:p w14:paraId="4FFAEDDA" w14:textId="77777777" w:rsidR="00E26B34" w:rsidRDefault="00A32667" w:rsidP="00E26B34">
      <w:pPr>
        <w:keepNext/>
        <w:jc w:val="center"/>
      </w:pPr>
      <w:r>
        <w:rPr>
          <w:noProof/>
          <w:lang w:eastAsia="pl-PL"/>
        </w:rPr>
        <w:lastRenderedPageBreak/>
        <w:drawing>
          <wp:inline distT="0" distB="0" distL="0" distR="0" wp14:anchorId="36D1AA5C" wp14:editId="3E14A288">
            <wp:extent cx="4572000" cy="27432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6FCCE1D" w14:textId="257D17D4" w:rsidR="00E26B34" w:rsidRDefault="00E26B34" w:rsidP="00E26B34">
      <w:pPr>
        <w:pStyle w:val="Legenda"/>
        <w:jc w:val="center"/>
      </w:pPr>
      <w:bookmarkStart w:id="32" w:name="_Ref437433182"/>
      <w:bookmarkStart w:id="33" w:name="_Ref437433168"/>
      <w:r>
        <w:t xml:space="preserve">Rysunek </w:t>
      </w:r>
      <w:fldSimple w:instr=" SEQ Rysunek \* ARABIC ">
        <w:r w:rsidR="00492402">
          <w:rPr>
            <w:noProof/>
          </w:rPr>
          <w:t>8</w:t>
        </w:r>
      </w:fldSimple>
      <w:bookmarkEnd w:id="32"/>
      <w:r>
        <w:t xml:space="preserve"> </w:t>
      </w:r>
      <w:r w:rsidRPr="007B7CE6">
        <w:t>Przebieg okna Hanninga</w:t>
      </w:r>
      <w:bookmarkEnd w:id="33"/>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39196F" w:rsidRPr="0039196F">
        <w:rPr>
          <w:i/>
        </w:rPr>
        <w:t xml:space="preserve">Listing </w:t>
      </w:r>
      <w:r w:rsidR="0039196F" w:rsidRPr="0039196F">
        <w:rPr>
          <w:i/>
          <w:noProof/>
        </w:rPr>
        <w:t>1</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8E1F8F"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34" w:name="_Ref436689106"/>
      <w:bookmarkStart w:id="35" w:name="_Ref436687271"/>
      <w:r>
        <w:t xml:space="preserve">Listing </w:t>
      </w:r>
      <w:fldSimple w:instr=" SEQ Listing \* ARABIC ">
        <w:r w:rsidR="008E1F8F">
          <w:rPr>
            <w:noProof/>
          </w:rPr>
          <w:t>2</w:t>
        </w:r>
      </w:fldSimple>
      <w:bookmarkEnd w:id="34"/>
      <w:r>
        <w:t xml:space="preserve"> Implementacja funkcji okna Hanninga</w:t>
      </w:r>
      <w:bookmarkEnd w:id="35"/>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E26B34">
        <w:t xml:space="preserve">Rysunek </w:t>
      </w:r>
      <w:r w:rsidR="00E26B34">
        <w:rPr>
          <w:noProof/>
        </w:rPr>
        <w:t>7</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77777777" w:rsidR="00E26B34" w:rsidRDefault="00A878E9" w:rsidP="00E26B34">
      <w:pPr>
        <w:keepNext/>
        <w:jc w:val="center"/>
      </w:pPr>
      <w:r>
        <w:rPr>
          <w:noProof/>
          <w:lang w:eastAsia="pl-PL"/>
        </w:rPr>
        <w:lastRenderedPageBreak/>
        <w:drawing>
          <wp:inline distT="0" distB="0" distL="0" distR="0" wp14:anchorId="30B6213B" wp14:editId="09231B69">
            <wp:extent cx="5686425" cy="2743200"/>
            <wp:effectExtent l="0" t="0" r="9525"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CF30DB" w14:textId="68550F85" w:rsidR="00A878E9" w:rsidRDefault="00E26B34" w:rsidP="00E26B34">
      <w:pPr>
        <w:pStyle w:val="Legenda"/>
        <w:jc w:val="center"/>
      </w:pPr>
      <w:bookmarkStart w:id="36" w:name="_Ref437433231"/>
      <w:r>
        <w:t xml:space="preserve">Rysunek </w:t>
      </w:r>
      <w:fldSimple w:instr=" SEQ Rysunek \* ARABIC ">
        <w:r w:rsidR="00492402">
          <w:rPr>
            <w:noProof/>
          </w:rPr>
          <w:t>9</w:t>
        </w:r>
      </w:fldSimple>
      <w:bookmarkEnd w:id="36"/>
      <w:r>
        <w:t xml:space="preserve"> </w:t>
      </w:r>
      <w:r w:rsidRPr="0017336A">
        <w:t>Działanie funkcji okna Hanninga</w:t>
      </w:r>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37" w:name="_Toc437188639"/>
      <w:r>
        <w:t>Zaimplementowane metody cross-fadingu</w:t>
      </w:r>
      <w:bookmarkEnd w:id="37"/>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01E36D05"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następującego wzoru.</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7294C528" w14:textId="42EA64BC" w:rsidR="00E475B8" w:rsidRPr="00E475B8" w:rsidRDefault="00E475B8" w:rsidP="00E475B8"/>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39196F" w:rsidRPr="0039196F">
        <w:rPr>
          <w:i/>
        </w:rPr>
        <w:t xml:space="preserve">Listing </w:t>
      </w:r>
      <w:r w:rsidR="0039196F" w:rsidRPr="0039196F">
        <w:rPr>
          <w:i/>
          <w:noProof/>
        </w:rPr>
        <w:t>2</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8E1F8F"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8"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8E1F8F">
        <w:rPr>
          <w:noProof/>
          <w:lang w:val="en-US"/>
        </w:rPr>
        <w:t>3</w:t>
      </w:r>
      <w:r>
        <w:fldChar w:fldCharType="end"/>
      </w:r>
      <w:bookmarkEnd w:id="38"/>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1914C639" w14:textId="2302F808" w:rsidR="003D170B" w:rsidRPr="003D170B" w:rsidRDefault="00437F95" w:rsidP="003D170B">
      <w:pPr>
        <w:pStyle w:val="Nagwek3"/>
      </w:pPr>
      <w:bookmarkStart w:id="39" w:name="_Toc437188640"/>
      <w:r>
        <w:t>Cross-fading l</w:t>
      </w:r>
      <w:r w:rsidR="00BE0C27">
        <w:t>iniowy</w:t>
      </w:r>
      <w:bookmarkEnd w:id="39"/>
    </w:p>
    <w:p w14:paraId="4F0DF7C8" w14:textId="2272F4EF" w:rsidR="00FB34F2" w:rsidRDefault="00FB34F2" w:rsidP="00145C63">
      <w:r>
        <w:t>[Wykres przebiegu, opis implementacji]</w:t>
      </w:r>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04D5BA43"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E475B8">
        <w:t>następującym wzorze.</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39196F" w:rsidRPr="0039196F">
        <w:rPr>
          <w:i/>
        </w:rPr>
        <w:t xml:space="preserve">Listing </w:t>
      </w:r>
      <w:r w:rsidR="0039196F" w:rsidRPr="0039196F">
        <w:rPr>
          <w:i/>
          <w:noProof/>
        </w:rPr>
        <w:t>3</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8E1F8F"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40" w:name="_Ref436780991"/>
      <w:r w:rsidRPr="005A4B27">
        <w:rPr>
          <w:lang w:val="en-US"/>
        </w:rPr>
        <w:lastRenderedPageBreak/>
        <w:t xml:space="preserve">Listing </w:t>
      </w:r>
      <w:r>
        <w:fldChar w:fldCharType="begin"/>
      </w:r>
      <w:r w:rsidRPr="005A4B27">
        <w:rPr>
          <w:lang w:val="en-US"/>
        </w:rPr>
        <w:instrText xml:space="preserve"> SEQ Listing \* ARABIC </w:instrText>
      </w:r>
      <w:r>
        <w:fldChar w:fldCharType="separate"/>
      </w:r>
      <w:r w:rsidR="008E1F8F">
        <w:rPr>
          <w:noProof/>
          <w:lang w:val="en-US"/>
        </w:rPr>
        <w:t>4</w:t>
      </w:r>
      <w:r>
        <w:fldChar w:fldCharType="end"/>
      </w:r>
      <w:bookmarkEnd w:id="40"/>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32788AC7" w14:textId="28ADFF37" w:rsidR="005A4B27" w:rsidRPr="00D819A5" w:rsidRDefault="00D819A5" w:rsidP="005A4B27">
      <w:pPr>
        <w:rPr>
          <w:color w:val="FF0000"/>
          <w:lang w:val="en-US"/>
        </w:rPr>
      </w:pPr>
      <w:r>
        <w:rPr>
          <w:color w:val="FF0000"/>
          <w:lang w:val="en-US"/>
        </w:rPr>
        <w:t>Jeszcze wykresiki</w:t>
      </w:r>
    </w:p>
    <w:p w14:paraId="7C25110D" w14:textId="2EEA9FF2" w:rsidR="00BE0C27" w:rsidRDefault="00437F95" w:rsidP="005F53F9">
      <w:pPr>
        <w:pStyle w:val="Nagwek3"/>
      </w:pPr>
      <w:bookmarkStart w:id="41" w:name="_Toc437188641"/>
      <w:r>
        <w:t>Cross-fading  s</w:t>
      </w:r>
      <w:r w:rsidR="00BE0C27">
        <w:t>inusowo – cosinusowy</w:t>
      </w:r>
      <w:bookmarkEnd w:id="41"/>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37ACBCAF" w:rsidR="00782981" w:rsidRDefault="00782981" w:rsidP="00145C63">
      <w:r>
        <w:t xml:space="preserve">Wyliczenie wartości współczynnika </w:t>
      </w:r>
      <w:r>
        <w:rPr>
          <w:i/>
        </w:rPr>
        <w:t xml:space="preserve">f </w:t>
      </w:r>
      <w:r>
        <w:t>opera się na wzorze</w:t>
      </w:r>
      <w:r w:rsidR="00265800">
        <w:t xml:space="preserve"> (6.3.2.1)</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39196F" w:rsidRPr="0039196F">
        <w:rPr>
          <w:i/>
        </w:rPr>
        <w:t xml:space="preserve">Listing </w:t>
      </w:r>
      <w:r w:rsidR="0039196F" w:rsidRPr="0039196F">
        <w:rPr>
          <w:i/>
          <w:noProof/>
        </w:rPr>
        <w:t>4</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8E1F8F"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42"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8E1F8F">
        <w:rPr>
          <w:noProof/>
          <w:lang w:val="en-US"/>
        </w:rPr>
        <w:t>5</w:t>
      </w:r>
      <w:r>
        <w:fldChar w:fldCharType="end"/>
      </w:r>
      <w:bookmarkEnd w:id="42"/>
      <w:r w:rsidRPr="00D819A5">
        <w:rPr>
          <w:lang w:val="en-US"/>
        </w:rPr>
        <w:t xml:space="preserve"> Implementacja getCrossFadeFactor dla sinusowo-cosinusowego cross-fadingu</w:t>
      </w:r>
    </w:p>
    <w:p w14:paraId="3AEA7383" w14:textId="77777777" w:rsidR="00782981" w:rsidRPr="00D819A5" w:rsidRDefault="00782981" w:rsidP="00145C63">
      <w:pPr>
        <w:rPr>
          <w:lang w:val="en-US"/>
        </w:rPr>
      </w:pPr>
    </w:p>
    <w:p w14:paraId="4E1E2626" w14:textId="553B6D86" w:rsidR="00782981" w:rsidRPr="00D819A5" w:rsidRDefault="00D819A5" w:rsidP="00145C63">
      <w:pPr>
        <w:rPr>
          <w:color w:val="FF0000"/>
        </w:rPr>
      </w:pPr>
      <w:r>
        <w:rPr>
          <w:color w:val="FF0000"/>
        </w:rPr>
        <w:t>Jeszcze wykresiki</w:t>
      </w:r>
    </w:p>
    <w:p w14:paraId="350C23AC" w14:textId="77777777" w:rsidR="00BE0C27" w:rsidRDefault="00BE0C27" w:rsidP="005F53F9">
      <w:pPr>
        <w:pStyle w:val="Nagwek2"/>
      </w:pPr>
      <w:bookmarkStart w:id="43" w:name="_Toc437188642"/>
      <w:r>
        <w:t>Opis programu</w:t>
      </w:r>
      <w:bookmarkEnd w:id="43"/>
    </w:p>
    <w:p w14:paraId="2DC15261" w14:textId="4C483D93" w:rsidR="00BE0C27" w:rsidRDefault="00BE0C27" w:rsidP="005F53F9">
      <w:pPr>
        <w:pStyle w:val="Nagwek3"/>
      </w:pPr>
      <w:bookmarkStart w:id="44" w:name="_Toc437188643"/>
      <w:r>
        <w:t xml:space="preserve">Założenia </w:t>
      </w:r>
      <w:r w:rsidR="00FB34F2">
        <w:t>projektowe</w:t>
      </w:r>
      <w:bookmarkEnd w:id="44"/>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t xml:space="preserve">Założeniami niefunkcjonalnymi nazywa się żądane cechy aplikacji, które nie mają bezpośredniego wpływu na funkcjonalności. Mogą jednak doprowadzić do podniesienia </w:t>
      </w:r>
      <w:r>
        <w:lastRenderedPageBreak/>
        <w:t>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45" w:name="_Toc437188644"/>
      <w:r w:rsidRPr="00FB34F2">
        <w:t>Założenia funkcjonalne</w:t>
      </w:r>
      <w:bookmarkEnd w:id="45"/>
    </w:p>
    <w:p w14:paraId="33C6FC7E" w14:textId="5BA40A49" w:rsidR="00FB34F2" w:rsidRDefault="00FB34F2" w:rsidP="00145C63">
      <w:r>
        <w:t>[nagrywanie dźwięku, odtwarzanie dźwięku, modulowanie dźwięku, konfigurowanie profili, zapis konfiguracji do pamięci trwalej, konfiguracja modulacji, predefiniowane filtry przepustowe]</w:t>
      </w:r>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6A42A1E7" w14:textId="7DF6EE7A" w:rsidR="00C03C97" w:rsidRDefault="00C03C97" w:rsidP="00C03C97">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127E0FEE" w:rsidR="007C0085" w:rsidRDefault="003C2AD9" w:rsidP="00C03C97">
      <w:pPr>
        <w:pStyle w:val="Akapitzlist"/>
        <w:numPr>
          <w:ilvl w:val="1"/>
          <w:numId w:val="16"/>
        </w:numPr>
      </w:pPr>
      <w:r>
        <w:t>Z</w:t>
      </w:r>
      <w:r w:rsidR="00296AA4">
        <w:t>apisanie ustawień w formie profilu</w:t>
      </w:r>
      <w:r>
        <w:t>,</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4D3B5BD6" w:rsidR="00296AA4" w:rsidRDefault="00296AA4" w:rsidP="00296AA4">
      <w:pPr>
        <w:pStyle w:val="Akapitzlist"/>
        <w:numPr>
          <w:ilvl w:val="2"/>
          <w:numId w:val="16"/>
        </w:numPr>
      </w:pPr>
      <w:r>
        <w:t>parametry wybranej modulacji</w:t>
      </w:r>
      <w:r w:rsidR="003C2AD9">
        <w:t>.</w:t>
      </w:r>
    </w:p>
    <w:p w14:paraId="03D27975" w14:textId="243808B7" w:rsidR="00C03C97" w:rsidRDefault="00C03C97" w:rsidP="003C2AD9"/>
    <w:p w14:paraId="022E50E1" w14:textId="45E171C6" w:rsidR="00FB34F2" w:rsidRDefault="00FB34F2" w:rsidP="005F53F9">
      <w:pPr>
        <w:pStyle w:val="Nagwek4"/>
      </w:pPr>
      <w:bookmarkStart w:id="46" w:name="_Toc437188645"/>
      <w:r>
        <w:t>Założenia niefunkcjonalne</w:t>
      </w:r>
      <w:bookmarkEnd w:id="46"/>
    </w:p>
    <w:p w14:paraId="7843A94B" w14:textId="190C8829" w:rsidR="00FB34F2" w:rsidRPr="00FB34F2" w:rsidRDefault="00FB34F2" w:rsidP="00145C63">
      <w:r>
        <w:t>[zgodność z API 15, przeznaczona dla smartfonów, nie tabletów, pliki konfiguracyjne zgodne z DOM, optymalizacja pod kątem wykorzystanych zasobów]</w:t>
      </w:r>
    </w:p>
    <w:p w14:paraId="6C82255B" w14:textId="77777777" w:rsidR="00BE0C27" w:rsidRDefault="00BE0C27" w:rsidP="005F53F9">
      <w:pPr>
        <w:pStyle w:val="Nagwek3"/>
      </w:pPr>
      <w:bookmarkStart w:id="47" w:name="_Toc437188646"/>
      <w:r>
        <w:t>Struktura projektu</w:t>
      </w:r>
      <w:bookmarkEnd w:id="47"/>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8" w:name="_Toc437188647"/>
      <w:r>
        <w:t>Biblioteki zewnętrzne</w:t>
      </w:r>
      <w:bookmarkEnd w:id="48"/>
    </w:p>
    <w:p w14:paraId="3692C92A" w14:textId="5FD4E928" w:rsidR="00FB34F2" w:rsidRPr="00FB34F2" w:rsidRDefault="00FB34F2" w:rsidP="00145C63">
      <w:r>
        <w:t>[</w:t>
      </w:r>
      <w:r w:rsidR="00A9513D">
        <w:t>biblioteka do fft, pochodzenie, wykorzystanie w projekcie]</w:t>
      </w:r>
    </w:p>
    <w:p w14:paraId="4AE91AEA" w14:textId="77777777" w:rsidR="00BE0C27" w:rsidRDefault="00BE0C27" w:rsidP="005F53F9">
      <w:pPr>
        <w:pStyle w:val="Nagwek3"/>
      </w:pPr>
      <w:bookmarkStart w:id="49" w:name="_Toc437188648"/>
      <w:r>
        <w:t>Analiza wydajnościowa</w:t>
      </w:r>
      <w:bookmarkEnd w:id="49"/>
    </w:p>
    <w:p w14:paraId="5D8EF5D9" w14:textId="37955A0F" w:rsidR="00A9513D" w:rsidRPr="00A9513D" w:rsidRDefault="00A9513D" w:rsidP="00145C63">
      <w:r>
        <w:t>[czas modulacji w zależności od ustawień: wybranej modulacji, parametrow modulacji, prarametrów modulowanego sygnału (sample rate, kanały), jak wielkie nagranie jakich parametrów można wykonać (pamięć dynamiczna)]</w:t>
      </w:r>
    </w:p>
    <w:p w14:paraId="6BBA57F9" w14:textId="369DDD7D" w:rsidR="00BE0C27" w:rsidRDefault="00437F95" w:rsidP="005F53F9">
      <w:pPr>
        <w:pStyle w:val="Nagwek2"/>
      </w:pPr>
      <w:bookmarkStart w:id="50" w:name="_Toc437188649"/>
      <w:r>
        <w:lastRenderedPageBreak/>
        <w:t>Prezentacja systemu</w:t>
      </w:r>
      <w:bookmarkEnd w:id="50"/>
    </w:p>
    <w:p w14:paraId="66CDEAE8" w14:textId="77777777" w:rsidR="00BE0C27" w:rsidRDefault="00BE0C27" w:rsidP="005F53F9">
      <w:pPr>
        <w:pStyle w:val="Nagwek3"/>
      </w:pPr>
      <w:bookmarkStart w:id="51" w:name="_Toc437188650"/>
      <w:r>
        <w:t>Opis interfejsu</w:t>
      </w:r>
      <w:bookmarkEnd w:id="51"/>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52" w:name="_Toc437188651"/>
      <w:r>
        <w:t>Pliki konfiguracyjne</w:t>
      </w:r>
      <w:bookmarkEnd w:id="52"/>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53" w:name="_Toc437188652"/>
      <w:r>
        <w:t>Przykłady działania</w:t>
      </w:r>
      <w:bookmarkEnd w:id="53"/>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54" w:name="_Toc437188653"/>
      <w:r>
        <w:lastRenderedPageBreak/>
        <w:t>Wnioski i podsumowanie</w:t>
      </w:r>
      <w:bookmarkEnd w:id="54"/>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8872E5A" w:rsidR="00313ADA" w:rsidRPr="00313ADA" w:rsidRDefault="00313ADA" w:rsidP="00313ADA">
      <w:pPr>
        <w:pStyle w:val="Nagwek1"/>
      </w:pPr>
      <w:bookmarkStart w:id="55" w:name="_Toc437188654"/>
      <w:r>
        <w:lastRenderedPageBreak/>
        <w:t>Bibliografia</w:t>
      </w:r>
      <w:bookmarkEnd w:id="55"/>
    </w:p>
    <w:p w14:paraId="0B8F76C5" w14:textId="77777777" w:rsidR="00AC2BB4" w:rsidRDefault="00AC2BB4" w:rsidP="00145C63">
      <w:pPr>
        <w:pStyle w:val="Mjstyl2"/>
        <w:numPr>
          <w:ilvl w:val="0"/>
          <w:numId w:val="0"/>
        </w:numPr>
        <w:ind w:left="360"/>
      </w:pPr>
    </w:p>
    <w:p w14:paraId="6E63C5B8" w14:textId="77777777" w:rsidR="00C20C46" w:rsidRPr="00AC2BB4" w:rsidRDefault="00C20C46" w:rsidP="00145C63">
      <w:pPr>
        <w:pStyle w:val="Mjstyl2"/>
        <w:numPr>
          <w:ilvl w:val="0"/>
          <w:numId w:val="0"/>
        </w:numPr>
        <w:ind w:left="360"/>
      </w:pP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A0B71" w14:textId="77777777" w:rsidR="00BE0E21" w:rsidRDefault="00BE0E21" w:rsidP="005B7165">
      <w:pPr>
        <w:spacing w:after="0" w:line="240" w:lineRule="auto"/>
      </w:pPr>
      <w:r>
        <w:separator/>
      </w:r>
    </w:p>
  </w:endnote>
  <w:endnote w:type="continuationSeparator" w:id="0">
    <w:p w14:paraId="0A2D449B" w14:textId="77777777" w:rsidR="00BE0E21" w:rsidRDefault="00BE0E21"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232AE" w14:textId="77777777" w:rsidR="00BE0E21" w:rsidRDefault="00BE0E21" w:rsidP="005B7165">
      <w:pPr>
        <w:spacing w:after="0" w:line="240" w:lineRule="auto"/>
      </w:pPr>
      <w:r>
        <w:separator/>
      </w:r>
    </w:p>
  </w:footnote>
  <w:footnote w:type="continuationSeparator" w:id="0">
    <w:p w14:paraId="3FC9E54A" w14:textId="77777777" w:rsidR="00BE0E21" w:rsidRDefault="00BE0E21"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8"/>
  </w:num>
  <w:num w:numId="13">
    <w:abstractNumId w:val="6"/>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1036D1"/>
    <w:rsid w:val="0014353F"/>
    <w:rsid w:val="00144566"/>
    <w:rsid w:val="00145C63"/>
    <w:rsid w:val="0015284F"/>
    <w:rsid w:val="00155A97"/>
    <w:rsid w:val="001627C8"/>
    <w:rsid w:val="0017373C"/>
    <w:rsid w:val="00190C00"/>
    <w:rsid w:val="001A1000"/>
    <w:rsid w:val="001B4824"/>
    <w:rsid w:val="001C764E"/>
    <w:rsid w:val="00202A20"/>
    <w:rsid w:val="002221F2"/>
    <w:rsid w:val="002415B2"/>
    <w:rsid w:val="00241CC7"/>
    <w:rsid w:val="00265800"/>
    <w:rsid w:val="00270220"/>
    <w:rsid w:val="00274BB4"/>
    <w:rsid w:val="00285586"/>
    <w:rsid w:val="00286A00"/>
    <w:rsid w:val="0029289F"/>
    <w:rsid w:val="002933FC"/>
    <w:rsid w:val="00296AA4"/>
    <w:rsid w:val="002A2CF2"/>
    <w:rsid w:val="002D39B3"/>
    <w:rsid w:val="002E2A86"/>
    <w:rsid w:val="00313ADA"/>
    <w:rsid w:val="00335D39"/>
    <w:rsid w:val="00352A98"/>
    <w:rsid w:val="0039196F"/>
    <w:rsid w:val="003C2AD9"/>
    <w:rsid w:val="003C37C1"/>
    <w:rsid w:val="003D170B"/>
    <w:rsid w:val="003D3BB9"/>
    <w:rsid w:val="003F3B0C"/>
    <w:rsid w:val="00412001"/>
    <w:rsid w:val="0043462B"/>
    <w:rsid w:val="00437F95"/>
    <w:rsid w:val="004807DC"/>
    <w:rsid w:val="00492402"/>
    <w:rsid w:val="004957C8"/>
    <w:rsid w:val="004B63BB"/>
    <w:rsid w:val="004F0CAE"/>
    <w:rsid w:val="0051295E"/>
    <w:rsid w:val="00523B52"/>
    <w:rsid w:val="00544E42"/>
    <w:rsid w:val="00553A44"/>
    <w:rsid w:val="0055606E"/>
    <w:rsid w:val="00562043"/>
    <w:rsid w:val="00565EE1"/>
    <w:rsid w:val="0057289D"/>
    <w:rsid w:val="00586414"/>
    <w:rsid w:val="0058677A"/>
    <w:rsid w:val="005A4B27"/>
    <w:rsid w:val="005B7165"/>
    <w:rsid w:val="005C5344"/>
    <w:rsid w:val="005D6F54"/>
    <w:rsid w:val="005E57C5"/>
    <w:rsid w:val="005F53F9"/>
    <w:rsid w:val="00610B9E"/>
    <w:rsid w:val="00615AA3"/>
    <w:rsid w:val="006279E9"/>
    <w:rsid w:val="00631C8A"/>
    <w:rsid w:val="00661CBB"/>
    <w:rsid w:val="00681323"/>
    <w:rsid w:val="006A3407"/>
    <w:rsid w:val="006A7C29"/>
    <w:rsid w:val="006B04A7"/>
    <w:rsid w:val="006C0081"/>
    <w:rsid w:val="006D3ABA"/>
    <w:rsid w:val="006F0CE7"/>
    <w:rsid w:val="00700488"/>
    <w:rsid w:val="00705F54"/>
    <w:rsid w:val="0071779C"/>
    <w:rsid w:val="00732732"/>
    <w:rsid w:val="00757F0E"/>
    <w:rsid w:val="0076244D"/>
    <w:rsid w:val="00782981"/>
    <w:rsid w:val="007C0085"/>
    <w:rsid w:val="007C23D4"/>
    <w:rsid w:val="007F309A"/>
    <w:rsid w:val="00805322"/>
    <w:rsid w:val="008225B1"/>
    <w:rsid w:val="00861293"/>
    <w:rsid w:val="00861BCE"/>
    <w:rsid w:val="0086341C"/>
    <w:rsid w:val="0087103E"/>
    <w:rsid w:val="0087414A"/>
    <w:rsid w:val="00883455"/>
    <w:rsid w:val="00887CDC"/>
    <w:rsid w:val="008927B5"/>
    <w:rsid w:val="008B0AAA"/>
    <w:rsid w:val="008C29A1"/>
    <w:rsid w:val="008C61FF"/>
    <w:rsid w:val="008E1F8F"/>
    <w:rsid w:val="00907B46"/>
    <w:rsid w:val="0091001A"/>
    <w:rsid w:val="009120CE"/>
    <w:rsid w:val="009346D5"/>
    <w:rsid w:val="00944B4A"/>
    <w:rsid w:val="009569FC"/>
    <w:rsid w:val="00957AAD"/>
    <w:rsid w:val="00972914"/>
    <w:rsid w:val="0098722C"/>
    <w:rsid w:val="009911A8"/>
    <w:rsid w:val="009E75D3"/>
    <w:rsid w:val="009F229F"/>
    <w:rsid w:val="00A10F6E"/>
    <w:rsid w:val="00A235BE"/>
    <w:rsid w:val="00A31E76"/>
    <w:rsid w:val="00A32667"/>
    <w:rsid w:val="00A479B8"/>
    <w:rsid w:val="00A57790"/>
    <w:rsid w:val="00A57868"/>
    <w:rsid w:val="00A878E9"/>
    <w:rsid w:val="00A9513D"/>
    <w:rsid w:val="00AA5444"/>
    <w:rsid w:val="00AC2BB4"/>
    <w:rsid w:val="00AC7F4A"/>
    <w:rsid w:val="00AE536E"/>
    <w:rsid w:val="00B00323"/>
    <w:rsid w:val="00B06E36"/>
    <w:rsid w:val="00B20F14"/>
    <w:rsid w:val="00B23375"/>
    <w:rsid w:val="00B606A3"/>
    <w:rsid w:val="00B61BC2"/>
    <w:rsid w:val="00B7450A"/>
    <w:rsid w:val="00BB17DF"/>
    <w:rsid w:val="00BD114B"/>
    <w:rsid w:val="00BD131E"/>
    <w:rsid w:val="00BE0C27"/>
    <w:rsid w:val="00BE0E21"/>
    <w:rsid w:val="00BE74BE"/>
    <w:rsid w:val="00C02B3D"/>
    <w:rsid w:val="00C03C55"/>
    <w:rsid w:val="00C03C97"/>
    <w:rsid w:val="00C20C46"/>
    <w:rsid w:val="00C34888"/>
    <w:rsid w:val="00C35A4D"/>
    <w:rsid w:val="00C35D1A"/>
    <w:rsid w:val="00C548C4"/>
    <w:rsid w:val="00C71048"/>
    <w:rsid w:val="00C9647D"/>
    <w:rsid w:val="00C9678E"/>
    <w:rsid w:val="00CA38D8"/>
    <w:rsid w:val="00CB423F"/>
    <w:rsid w:val="00CF40E9"/>
    <w:rsid w:val="00CF76AF"/>
    <w:rsid w:val="00D0739C"/>
    <w:rsid w:val="00D23DB9"/>
    <w:rsid w:val="00D74973"/>
    <w:rsid w:val="00D75C64"/>
    <w:rsid w:val="00D819A5"/>
    <w:rsid w:val="00D81A8C"/>
    <w:rsid w:val="00D846FA"/>
    <w:rsid w:val="00D87D34"/>
    <w:rsid w:val="00DB06F0"/>
    <w:rsid w:val="00DB527B"/>
    <w:rsid w:val="00E072D5"/>
    <w:rsid w:val="00E22FE1"/>
    <w:rsid w:val="00E26B34"/>
    <w:rsid w:val="00E43AD4"/>
    <w:rsid w:val="00E475B8"/>
    <w:rsid w:val="00E7149C"/>
    <w:rsid w:val="00EA6A94"/>
    <w:rsid w:val="00EB36C6"/>
    <w:rsid w:val="00ED7BAB"/>
    <w:rsid w:val="00ED7FD0"/>
    <w:rsid w:val="00EF0FC5"/>
    <w:rsid w:val="00F00C95"/>
    <w:rsid w:val="00F06819"/>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5A4B27"/>
    <w:pPr>
      <w:spacing w:after="0" w:line="240" w:lineRule="auto"/>
    </w:pPr>
    <w:rPr>
      <w:rFonts w:ascii="Consolas" w:hAnsi="Consolas"/>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5A4B27"/>
    <w:rPr>
      <w:rFonts w:ascii="Consolas" w:hAnsi="Consolas"/>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neDriveCloud\OneDrive\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dk1">
                  <a:tint val="885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dk1">
                  <a:tint val="55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40406928"/>
        <c:axId val="340403008"/>
      </c:lineChart>
      <c:catAx>
        <c:axId val="340406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l-PL"/>
          </a:p>
        </c:txPr>
        <c:crossAx val="340403008"/>
        <c:crosses val="autoZero"/>
        <c:auto val="1"/>
        <c:lblAlgn val="ctr"/>
        <c:lblOffset val="100"/>
        <c:noMultiLvlLbl val="0"/>
      </c:catAx>
      <c:valAx>
        <c:axId val="340403008"/>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l-PL"/>
          </a:p>
        </c:txPr>
        <c:crossAx val="34040692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dk1">
                  <a:tint val="88500"/>
                </a:schemeClr>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tx1">
                  <a:alpha val="10000"/>
                </a:schemeClr>
              </a:solidFill>
              <a:prstDash val="sysDot"/>
              <a:round/>
            </a:ln>
            <a:effectLst/>
          </c:spPr>
        </c:dropLines>
        <c:smooth val="0"/>
        <c:axId val="340404128"/>
        <c:axId val="340402448"/>
      </c:lineChart>
      <c:catAx>
        <c:axId val="34040412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40402448"/>
        <c:crosses val="autoZero"/>
        <c:auto val="1"/>
        <c:lblAlgn val="ctr"/>
        <c:lblOffset val="100"/>
        <c:tickLblSkip val="20"/>
        <c:tickMarkSkip val="16"/>
        <c:noMultiLvlLbl val="0"/>
      </c:catAx>
      <c:valAx>
        <c:axId val="340402448"/>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40404128"/>
        <c:crosses val="autoZero"/>
        <c:crossBetween val="between"/>
      </c:valAx>
      <c:spPr>
        <a:gradFill>
          <a:gsLst>
            <a:gs pos="100000">
              <a:schemeClr val="lt1">
                <a:lumMod val="95000"/>
              </a:schemeClr>
            </a:gs>
            <a:gs pos="0">
              <a:schemeClr val="lt1"/>
            </a:gs>
          </a:gsLst>
          <a:lin ang="5400000" scaled="0"/>
        </a:gradFill>
        <a:ln>
          <a:solidFill>
            <a:schemeClr val="accent6">
              <a:lumMod val="50000"/>
            </a:schemeClr>
          </a:solidFill>
        </a:ln>
        <a:effectLst/>
      </c:spPr>
    </c:plotArea>
    <c:plotVisOnly val="1"/>
    <c:dispBlanksAs val="gap"/>
    <c:showDLblsOverMax val="0"/>
  </c:chart>
  <c:spPr>
    <a:solidFill>
      <a:schemeClr val="lt1"/>
    </a:solidFill>
    <a:ln w="9525" cap="flat" cmpd="sng" algn="ctr">
      <a:solidFill>
        <a:sysClr val="windowText" lastClr="000000"/>
      </a:solidFill>
      <a:round/>
    </a:ln>
    <a:effectLst/>
  </c:spPr>
  <c:txPr>
    <a:bodyPr/>
    <a:lstStyle/>
    <a:p>
      <a:pPr>
        <a:defRPr>
          <a:solidFill>
            <a:sysClr val="windowText" lastClr="000000"/>
          </a:solidFill>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9811600"/>
        <c:axId val="339812160"/>
      </c:lineChart>
      <c:catAx>
        <c:axId val="339811600"/>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Numer</a:t>
                </a:r>
                <a:r>
                  <a:rPr lang="pl-PL" baseline="0"/>
                  <a:t> próbki</a:t>
                </a:r>
                <a:endParaRPr lang="pl-PL"/>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39812160"/>
        <c:crosses val="autoZero"/>
        <c:auto val="1"/>
        <c:lblAlgn val="ctr"/>
        <c:lblOffset val="100"/>
        <c:tickLblSkip val="20"/>
        <c:noMultiLvlLbl val="0"/>
      </c:catAx>
      <c:valAx>
        <c:axId val="33981216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339811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ysClr val="windowText" lastClr="000000"/>
          </a:solidFill>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41"/>
    <w:rsid w:val="007F0141"/>
    <w:rsid w:val="008519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F01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C9EF1CE7-B88A-49F7-B7E1-7DAF9092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26</Pages>
  <Words>5551</Words>
  <Characters>33310</Characters>
  <Application>Microsoft Office Word</Application>
  <DocSecurity>0</DocSecurity>
  <Lines>277</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30</cp:revision>
  <cp:lastPrinted>2015-12-06T17:12:00Z</cp:lastPrinted>
  <dcterms:created xsi:type="dcterms:W3CDTF">2015-11-29T17:09:00Z</dcterms:created>
  <dcterms:modified xsi:type="dcterms:W3CDTF">2015-12-11T17:58:00Z</dcterms:modified>
</cp:coreProperties>
</file>