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Общая информация</w:t>
      </w:r>
    </w:p>
    <w:p>
      <w:r>
        <w:t>Этот документ содержит информацию о энергетических устройствах.</w:t>
      </w:r>
    </w:p>
    <w:p>
      <w:r>
        <w:t>Документ описывает основные характеристики и нормы, которые должны соблюдаться.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20"/>
              </w:rPr>
              <w:t>Характеристики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Норма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Вид устройства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Цилиндрическая форма с каналом под датчик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Плотность, г/см³, не менее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1.58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Масса, г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500 ± 20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Габаритные размеры, мм: диаметр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70 ± 2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Габаритные размеры, мм: высота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86 ± 9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Габаритные размеры, мм: диаметр отверстия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14.5 ± 0.5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Чувствительность к удару (ГОСТ 4545-88): нижний предел в приборе 2, мм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100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Чувствительность к удару (ГОСТ 4545-88): частота взрывов в приборе 1, %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30 .. 50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Температура вспышки при времени задержки 60 с, °С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204 .. 216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Минимальная энергия зажигания, Дж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2.0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Удельное объемное электрическое сопротивление, Ом * м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10^7 .. 10^10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