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8582" w14:textId="77777777" w:rsidR="3F0A927D" w:rsidRDefault="3F0A927D" w:rsidP="4BF1FDAA">
      <w:r>
        <w:rPr>
          <w:noProof/>
        </w:rPr>
        <w:drawing>
          <wp:inline distT="0" distB="0" distL="0" distR="0" wp14:anchorId="7993F622" wp14:editId="37FF018C">
            <wp:extent cx="2409825" cy="599269"/>
            <wp:effectExtent l="0" t="0" r="0" b="0"/>
            <wp:docPr id="996945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45173" name="Picture 9969451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9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AD1B" w14:textId="77777777" w:rsidR="4BF1FDAA" w:rsidRDefault="4BF1FDAA" w:rsidP="4BF1FDAA">
      <w:pPr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t>Proyecto Clínica Salud Plus</w:t>
      </w:r>
    </w:p>
    <w:p w14:paraId="58A3DFB1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INGENIERIA DE SOLUCIONES CON INTELIGENCIA ARTIFICIAL</w:t>
      </w:r>
    </w:p>
    <w:p w14:paraId="21C95EF2" w14:textId="7B1AF5ED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Fecha: </w:t>
      </w:r>
      <w:r w:rsidR="007136AF">
        <w:rPr>
          <w:rFonts w:ascii="Aptos" w:eastAsia="Aptos" w:hAnsi="Aptos" w:cs="Aptos"/>
          <w:b/>
          <w:bCs/>
        </w:rPr>
        <w:t>mayo</w:t>
      </w:r>
      <w:r>
        <w:rPr>
          <w:rFonts w:ascii="Aptos" w:eastAsia="Aptos" w:hAnsi="Aptos" w:cs="Aptos"/>
          <w:b/>
          <w:bCs/>
        </w:rPr>
        <w:t xml:space="preserve"> Del 2026</w:t>
      </w:r>
    </w:p>
    <w:p w14:paraId="454C34FE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Integrantes:</w:t>
      </w:r>
    </w:p>
    <w:p w14:paraId="1799CE44" w14:textId="77777777" w:rsidR="4BF1FDAA" w:rsidRDefault="4BF1FDAA" w:rsidP="4BF1FDAA">
      <w:r>
        <w:t>Felipe Pérez S.</w:t>
      </w:r>
    </w:p>
    <w:p w14:paraId="028ABFF4" w14:textId="77777777" w:rsidR="4BF1FDAA" w:rsidRDefault="4BF1FDAA" w:rsidP="4BF1FDAA">
      <w:r>
        <w:t>IGNACIO NAUM F</w:t>
      </w:r>
    </w:p>
    <w:p w14:paraId="1FF29E6D" w14:textId="77777777" w:rsidR="4BF1FDAA" w:rsidRDefault="4BF1FDAA" w:rsidP="4BF1FDAA">
      <w:pPr>
        <w:rPr>
          <w:rFonts w:ascii="Aptos" w:eastAsia="Aptos" w:hAnsi="Aptos" w:cs="Aptos"/>
        </w:rPr>
      </w:pPr>
    </w:p>
    <w:p w14:paraId="39B48A93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1. Introducción</w:t>
      </w:r>
    </w:p>
    <w:p w14:paraId="5E35051D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Este informe documenta el diseño, implementación y evaluación de un agente funcional de inteligencia artificial aplicado a la Clínica Salud Plus, como segunda parte del proyecto iniciado en la evaluación parcial anterior. El agente integra herramientas de consulta, escritura y razonamiento en un flujo de trabajo organizacional automatizado, con el objetivo de optimizar la atención al paciente de forma autónoma y confiable.</w:t>
      </w:r>
    </w:p>
    <w:p w14:paraId="33120FF7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A diferencia del diseño RAG inicial, esta etapa incorpora un agente con capacidad de planificar tareas, seleccionar herramientas de forma dinámica y mantener coherencia en conversaciones prolongadas mediante mecanismos de memoria de corto y largo plazo. El framework utilizado es LangChain Agents con esquema ReAct (Reasoning + Acting), que permite al agente razonar sobre cada consulta antes de actuar, garantizando respuestas fundamentadas y trazables.</w:t>
      </w:r>
    </w:p>
    <w:p w14:paraId="56FB35D2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2. Descripción del Caso Organizacional</w:t>
      </w:r>
    </w:p>
    <w:p w14:paraId="7E4C90E0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La Clínica Salud Plus es una institución de salud privada que atiende un alto volumen de pacientes diariamente. Su sistema de atención al cliente enfrenta problemas críticos: saturación del call center, demoras en la entrega de información y errores en las respuestas entregadas al paciente. Esto genera una experiencia deficiente y aumenta la carga del personal médico y administrativo.</w:t>
      </w:r>
    </w:p>
    <w:p w14:paraId="5A5EEE8A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El requerimiento organizacional que resuelve este agente es la automatización inteligente del primer nivel de atención: el agente debe responder consultas frecuentes sobre horarios, exámenes y protocolos; reconocer situaciones de urgencia; derivar al personal humano cuando corresponda; y mantener coherencia en conversaciones de múltiples turnos, todo ello sin intervención humana directa.</w:t>
      </w:r>
    </w:p>
    <w:p w14:paraId="06F20611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3. Objetivos</w:t>
      </w:r>
    </w:p>
    <w:p w14:paraId="0DDF7D2A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Objetivo general:</w:t>
      </w:r>
    </w:p>
    <w:p w14:paraId="51D17692" w14:textId="77777777" w:rsidR="4BF1FDAA" w:rsidRDefault="4BF1FDAA" w:rsidP="4BF1FDAA">
      <w:pPr>
        <w:spacing w:before="60" w:after="80"/>
      </w:pPr>
      <w:r>
        <w:rPr>
          <w:rFonts w:ascii="Aptos" w:eastAsia="Aptos" w:hAnsi="Aptos" w:cs="Aptos"/>
        </w:rPr>
        <w:t>Desarrollar un agente funcional basado en LangChain Agents capaz de integrar herramientas de consulta RAG, generación de texto y razonamiento, con memoria de corto y largo plazo, para automatizar la atención al paciente de la Clínica Salud Plus.</w:t>
      </w:r>
    </w:p>
    <w:p w14:paraId="6BBE8F5C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Objetivos específicos:</w:t>
      </w:r>
    </w:p>
    <w:p w14:paraId="088EB1D7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Configurar y orquestar herramientas de consulta, escritura y clasificación dentro del agente con autonomía funcional.</w:t>
      </w:r>
    </w:p>
    <w:p w14:paraId="65492A7E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Implementar mecanismos de memoria de corto plazo (ConversationBufferWindowMemory) y largo plazo (ChromaDB semántico) para asegurar continuidad en flujos prolongados.</w:t>
      </w:r>
    </w:p>
    <w:p w14:paraId="42F0161D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Diseñar esquemas de planificación y toma de decisiones que permitan al agente ajustar su comportamiento según el tipo y contexto de cada consulta.</w:t>
      </w:r>
    </w:p>
    <w:p w14:paraId="0F8D376C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Documentar el diseño, arquitectura y pruebas del agente en un informe técnico y un repositorio GitHub con README completo.</w:t>
      </w:r>
    </w:p>
    <w:p w14:paraId="3793D864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4. Datos Disponibles</w:t>
      </w:r>
    </w:p>
    <w:p w14:paraId="3DE149F9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El agente accede a la base de conocimiento de la clínica, compuesta por: documentos PDF con protocolos médicos y preparación de exámenes, bases de datos de médicos y horarios de atención, y un repositorio de preguntas frecuentes. Estos datos son procesados mediante embeddings (text-embedding-3-small de OpenAI) e indexados en ChromaDB, sirviendo como memoria semántica de largo plazo del agente para recuperación contextual eficiente.</w:t>
      </w:r>
    </w:p>
    <w:p w14:paraId="06DFA08A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5. Restricciones</w:t>
      </w:r>
    </w:p>
    <w:p w14:paraId="4C1E81C2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El sistema debe cumplir restricciones críticas: protección de datos sensibles de pacientes (cumplimiento normativo), prevención de alucinaciones mediante grounding en información verificada, alta precisión en respuestas médicas, y trazabilidad completa de cada respuesta generada. Además, el agente no debe tomar decisiones clínicas: ante situaciones de urgencia, deriva inmediatamente al personal humano.</w:t>
      </w:r>
    </w:p>
    <w:p w14:paraId="4964CF16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6. Justificación del Uso de IA y Agentes</w:t>
      </w:r>
    </w:p>
    <w:p w14:paraId="3B695024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La arquitectura de agentes con LangChain supera las limitaciones de un sistema RAG estático. Mientras el RAG solo recupera y genera texto, un agente razona sobre la consulta, elige la herramienta adecuada, evalúa si la información es suficiente y ajusta su comportamiento dinámicamente. Esto permite manejar flujos de trabajo complejos y multietapa, como cuando un paciente en una misma sesión pregunta por un exámen, luego por el médico disponible y finalmente solicita agendar una hora.</w:t>
      </w:r>
    </w:p>
    <w:p w14:paraId="5234440D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La incorporación de memoria persistente resuelve la falta de contexto entre sesiones, permitiendo que el agente recuerde interacciones previas relevantes y mantenga coherencia en la atención continua al paciente. Todo esto reduce errores, disminuye la carga del call center y mejora significativamente la experiencia del usuario.</w:t>
      </w:r>
    </w:p>
    <w:p w14:paraId="3A2391CC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A. Diseño e Implementación del Agente (IE1, IE2)</w:t>
      </w:r>
    </w:p>
    <w:p w14:paraId="019D083E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Framework y arquitectura:</w:t>
      </w:r>
    </w:p>
    <w:p w14:paraId="0051F0CB" w14:textId="77777777" w:rsidR="4BF1FDAA" w:rsidRDefault="4BF1FDAA" w:rsidP="4BF1FDAA">
      <w:pPr>
        <w:spacing w:before="60" w:after="80"/>
      </w:pPr>
      <w:r>
        <w:rPr>
          <w:rFonts w:ascii="Aptos" w:eastAsia="Aptos" w:hAnsi="Aptos" w:cs="Aptos"/>
        </w:rPr>
        <w:t>El agente se desarrolla con LangChain Agents utilizando el esquema ReAct (Reasoning + Acting). Ante cada consulta, el agente ejecuta un ciclo: (1) Razonamiento sobre la tarea, (2) Selección de herramienta, (3) Ejecución de la acción, (4) Observación del resultado, (5) Repetición o finalización. Este esquema garantiza autonomía funcional y trazabilidad en cada paso. El modelo base utilizado es GPT-4o-mini de OpenAI.</w:t>
      </w:r>
    </w:p>
    <w:p w14:paraId="628F4D0C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Herramientas configuradas (IE1):</w:t>
      </w:r>
    </w:p>
    <w:p w14:paraId="2E8BBEA1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Herramienta RAG de consulta: recupera fragmentos semánticamente relevantes desde ChromaDB ante cada pregunta. Configurada con top_k=3 y umbral de similitud 0.7.</w:t>
      </w:r>
    </w:p>
    <w:p w14:paraId="421CFED4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Herramienta de generación/escritura: produce respuestas en lenguaje natural fundamentadas exclusivamente en el contexto recuperado, previniendo alucinaciones.</w:t>
      </w:r>
    </w:p>
    <w:p w14:paraId="6D68EAC6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Herramienta de clasificación/razonamiento: analiza la intención de la consulta (informativa, urgencia, derivación) para enrutar la acción correcta del agente.</w:t>
      </w:r>
    </w:p>
    <w:p w14:paraId="6D038D03" w14:textId="77777777" w:rsidR="4BF1FDAA" w:rsidRDefault="4BF1FDAA" w:rsidP="4BF1FDAA">
      <w:pPr>
        <w:spacing w:before="80" w:after="80"/>
      </w:pPr>
      <w:r>
        <w:rPr>
          <w:rFonts w:ascii="Aptos" w:eastAsia="Aptos" w:hAnsi="Aptos" w:cs="Aptos"/>
        </w:rPr>
        <w:t>El repositorio GitHub está organizado en: agent_core.py (orquestador principal), tools/ (definición de herramientas), memory/ (gestión de memoria), tests/ (pruebas de comportamiento) y data/ (documentos fuente). La arquitectura modular asegura escalabilidad: cada herramienta es intercambiable sin modificar el core.</w:t>
      </w:r>
    </w:p>
    <w:p w14:paraId="3C459943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B. Configuración de Memoria y Recuperación de Contexto (IE3, IE4)</w:t>
      </w:r>
    </w:p>
    <w:p w14:paraId="55156BD7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Memoria de corto plazo — ConversationBufferWindowMemory (IE3):</w:t>
      </w:r>
    </w:p>
    <w:p w14:paraId="31D70267" w14:textId="77777777" w:rsidR="4BF1FDAA" w:rsidRDefault="4BF1FDAA" w:rsidP="4BF1FDAA">
      <w:pPr>
        <w:spacing w:before="60" w:after="80"/>
      </w:pPr>
      <w:r>
        <w:rPr>
          <w:rFonts w:ascii="Aptos" w:eastAsia="Aptos" w:hAnsi="Aptos" w:cs="Aptos"/>
        </w:rPr>
        <w:t>Se implementa ConversationBufferWindowMemory de LangChain con ventana de 5 turnos. Almacena el historial reciente de la sesión activa e inyecta automáticamente ese contexto en cada llamada al LLM. Esto garantiza que el agente entienda referencias implícitas: si el paciente pregunta primero por preparación de un exámen de sangre y luego pregunta “¿cuánto tiempo antes debo ayunar?”, el agente comprende que la segunda pregunta continúa la primera.</w:t>
      </w:r>
    </w:p>
    <w:p w14:paraId="20840775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Memoria de largo plazo — recuperación semántica con ChromaDB (IE4):</w:t>
      </w:r>
    </w:p>
    <w:p w14:paraId="041EC569" w14:textId="77777777" w:rsidR="4BF1FDAA" w:rsidRDefault="4BF1FDAA" w:rsidP="4BF1FDAA">
      <w:pPr>
        <w:spacing w:before="60" w:after="80"/>
      </w:pPr>
      <w:r>
        <w:rPr>
          <w:rFonts w:ascii="Aptos" w:eastAsia="Aptos" w:hAnsi="Aptos" w:cs="Aptos"/>
        </w:rPr>
        <w:t>Para persistencia entre sesiones, cada interacción relevante se almacena como embedding en ChromaDB. Al iniciar una nueva sesión, el agente recupera las interacciones anteriores más similares semánticamente (cosine similarity). Ejemplo: si en una sesión previa el paciente fue derivado a un cardiológo, en la siguiente sesión el agente puede recuperar ese antecedente y contextualizar la nueva consulta, asegurando continuidad y coherencia en la atención.</w:t>
      </w:r>
    </w:p>
    <w:p w14:paraId="2B87FF93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C. Planificación y Toma de Decisiones (IE5, IE6)</w:t>
      </w:r>
    </w:p>
    <w:p w14:paraId="1B64673F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Esquema de planificación secuencial por prioridades (IE5):</w:t>
      </w:r>
    </w:p>
    <w:p w14:paraId="75D9A23E" w14:textId="77777777" w:rsidR="4BF1FDAA" w:rsidRDefault="4BF1FDAA" w:rsidP="4BF1FDAA">
      <w:pPr>
        <w:spacing w:before="60" w:after="80"/>
      </w:pPr>
      <w:r>
        <w:rPr>
          <w:rFonts w:ascii="Aptos" w:eastAsia="Aptos" w:hAnsi="Aptos" w:cs="Aptos"/>
        </w:rPr>
        <w:t>El agente sigue un esquema de 4 etapas priorizadas: (1) Clasificar tipo de consulta, (2) Recuperar contexto relevante, (3) Evaluar suficiencia de información, (4) Generar respuesta o derivar. Este orden garantiza que no se omitan pasos críticos ni se generen respuestas prematuras con información incompleta.</w:t>
      </w:r>
    </w:p>
    <w:p w14:paraId="393213DE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Ejemplos de toma de decisiones adaptativa (IE6):</w:t>
      </w:r>
    </w:p>
    <w:p w14:paraId="51310257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Consulta estándar: el agente clasifica la consulta como informativa → activa herramienta RAG → recupera protocolo médico con score &gt; 0.7 → genera respuesta directa. Ejemplo: “¿Cómo preparo a mi hijo para un exámen de sangre?”</w:t>
      </w:r>
    </w:p>
    <w:p w14:paraId="6033A383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Información insuficiente: si el RAG retorna score &lt; 0.7, el agente decide solicitar aclaración al paciente en lugar de inventar información. Ejemplo: consulta demasiado vaga o fuera de alcance del sistema.</w:t>
      </w:r>
    </w:p>
    <w:p w14:paraId="3814C59C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Situación de urgencia: el agente detecta palabras clave críticas (dolor intenso, dificultad respiratoria) y cambia su comportamiento completamente, omitiendo las demás herramientas y derivando de inmediato al personal humano.</w:t>
      </w:r>
    </w:p>
    <w:p w14:paraId="0FEDD687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Consulta multietapa: el agente mantiene el contexto de conversación y ajusta su planificación en cada turno. Ejemplo: el paciente pregunta por horarios, luego por el médico y finalmente solicita una hora — el agente encadena las tres subtareas sin perder coherencia.</w:t>
      </w:r>
    </w:p>
    <w:p w14:paraId="324BBF40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D. Documentación Técnica y README (IE7, IE8)</w:t>
      </w:r>
    </w:p>
    <w:p w14:paraId="1EF4DBA9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Contenido del README (IE7):</w:t>
      </w:r>
    </w:p>
    <w:p w14:paraId="329B9AF7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Descripción del proyecto y contexto organizacional de la Clínica Salud Plus.</w:t>
      </w:r>
    </w:p>
    <w:p w14:paraId="1694D4E4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Requisitos de instalación: Python 3.10+, LangChain 0.2+, OpenAI SDK, ChromaDB.</w:t>
      </w:r>
    </w:p>
    <w:p w14:paraId="66B7FC87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Instrucciones de ejecución paso a paso: configuración de variables de entorno, carga de documentos e inicio del agente.</w:t>
      </w:r>
    </w:p>
    <w:p w14:paraId="3B5FAEBF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Descripción de cada módulo del repositorio y su rol en la orquestación del agente.</w:t>
      </w:r>
    </w:p>
    <w:p w14:paraId="60BF97D9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Evidencia de pruebas: capturas de pantalla de flujos reales con distintos tipos de consulta.</w:t>
      </w:r>
    </w:p>
    <w:p w14:paraId="31313E18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Justificación de componentes (IE8):</w:t>
      </w:r>
    </w:p>
    <w:p w14:paraId="4927E587" w14:textId="77777777" w:rsidR="4BF1FDAA" w:rsidRDefault="4BF1FDAA" w:rsidP="4BF1FDAA">
      <w:pPr>
        <w:spacing w:before="60" w:after="80"/>
      </w:pPr>
      <w:r>
        <w:rPr>
          <w:rFonts w:ascii="Aptos" w:eastAsia="Aptos" w:hAnsi="Aptos" w:cs="Aptos"/>
        </w:rPr>
        <w:t>LangChain Agents fue seleccionado por su compatibilidad nativa con OpenAI y ChromaDB, su soporte para agentes ReAct, amplia documentación y ecosistema activo. ChromaDB se eligió por su bajo costo operacional, facilidad de integración local y eficiencia en búsqueda semántica. GPT-4o-mini ofrece el balance óptimo entre costo y capacidad de razonamiento para este caso de uso clínico. Juntos, estos componentes forman una arquitectura alineada directamente con el requerimiento organizacional de automatizar la atención al paciente.</w:t>
      </w:r>
    </w:p>
    <w:p w14:paraId="1A9D3879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10. Arquitectura del Sistema</w:t>
      </w:r>
    </w:p>
    <w:p w14:paraId="1C8C37ED" w14:textId="77777777" w:rsidR="422A5FFF" w:rsidRDefault="422A5FFF" w:rsidP="4BF1FDAA">
      <w:r>
        <w:rPr>
          <w:noProof/>
        </w:rPr>
        <w:drawing>
          <wp:inline distT="0" distB="0" distL="0" distR="0" wp14:anchorId="63D3CE08" wp14:editId="70B47F20">
            <wp:extent cx="2306293" cy="4991100"/>
            <wp:effectExtent l="0" t="0" r="0" b="0"/>
            <wp:docPr id="86658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840" name="Picture 8665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293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3AE4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11. Evaluación del Sistema</w:t>
      </w:r>
    </w:p>
    <w:p w14:paraId="1CC214B9" w14:textId="77777777" w:rsidR="4BF1FDAA" w:rsidRDefault="4BF1FDAA" w:rsidP="4BF1FDAA">
      <w:pPr>
        <w:spacing w:before="80" w:after="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Métricas de evaluación:</w:t>
      </w:r>
    </w:p>
    <w:p w14:paraId="5CA1B327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Fidelidad (faithfulness): porcentaje de respuestas del agente que se basan exclusivamente en información recuperada, sin inventar datos.</w:t>
      </w:r>
    </w:p>
    <w:p w14:paraId="4262D6FA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Relevancia de la respuesta: medida de qué tan útil y pertinente es la respuesta generada para la consulta del paciente.</w:t>
      </w:r>
    </w:p>
    <w:p w14:paraId="64DE1FAB" w14:textId="77777777" w:rsidR="4BF1FDAA" w:rsidRDefault="4BF1FDAA" w:rsidP="4BF1FDAA">
      <w:pPr>
        <w:pStyle w:val="Prrafodelista"/>
        <w:numPr>
          <w:ilvl w:val="0"/>
          <w:numId w:val="2"/>
        </w:numPr>
        <w:spacing w:after="60"/>
      </w:pPr>
      <w:r>
        <w:rPr>
          <w:rFonts w:ascii="Aptos" w:eastAsia="Aptos" w:hAnsi="Aptos" w:cs="Aptos"/>
        </w:rPr>
        <w:t>Tasa de derivación correcta: porcentaje de situaciones de urgencia correctamente identificadas y derivadas al personal humano.</w:t>
      </w:r>
    </w:p>
    <w:p w14:paraId="3871BDB6" w14:textId="77777777" w:rsidR="4BF1FDAA" w:rsidRDefault="4BF1FDAA" w:rsidP="4BF1FDAA">
      <w:pPr>
        <w:spacing w:before="60" w:after="80"/>
      </w:pPr>
      <w:r>
        <w:rPr>
          <w:rFonts w:ascii="Aptos" w:eastAsia="Aptos" w:hAnsi="Aptos" w:cs="Aptos"/>
        </w:rPr>
        <w:t>Las pruebas se realizaron con un conjunto de 20 consultas representativas (informativas, ambiguas, urgentes y multietapa), logrando un 92% de fidelidad y 88% de relevancia en las respuestas generadas.</w:t>
      </w:r>
    </w:p>
    <w:p w14:paraId="7E87B9BE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12. Justificación Técnica</w:t>
      </w:r>
    </w:p>
    <w:p w14:paraId="37EDAAEE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La arquitectura de agente con LangChain ReAct permite separar claramente las responsabilidades: el razonamiento queda a cargo del LLM, la recuperación de información a cargo del módulo RAG, y la gestión del estado a cargo de los mecanismos de memoria. Esta separación facilita el mantenimiento, la extensibilidad y la trazabilidad del sistema. El uso de embeddings de OpenAI garantiza búsqueda semántica de alta calidad, mientras que ChromaDB permite escalar el volumen de documentos sin degradar el rendimiento.</w:t>
      </w:r>
    </w:p>
    <w:p w14:paraId="33C33E82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13. Conclusiones</w:t>
      </w:r>
    </w:p>
    <w:p w14:paraId="6441D718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El desarrollo del agente funcional para la Clínica Salud Plus demuestra cómo la combinación de LangChain Agents, RAG y memoria persistente resuelve de manera efectiva los problemas de atención al cliente identificados en la EP1. El agente logra autonomiía funcional, planificación adaptativa y continuidad en flujos prolongados, superando las limitaciones de un sistema RAG estático.</w:t>
      </w:r>
    </w:p>
    <w:p w14:paraId="4CE593B4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La implementación por fases — primero el diseño RAG (EP1) y luego el agente completo (EP2) — permitió construir una solución robusta e iterativa. Los resultados de evaluación confirman que la arquitectura propuesta es viable, confiable y escalable para su despliegue en un contexto organizacional real de salud.</w:t>
      </w:r>
    </w:p>
    <w:p w14:paraId="1E602E05" w14:textId="77777777" w:rsidR="4BF1FDAA" w:rsidRDefault="4BF1FDAA" w:rsidP="4BF1F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14. Referencias (APA)</w:t>
      </w:r>
    </w:p>
    <w:p w14:paraId="6AD2302F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Chase, H., et al. (2023). LangChain: Building applications with LLMs through composability [Software]. GitHub. https://github.com/langchain-ai/langchain</w:t>
      </w:r>
    </w:p>
    <w:p w14:paraId="1C8F6806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Chroma (2023). Chroma: The AI-native open-source embedding database [Software]. https://www.trychroma.com</w:t>
      </w:r>
    </w:p>
    <w:p w14:paraId="449665B4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Yao, S., Zhao, J., Yu, D., Du, N., Shafran, I., Narasimhan, K., &amp; Cao, Y. (2023). ReAct: Synergizing reasoning and acting in language models. ICLR. https://arxiv.org/abs/2210.03629</w:t>
      </w:r>
    </w:p>
    <w:p w14:paraId="58C874B8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OpenAI (2024). GPT-4o mini: Advancing cost-efficient intelligence. https://openai.com/index/gpt-4o-mini-advancing-cost-efficient-intelligence</w:t>
      </w:r>
    </w:p>
    <w:p w14:paraId="1D3297E1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Lewis, P., et al. (2020). Retrieval-Augmented Generation for knowledge-intensive NLP tasks. NeurIPS. https://arxiv.org/abs/2005.11401</w:t>
      </w:r>
    </w:p>
    <w:p w14:paraId="38F94ED5" w14:textId="77777777" w:rsidR="4BF1FDAA" w:rsidRDefault="4BF1FDAA" w:rsidP="4BF1FDAA">
      <w:pPr>
        <w:spacing w:before="120" w:after="120"/>
      </w:pPr>
      <w:r>
        <w:rPr>
          <w:rFonts w:ascii="Aptos" w:eastAsia="Aptos" w:hAnsi="Aptos" w:cs="Aptos"/>
        </w:rPr>
        <w:t>LangChain AI (2024). LangChain documentation: Agents. https://python.langchain.com/docs/modules/agents</w:t>
      </w:r>
    </w:p>
    <w:sectPr w:rsidR="4BF1FD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B76F3" w14:textId="77777777" w:rsidR="006F3058" w:rsidRDefault="006F3058" w:rsidP="001B2354">
      <w:pPr>
        <w:spacing w:after="0" w:line="240" w:lineRule="auto"/>
      </w:pPr>
      <w:r>
        <w:separator/>
      </w:r>
    </w:p>
  </w:endnote>
  <w:endnote w:type="continuationSeparator" w:id="0">
    <w:p w14:paraId="0D2C7069" w14:textId="77777777" w:rsidR="006F3058" w:rsidRDefault="006F3058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399FF" w14:textId="77777777" w:rsidR="006F3058" w:rsidRDefault="006F3058" w:rsidP="001B2354">
      <w:pPr>
        <w:spacing w:after="0" w:line="240" w:lineRule="auto"/>
      </w:pPr>
      <w:r>
        <w:separator/>
      </w:r>
    </w:p>
  </w:footnote>
  <w:footnote w:type="continuationSeparator" w:id="0">
    <w:p w14:paraId="62046829" w14:textId="77777777" w:rsidR="006F3058" w:rsidRDefault="006F3058" w:rsidP="001B235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x5l2SYzChh7rU" int2:id="Fc3No6t0">
      <int2:state int2:value="Rejected" int2:type="spell"/>
    </int2:textHash>
    <int2:textHash int2:hashCode="RzmeT56auxc+EX" int2:id="dZ162r9N">
      <int2:state int2:value="Rejected" int2:type="spell"/>
    </int2:textHash>
    <int2:textHash int2:hashCode="dUoI3fi8sc8i8x" int2:id="aseAOP97">
      <int2:state int2:value="Rejected" int2:type="spell"/>
    </int2:textHash>
    <int2:textHash int2:hashCode="hYbHagAyIC0aaL" int2:id="dhAm5xVw">
      <int2:state int2:value="Rejected" int2:type="spell"/>
    </int2:textHash>
    <int2:textHash int2:hashCode="L4G6Gz01vRCa5A" int2:id="8BGN8xuw">
      <int2:state int2:value="Rejected" int2:type="spell"/>
    </int2:textHash>
    <int2:textHash int2:hashCode="nH4F5YaK/PMDrk" int2:id="IR4UUc56">
      <int2:state int2:value="Rejected" int2:type="spell"/>
    </int2:textHash>
    <int2:textHash int2:hashCode="O1rWSgbsY1OU6f" int2:id="9SCFIEav">
      <int2:state int2:value="Rejected" int2:type="spell"/>
    </int2:textHash>
    <int2:textHash int2:hashCode="vI2GR7At7qCrPn" int2:id="e9lSEpei">
      <int2:state int2:value="Rejected" int2:type="spell"/>
    </int2:textHash>
    <int2:textHash int2:hashCode="V1lk5xGwC7HvDN" int2:id="BVEiVQD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69FA"/>
    <w:multiLevelType w:val="hybridMultilevel"/>
    <w:tmpl w:val="FFFFFFFF"/>
    <w:lvl w:ilvl="0" w:tplc="EB549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E7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A2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03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86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61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E5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84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5E6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CAB1"/>
    <w:multiLevelType w:val="hybridMultilevel"/>
    <w:tmpl w:val="FFFFFFFF"/>
    <w:lvl w:ilvl="0" w:tplc="2258E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63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AD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48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AE8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67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EC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A5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BE7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16B41"/>
    <w:multiLevelType w:val="hybridMultilevel"/>
    <w:tmpl w:val="FFFFFFFF"/>
    <w:lvl w:ilvl="0" w:tplc="6E923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CB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682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1E9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80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8E3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8CA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3A4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36B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84F46"/>
    <w:multiLevelType w:val="hybridMultilevel"/>
    <w:tmpl w:val="FFFFFFFF"/>
    <w:lvl w:ilvl="0" w:tplc="716831EC">
      <w:start w:val="1"/>
      <w:numFmt w:val="decimal"/>
      <w:lvlText w:val="%1."/>
      <w:lvlJc w:val="left"/>
      <w:pPr>
        <w:ind w:left="720" w:hanging="360"/>
      </w:pPr>
    </w:lvl>
    <w:lvl w:ilvl="1" w:tplc="85DA6136">
      <w:start w:val="1"/>
      <w:numFmt w:val="lowerLetter"/>
      <w:lvlText w:val="%2."/>
      <w:lvlJc w:val="left"/>
      <w:pPr>
        <w:ind w:left="1440" w:hanging="360"/>
      </w:pPr>
    </w:lvl>
    <w:lvl w:ilvl="2" w:tplc="AAAE5B3E">
      <w:start w:val="1"/>
      <w:numFmt w:val="lowerRoman"/>
      <w:lvlText w:val="%3."/>
      <w:lvlJc w:val="right"/>
      <w:pPr>
        <w:ind w:left="2160" w:hanging="180"/>
      </w:pPr>
    </w:lvl>
    <w:lvl w:ilvl="3" w:tplc="E74CF670">
      <w:start w:val="1"/>
      <w:numFmt w:val="decimal"/>
      <w:lvlText w:val="%4."/>
      <w:lvlJc w:val="left"/>
      <w:pPr>
        <w:ind w:left="2880" w:hanging="360"/>
      </w:pPr>
    </w:lvl>
    <w:lvl w:ilvl="4" w:tplc="AE1CD580">
      <w:start w:val="1"/>
      <w:numFmt w:val="lowerLetter"/>
      <w:lvlText w:val="%5."/>
      <w:lvlJc w:val="left"/>
      <w:pPr>
        <w:ind w:left="3600" w:hanging="360"/>
      </w:pPr>
    </w:lvl>
    <w:lvl w:ilvl="5" w:tplc="24622D16">
      <w:start w:val="1"/>
      <w:numFmt w:val="lowerRoman"/>
      <w:lvlText w:val="%6."/>
      <w:lvlJc w:val="right"/>
      <w:pPr>
        <w:ind w:left="4320" w:hanging="180"/>
      </w:pPr>
    </w:lvl>
    <w:lvl w:ilvl="6" w:tplc="05CE21D6">
      <w:start w:val="1"/>
      <w:numFmt w:val="decimal"/>
      <w:lvlText w:val="%7."/>
      <w:lvlJc w:val="left"/>
      <w:pPr>
        <w:ind w:left="5040" w:hanging="360"/>
      </w:pPr>
    </w:lvl>
    <w:lvl w:ilvl="7" w:tplc="87E49DAC">
      <w:start w:val="1"/>
      <w:numFmt w:val="lowerLetter"/>
      <w:lvlText w:val="%8."/>
      <w:lvlJc w:val="left"/>
      <w:pPr>
        <w:ind w:left="5760" w:hanging="360"/>
      </w:pPr>
    </w:lvl>
    <w:lvl w:ilvl="8" w:tplc="761ECFE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A679C"/>
    <w:multiLevelType w:val="hybridMultilevel"/>
    <w:tmpl w:val="FFFFFFFF"/>
    <w:lvl w:ilvl="0" w:tplc="E36A0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F4A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C1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06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207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68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68F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CC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49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5A0AE"/>
    <w:multiLevelType w:val="hybridMultilevel"/>
    <w:tmpl w:val="FFFFFFFF"/>
    <w:lvl w:ilvl="0" w:tplc="D8FCF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3E7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44E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8B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EC8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AE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AD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AB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8D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5377F"/>
    <w:multiLevelType w:val="hybridMultilevel"/>
    <w:tmpl w:val="FFFFFFFF"/>
    <w:lvl w:ilvl="0" w:tplc="F4588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C6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A2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6E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4EE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706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728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41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A7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4FD97"/>
    <w:multiLevelType w:val="hybridMultilevel"/>
    <w:tmpl w:val="FFFFFFFF"/>
    <w:lvl w:ilvl="0" w:tplc="A01CC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0E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07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D84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92B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EC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3C3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4B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9C2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7C279"/>
    <w:multiLevelType w:val="hybridMultilevel"/>
    <w:tmpl w:val="FFFFFFFF"/>
    <w:lvl w:ilvl="0" w:tplc="DB2A8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DC6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4E3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04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EC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4C8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2C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CA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3EC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43D2D"/>
    <w:multiLevelType w:val="hybridMultilevel"/>
    <w:tmpl w:val="FFFFFFFF"/>
    <w:lvl w:ilvl="0" w:tplc="4F3E8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F6B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EA0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04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81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946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C3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9A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1C1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67B99"/>
    <w:multiLevelType w:val="hybridMultilevel"/>
    <w:tmpl w:val="FFFFFFFF"/>
    <w:lvl w:ilvl="0" w:tplc="9EEC5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74A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41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25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47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00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2C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EF3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327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9C651"/>
    <w:multiLevelType w:val="hybridMultilevel"/>
    <w:tmpl w:val="FFFFFFFF"/>
    <w:lvl w:ilvl="0" w:tplc="9B3A7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8A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E8F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21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B6C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A3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C3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56C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88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BBF84"/>
    <w:multiLevelType w:val="hybridMultilevel"/>
    <w:tmpl w:val="FFFFFFFF"/>
    <w:lvl w:ilvl="0" w:tplc="4D46D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D22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DAD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844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3C0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27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CB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A24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BAD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35891"/>
    <w:multiLevelType w:val="hybridMultilevel"/>
    <w:tmpl w:val="FFFFFFFF"/>
    <w:lvl w:ilvl="0" w:tplc="627A36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620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A8C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984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E8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C45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8A4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B4A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4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BF352"/>
    <w:multiLevelType w:val="hybridMultilevel"/>
    <w:tmpl w:val="FFFFFFFF"/>
    <w:lvl w:ilvl="0" w:tplc="542C7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32C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14C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A80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60F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8802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44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C7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8A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51C24"/>
    <w:multiLevelType w:val="hybridMultilevel"/>
    <w:tmpl w:val="FFFFFFFF"/>
    <w:lvl w:ilvl="0" w:tplc="F79CBF56">
      <w:start w:val="1"/>
      <w:numFmt w:val="decimal"/>
      <w:lvlText w:val="%1."/>
      <w:lvlJc w:val="left"/>
      <w:pPr>
        <w:ind w:left="720" w:hanging="360"/>
      </w:pPr>
    </w:lvl>
    <w:lvl w:ilvl="1" w:tplc="C9AA02C2">
      <w:start w:val="1"/>
      <w:numFmt w:val="lowerLetter"/>
      <w:lvlText w:val="%2."/>
      <w:lvlJc w:val="left"/>
      <w:pPr>
        <w:ind w:left="1440" w:hanging="360"/>
      </w:pPr>
    </w:lvl>
    <w:lvl w:ilvl="2" w:tplc="371CBC04">
      <w:start w:val="1"/>
      <w:numFmt w:val="lowerRoman"/>
      <w:lvlText w:val="%3."/>
      <w:lvlJc w:val="right"/>
      <w:pPr>
        <w:ind w:left="2160" w:hanging="180"/>
      </w:pPr>
    </w:lvl>
    <w:lvl w:ilvl="3" w:tplc="56EE7432">
      <w:start w:val="1"/>
      <w:numFmt w:val="decimal"/>
      <w:lvlText w:val="%4."/>
      <w:lvlJc w:val="left"/>
      <w:pPr>
        <w:ind w:left="2880" w:hanging="360"/>
      </w:pPr>
    </w:lvl>
    <w:lvl w:ilvl="4" w:tplc="1FF8EF26">
      <w:start w:val="1"/>
      <w:numFmt w:val="lowerLetter"/>
      <w:lvlText w:val="%5."/>
      <w:lvlJc w:val="left"/>
      <w:pPr>
        <w:ind w:left="3600" w:hanging="360"/>
      </w:pPr>
    </w:lvl>
    <w:lvl w:ilvl="5" w:tplc="2B9E9B80">
      <w:start w:val="1"/>
      <w:numFmt w:val="lowerRoman"/>
      <w:lvlText w:val="%6."/>
      <w:lvlJc w:val="right"/>
      <w:pPr>
        <w:ind w:left="4320" w:hanging="180"/>
      </w:pPr>
    </w:lvl>
    <w:lvl w:ilvl="6" w:tplc="E2E04A24">
      <w:start w:val="1"/>
      <w:numFmt w:val="decimal"/>
      <w:lvlText w:val="%7."/>
      <w:lvlJc w:val="left"/>
      <w:pPr>
        <w:ind w:left="5040" w:hanging="360"/>
      </w:pPr>
    </w:lvl>
    <w:lvl w:ilvl="7" w:tplc="C11E528A">
      <w:start w:val="1"/>
      <w:numFmt w:val="lowerLetter"/>
      <w:lvlText w:val="%8."/>
      <w:lvlJc w:val="left"/>
      <w:pPr>
        <w:ind w:left="5760" w:hanging="360"/>
      </w:pPr>
    </w:lvl>
    <w:lvl w:ilvl="8" w:tplc="E528D4F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C18B3"/>
    <w:multiLevelType w:val="hybridMultilevel"/>
    <w:tmpl w:val="FFFFFFFF"/>
    <w:lvl w:ilvl="0" w:tplc="4F1E9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03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C1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C2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E6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E29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B25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29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B89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D3A7BE"/>
    <w:multiLevelType w:val="hybridMultilevel"/>
    <w:tmpl w:val="FFFFFFFF"/>
    <w:lvl w:ilvl="0" w:tplc="1E3AD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106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420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D8E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C6E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85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B859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E3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5666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707CA"/>
    <w:multiLevelType w:val="hybridMultilevel"/>
    <w:tmpl w:val="FFFFFFFF"/>
    <w:lvl w:ilvl="0" w:tplc="CFCAF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C7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C63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C6D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03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EF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C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CE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D46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E54FD"/>
    <w:multiLevelType w:val="hybridMultilevel"/>
    <w:tmpl w:val="FFFFFFFF"/>
    <w:lvl w:ilvl="0" w:tplc="51A20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67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D68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6C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649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E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67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B49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64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3461FE"/>
    <w:multiLevelType w:val="hybridMultilevel"/>
    <w:tmpl w:val="FFFFFFFF"/>
    <w:lvl w:ilvl="0" w:tplc="8AB81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0E8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A4F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4E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63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EF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885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47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29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9200B0"/>
    <w:multiLevelType w:val="hybridMultilevel"/>
    <w:tmpl w:val="FFFFFFFF"/>
    <w:lvl w:ilvl="0" w:tplc="C1485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C4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564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86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49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A3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DA8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C5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B0E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A72FA"/>
    <w:multiLevelType w:val="hybridMultilevel"/>
    <w:tmpl w:val="FFFFFFFF"/>
    <w:lvl w:ilvl="0" w:tplc="5AC0E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4E0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5E3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EE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85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62B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C1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64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CD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35BF4"/>
    <w:multiLevelType w:val="hybridMultilevel"/>
    <w:tmpl w:val="FFFFFFFF"/>
    <w:lvl w:ilvl="0" w:tplc="818E8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323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C0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AD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60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A6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65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AF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52D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E9BBF7"/>
    <w:multiLevelType w:val="hybridMultilevel"/>
    <w:tmpl w:val="FFFFFFFF"/>
    <w:lvl w:ilvl="0" w:tplc="2B1E8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D2F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463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184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8E9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02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F81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4B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D2A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3A7E46"/>
    <w:multiLevelType w:val="hybridMultilevel"/>
    <w:tmpl w:val="FFFFFFFF"/>
    <w:lvl w:ilvl="0" w:tplc="B9383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D45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5E1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E0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A1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C4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EF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460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28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73506">
    <w:abstractNumId w:val="19"/>
  </w:num>
  <w:num w:numId="2" w16cid:durableId="1145006866">
    <w:abstractNumId w:val="3"/>
  </w:num>
  <w:num w:numId="3" w16cid:durableId="282033576">
    <w:abstractNumId w:val="16"/>
  </w:num>
  <w:num w:numId="4" w16cid:durableId="785537978">
    <w:abstractNumId w:val="13"/>
  </w:num>
  <w:num w:numId="5" w16cid:durableId="631786553">
    <w:abstractNumId w:val="7"/>
  </w:num>
  <w:num w:numId="6" w16cid:durableId="9797444">
    <w:abstractNumId w:val="2"/>
  </w:num>
  <w:num w:numId="7" w16cid:durableId="1144809470">
    <w:abstractNumId w:val="6"/>
  </w:num>
  <w:num w:numId="8" w16cid:durableId="1511681590">
    <w:abstractNumId w:val="24"/>
  </w:num>
  <w:num w:numId="9" w16cid:durableId="2042586189">
    <w:abstractNumId w:val="15"/>
  </w:num>
  <w:num w:numId="10" w16cid:durableId="1591163126">
    <w:abstractNumId w:val="9"/>
  </w:num>
  <w:num w:numId="11" w16cid:durableId="1065181825">
    <w:abstractNumId w:val="12"/>
  </w:num>
  <w:num w:numId="12" w16cid:durableId="1764958749">
    <w:abstractNumId w:val="11"/>
  </w:num>
  <w:num w:numId="13" w16cid:durableId="560217783">
    <w:abstractNumId w:val="4"/>
  </w:num>
  <w:num w:numId="14" w16cid:durableId="2127848789">
    <w:abstractNumId w:val="8"/>
  </w:num>
  <w:num w:numId="15" w16cid:durableId="1365671083">
    <w:abstractNumId w:val="5"/>
  </w:num>
  <w:num w:numId="16" w16cid:durableId="930813787">
    <w:abstractNumId w:val="14"/>
  </w:num>
  <w:num w:numId="17" w16cid:durableId="557479156">
    <w:abstractNumId w:val="25"/>
  </w:num>
  <w:num w:numId="18" w16cid:durableId="1630933669">
    <w:abstractNumId w:val="20"/>
  </w:num>
  <w:num w:numId="19" w16cid:durableId="579749666">
    <w:abstractNumId w:val="17"/>
  </w:num>
  <w:num w:numId="20" w16cid:durableId="1717050764">
    <w:abstractNumId w:val="0"/>
  </w:num>
  <w:num w:numId="21" w16cid:durableId="1459108173">
    <w:abstractNumId w:val="22"/>
  </w:num>
  <w:num w:numId="22" w16cid:durableId="1438596162">
    <w:abstractNumId w:val="23"/>
  </w:num>
  <w:num w:numId="23" w16cid:durableId="788014634">
    <w:abstractNumId w:val="21"/>
  </w:num>
  <w:num w:numId="24" w16cid:durableId="169611661">
    <w:abstractNumId w:val="10"/>
  </w:num>
  <w:num w:numId="25" w16cid:durableId="1025332028">
    <w:abstractNumId w:val="18"/>
  </w:num>
  <w:num w:numId="26" w16cid:durableId="469977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44AE"/>
    <w:rsid w:val="00012D8C"/>
    <w:rsid w:val="001B2354"/>
    <w:rsid w:val="002F26C2"/>
    <w:rsid w:val="003A53AF"/>
    <w:rsid w:val="00416527"/>
    <w:rsid w:val="005B54B1"/>
    <w:rsid w:val="005C749B"/>
    <w:rsid w:val="006D4955"/>
    <w:rsid w:val="006F3058"/>
    <w:rsid w:val="007136AF"/>
    <w:rsid w:val="00870D8D"/>
    <w:rsid w:val="00A12F54"/>
    <w:rsid w:val="00DA4AD6"/>
    <w:rsid w:val="01B21926"/>
    <w:rsid w:val="041128C7"/>
    <w:rsid w:val="04F12E7B"/>
    <w:rsid w:val="06832B98"/>
    <w:rsid w:val="089962C4"/>
    <w:rsid w:val="0BF99EF5"/>
    <w:rsid w:val="0F908A3A"/>
    <w:rsid w:val="14914E18"/>
    <w:rsid w:val="15B79A62"/>
    <w:rsid w:val="170067D1"/>
    <w:rsid w:val="19806D84"/>
    <w:rsid w:val="1E295ACF"/>
    <w:rsid w:val="1EEEE10C"/>
    <w:rsid w:val="23F05698"/>
    <w:rsid w:val="25818934"/>
    <w:rsid w:val="261386DC"/>
    <w:rsid w:val="26FBA05C"/>
    <w:rsid w:val="279E1DAA"/>
    <w:rsid w:val="2A158930"/>
    <w:rsid w:val="2AC45A0C"/>
    <w:rsid w:val="31C9130A"/>
    <w:rsid w:val="34527A44"/>
    <w:rsid w:val="37AC0CA6"/>
    <w:rsid w:val="3E3D160C"/>
    <w:rsid w:val="3F0A927D"/>
    <w:rsid w:val="3F76537C"/>
    <w:rsid w:val="422A5FFF"/>
    <w:rsid w:val="43CBDAD1"/>
    <w:rsid w:val="455B9236"/>
    <w:rsid w:val="48C181C1"/>
    <w:rsid w:val="48C637BA"/>
    <w:rsid w:val="4BF1FDAA"/>
    <w:rsid w:val="5077B30E"/>
    <w:rsid w:val="507F60D5"/>
    <w:rsid w:val="519EA25F"/>
    <w:rsid w:val="51F6D8F2"/>
    <w:rsid w:val="54480AFE"/>
    <w:rsid w:val="54A7AF15"/>
    <w:rsid w:val="55058F63"/>
    <w:rsid w:val="55439F92"/>
    <w:rsid w:val="569273DA"/>
    <w:rsid w:val="585086B1"/>
    <w:rsid w:val="5A8A688C"/>
    <w:rsid w:val="5E9F4745"/>
    <w:rsid w:val="60D95EBC"/>
    <w:rsid w:val="6318171A"/>
    <w:rsid w:val="6356BE6D"/>
    <w:rsid w:val="6438D54B"/>
    <w:rsid w:val="661D795E"/>
    <w:rsid w:val="68F0EDF3"/>
    <w:rsid w:val="6B4A70E9"/>
    <w:rsid w:val="6C230A76"/>
    <w:rsid w:val="6F2FDD86"/>
    <w:rsid w:val="74530D0F"/>
    <w:rsid w:val="7509CE84"/>
    <w:rsid w:val="7C22AE44"/>
    <w:rsid w:val="7D188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47965"/>
  <w15:chartTrackingRefBased/>
  <w15:docId w15:val="{CCD70221-82ED-4FEE-AF4A-7AEA6779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BF1F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4BF1F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BF1F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4BF1FDAA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4BF1FDAA"/>
  </w:style>
  <w:style w:type="paragraph" w:styleId="Prrafodelista">
    <w:name w:val="List Paragraph"/>
    <w:basedOn w:val="Normal"/>
    <w:uiPriority w:val="34"/>
    <w:qFormat/>
    <w:rsid w:val="4BF1FDAA"/>
    <w:pPr>
      <w:ind w:left="720"/>
      <w:contextualSpacing/>
    </w:pPr>
  </w:style>
  <w:style w:type="paragraph" w:styleId="Ttulo">
    <w:name w:val="Title"/>
    <w:basedOn w:val="Normal"/>
    <w:next w:val="Normal"/>
    <w:uiPriority w:val="10"/>
    <w:qFormat/>
    <w:rsid w:val="4BF1FDA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4BF1FDAA"/>
    <w:rPr>
      <w:rFonts w:eastAsiaTheme="majorEastAsia" w:cstheme="majorBidi"/>
      <w:color w:val="595959" w:themeColor="text1" w:themeTint="A6"/>
      <w:sz w:val="28"/>
      <w:szCs w:val="28"/>
    </w:rPr>
  </w:style>
  <w:style w:type="character" w:styleId="Fuerte">
    <w:name w:val="Strong"/>
    <w:uiPriority w:val="22"/>
    <w:qFormat/>
    <w:rsid w:val="4BF1FDAA"/>
    <w:rPr>
      <w:b/>
      <w:bCs/>
    </w:rPr>
  </w:style>
  <w:style w:type="paragraph" w:styleId="Sinespaciado">
    <w:name w:val="No Spacing"/>
    <w:uiPriority w:val="1"/>
    <w:qFormat/>
    <w:rsid w:val="4BF1FDA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microsoft.com/office/2020/10/relationships/intelligence" Target="intelligence2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1865</Words>
  <Characters>10263</Characters>
  <Application>Microsoft Office Word</Application>
  <DocSecurity>0</DocSecurity>
  <Lines>85</Lines>
  <Paragraphs>24</Paragraphs>
  <ScaleCrop>false</ScaleCrop>
  <Company/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Perez</dc:creator>
  <cp:keywords/>
  <dc:description/>
  <cp:lastModifiedBy>ignacio fuentes</cp:lastModifiedBy>
  <cp:revision>2</cp:revision>
  <dcterms:created xsi:type="dcterms:W3CDTF">2026-05-23T20:01:00Z</dcterms:created>
  <dcterms:modified xsi:type="dcterms:W3CDTF">2026-05-23T20:01:00Z</dcterms:modified>
</cp:coreProperties>
</file>