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 – Escuela de Informática y Telecomunicaciones, sede Melipilla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Mesero virtual – Comida Rápida “El Sanguchon 2.0” (capstone-004D)</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Sede Melipilla, 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09/10/2026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1 (14/09/2026 al 09/10/2026)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Benjamín Gutiérrez Soto (Scrum Master), Felipe Soto Lagos (Development Team), Max Abarca (Development Team)</w:t>
            </w: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Benjamín Gutiérrez Soto, Felipe Soto Lagos y Max Abarca</w:t>
            </w: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1F">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7">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E">
            <w:pPr>
              <w:numPr>
                <w:ilvl w:val="0"/>
                <w:numId w:val="4"/>
              </w:numPr>
              <w:spacing w:after="0" w:afterAutospacing="0" w:line="276" w:lineRule="auto"/>
              <w:ind w:left="720" w:hanging="360"/>
              <w:rPr>
                <w:rFonts w:ascii="Arial" w:cs="Arial" w:eastAsia="Arial" w:hAnsi="Arial"/>
                <w:sz w:val="12"/>
                <w:szCs w:val="12"/>
              </w:rPr>
            </w:pPr>
            <w:r w:rsidDel="00000000" w:rsidR="00000000" w:rsidRPr="00000000">
              <w:rPr>
                <w:rFonts w:ascii="Arial" w:cs="Arial" w:eastAsia="Arial" w:hAnsi="Arial"/>
                <w:sz w:val="18"/>
                <w:szCs w:val="18"/>
                <w:rtl w:val="0"/>
              </w:rPr>
              <w:t xml:space="preserve">Excelente coordinación en la maquetación HTML/CSS del carrito de compras sidebar y la barra de navegación.</w:t>
            </w:r>
          </w:p>
          <w:p w:rsidR="00000000" w:rsidDel="00000000" w:rsidP="00000000" w:rsidRDefault="00000000" w:rsidRPr="00000000" w14:paraId="0000002F">
            <w:pPr>
              <w:numPr>
                <w:ilvl w:val="0"/>
                <w:numId w:val="4"/>
              </w:numPr>
              <w:spacing w:after="0" w:afterAutospacing="0" w:line="276" w:lineRule="auto"/>
              <w:ind w:left="720" w:hanging="360"/>
              <w:rPr>
                <w:rFonts w:ascii="Arial" w:cs="Arial" w:eastAsia="Arial" w:hAnsi="Arial"/>
                <w:sz w:val="12"/>
                <w:szCs w:val="12"/>
              </w:rPr>
            </w:pPr>
            <w:r w:rsidDel="00000000" w:rsidR="00000000" w:rsidRPr="00000000">
              <w:rPr>
                <w:rFonts w:ascii="Arial" w:cs="Arial" w:eastAsia="Arial" w:hAnsi="Arial"/>
                <w:sz w:val="18"/>
                <w:szCs w:val="18"/>
                <w:rtl w:val="0"/>
              </w:rPr>
              <w:t xml:space="preserve">La implementación del almacenamiento local (</w:t>
            </w:r>
            <w:r w:rsidDel="00000000" w:rsidR="00000000" w:rsidRPr="00000000">
              <w:rPr>
                <w:rFonts w:ascii="Arial" w:cs="Arial" w:eastAsia="Arial" w:hAnsi="Arial"/>
                <w:sz w:val="18"/>
                <w:szCs w:val="18"/>
                <w:rtl w:val="0"/>
              </w:rPr>
              <w:t xml:space="preserve">localStorage</w:t>
            </w:r>
            <w:r w:rsidDel="00000000" w:rsidR="00000000" w:rsidRPr="00000000">
              <w:rPr>
                <w:rFonts w:ascii="Arial" w:cs="Arial" w:eastAsia="Arial" w:hAnsi="Arial"/>
                <w:sz w:val="18"/>
                <w:szCs w:val="18"/>
                <w:rtl w:val="0"/>
              </w:rPr>
              <w:t xml:space="preserve">) permitió simular de manera fluida las transacciones del carrito antes de conectar la base de datos definitiva.</w:t>
            </w:r>
          </w:p>
          <w:p w:rsidR="00000000" w:rsidDel="00000000" w:rsidP="00000000" w:rsidRDefault="00000000" w:rsidRPr="00000000" w14:paraId="00000030">
            <w:pPr>
              <w:numPr>
                <w:ilvl w:val="0"/>
                <w:numId w:val="4"/>
              </w:numPr>
              <w:spacing w:after="100" w:line="276" w:lineRule="auto"/>
              <w:ind w:left="720" w:hanging="360"/>
              <w:rPr>
                <w:rFonts w:ascii="Arial" w:cs="Arial" w:eastAsia="Arial" w:hAnsi="Arial"/>
                <w:sz w:val="12"/>
                <w:szCs w:val="12"/>
              </w:rPr>
            </w:pPr>
            <w:r w:rsidDel="00000000" w:rsidR="00000000" w:rsidRPr="00000000">
              <w:rPr>
                <w:rFonts w:ascii="Arial" w:cs="Arial" w:eastAsia="Arial" w:hAnsi="Arial"/>
                <w:sz w:val="18"/>
                <w:szCs w:val="18"/>
                <w:rtl w:val="0"/>
              </w:rPr>
              <w:t xml:space="preserve">Buena comunicación en el equipo mediante las breves reuniones de coordinación diaria (Dailies).</w:t>
            </w:r>
          </w:p>
          <w:p w:rsidR="00000000" w:rsidDel="00000000" w:rsidP="00000000" w:rsidRDefault="00000000" w:rsidRPr="00000000" w14:paraId="00000031">
            <w:pPr>
              <w:spacing w:after="100" w:lineRule="auto"/>
              <w:ind w:left="0" w:firstLine="0"/>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D">
            <w:pPr>
              <w:numPr>
                <w:ilvl w:val="0"/>
                <w:numId w:val="2"/>
              </w:numPr>
              <w:spacing w:after="0" w:afterAutospacing="0" w:line="276" w:lineRule="auto"/>
              <w:ind w:left="720"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Se subestimó inicialmente el tiempo necesario para maquetar el panel lateral responsivo del carrito en pantallas móviles.</w:t>
            </w:r>
          </w:p>
          <w:p w:rsidR="00000000" w:rsidDel="00000000" w:rsidP="00000000" w:rsidRDefault="00000000" w:rsidRPr="00000000" w14:paraId="0000003E">
            <w:pPr>
              <w:numPr>
                <w:ilvl w:val="0"/>
                <w:numId w:val="2"/>
              </w:numPr>
              <w:spacing w:after="100" w:line="276" w:lineRule="auto"/>
              <w:ind w:left="720"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Dificultad para obtener las credenciales de prueba de la pasarela de pagos sin un rol comercial definido.</w:t>
            </w:r>
          </w:p>
          <w:p w:rsidR="00000000" w:rsidDel="00000000" w:rsidP="00000000" w:rsidRDefault="00000000" w:rsidRPr="00000000" w14:paraId="0000003F">
            <w:pPr>
              <w:spacing w:after="100" w:lineRule="auto"/>
              <w:ind w:left="0" w:firstLine="0"/>
              <w:rPr>
                <w:rFonts w:ascii="Arial" w:cs="Arial" w:eastAsia="Arial" w:hAnsi="Arial"/>
                <w:sz w:val="18"/>
                <w:szCs w:val="18"/>
              </w:rPr>
            </w:pPr>
            <w:r w:rsidDel="00000000" w:rsidR="00000000" w:rsidRPr="00000000">
              <w:rPr>
                <w:rtl w:val="0"/>
              </w:rPr>
            </w:r>
          </w:p>
        </w:tc>
        <w:tc>
          <w:tcPr>
            <w:vAlign w:val="top"/>
          </w:tcPr>
          <w:p w:rsidR="00000000" w:rsidDel="00000000" w:rsidP="00000000" w:rsidRDefault="00000000" w:rsidRPr="00000000" w14:paraId="00000040">
            <w:pPr>
              <w:numPr>
                <w:ilvl w:val="0"/>
                <w:numId w:val="1"/>
              </w:numPr>
              <w:spacing w:after="0" w:line="276" w:lineRule="auto"/>
              <w:ind w:left="720"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Establecer un entorno unificado de desarrollo desde el inicio del Sprint 2 para evitar inconsistencias al integrar el chatbot.</w:t>
            </w:r>
          </w:p>
          <w:p w:rsidR="00000000" w:rsidDel="00000000" w:rsidP="00000000" w:rsidRDefault="00000000" w:rsidRPr="00000000" w14:paraId="00000041">
            <w:pPr>
              <w:numPr>
                <w:ilvl w:val="0"/>
                <w:numId w:val="1"/>
              </w:numPr>
              <w:spacing w:after="0" w:line="276" w:lineRule="auto"/>
              <w:ind w:left="720"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Realizar revisiones de código (</w:t>
            </w:r>
            <w:r w:rsidDel="00000000" w:rsidR="00000000" w:rsidRPr="00000000">
              <w:rPr>
                <w:rFonts w:ascii="Arial" w:cs="Arial" w:eastAsia="Arial" w:hAnsi="Arial"/>
                <w:i w:val="1"/>
                <w:iCs w:val="1"/>
                <w:sz w:val="18"/>
                <w:szCs w:val="18"/>
                <w:rtl w:val="0"/>
              </w:rPr>
              <w:t xml:space="preserve">Pull Requests</w:t>
            </w:r>
            <w:r w:rsidDel="00000000" w:rsidR="00000000" w:rsidRPr="00000000">
              <w:rPr>
                <w:rFonts w:ascii="Arial" w:cs="Arial" w:eastAsia="Arial" w:hAnsi="Arial"/>
                <w:sz w:val="18"/>
                <w:szCs w:val="18"/>
                <w:rtl w:val="0"/>
              </w:rPr>
              <w:t xml:space="preserve">) más frecuentes en GitHub para evitar sobreposición de trabajo al unir el frontend con las API.</w:t>
            </w:r>
          </w:p>
          <w:p w:rsidR="00000000" w:rsidDel="00000000" w:rsidP="00000000" w:rsidRDefault="00000000" w:rsidRPr="00000000" w14:paraId="00000042">
            <w:pPr>
              <w:numPr>
                <w:ilvl w:val="0"/>
                <w:numId w:val="1"/>
              </w:numPr>
              <w:spacing w:after="0" w:line="276" w:lineRule="auto"/>
              <w:ind w:left="720"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Automatizar las pruebas de las consultas del Mesero Virtual antes de unirlas con la interfaz pública.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6">
      <w:pPr>
        <w:numPr>
          <w:ilvl w:val="0"/>
          <w:numId w:val="3"/>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7">
      <w:pPr>
        <w:numPr>
          <w:ilvl w:val="0"/>
          <w:numId w:val="3"/>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bNpUddp51xJozby/xzYPaY9w8w==">CgMxLjA4AHIhMU9TQWJxRlBxTXE0aW8xUEtybl9HWGFpM0gyZjdOSTFO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