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8"/>
      </w:tblGrid>
      <w:tr w:rsidR="00756B7D" w:rsidRPr="00FB6396" w:rsidTr="0099173E">
        <w:tc>
          <w:tcPr>
            <w:tcW w:w="14508" w:type="dxa"/>
            <w:tcBorders>
              <w:bottom w:val="single" w:sz="4" w:space="0" w:color="auto"/>
            </w:tcBorders>
          </w:tcPr>
          <w:p w:rsidR="009C5E05" w:rsidRPr="00AD5E17" w:rsidRDefault="009C5E05" w:rsidP="009C5E0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MBS STU Lead / Specialist Sales Manager (SSM) </w:t>
            </w:r>
            <w:r w:rsidR="0081719A">
              <w:rPr>
                <w:b/>
                <w:color w:val="000000" w:themeColor="text1"/>
                <w:sz w:val="24"/>
                <w:szCs w:val="24"/>
              </w:rPr>
              <w:t>Profile of Excellence (</w:t>
            </w:r>
            <w:proofErr w:type="spellStart"/>
            <w:r w:rsidR="0081719A">
              <w:rPr>
                <w:b/>
                <w:color w:val="000000" w:themeColor="text1"/>
                <w:sz w:val="24"/>
                <w:szCs w:val="24"/>
              </w:rPr>
              <w:t>PoE</w:t>
            </w:r>
            <w:proofErr w:type="spellEnd"/>
            <w:r w:rsidR="0081719A">
              <w:rPr>
                <w:b/>
                <w:color w:val="000000" w:themeColor="text1"/>
                <w:sz w:val="24"/>
                <w:szCs w:val="24"/>
              </w:rPr>
              <w:t xml:space="preserve">)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696C37" w:rsidRPr="00696596" w:rsidRDefault="00696C37" w:rsidP="00E60E32">
            <w:pPr>
              <w:spacing w:after="0"/>
              <w:rPr>
                <w:rFonts w:eastAsia="Calibr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B12DE" w:rsidRPr="003575F8" w:rsidTr="007C1792">
        <w:tc>
          <w:tcPr>
            <w:tcW w:w="1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12DE" w:rsidRPr="004253DB" w:rsidRDefault="009C5E05" w:rsidP="006B12DE">
            <w:pPr>
              <w:spacing w:before="120" w:after="120"/>
              <w:jc w:val="center"/>
              <w:rPr>
                <w:rFonts w:eastAsia="Calibri" w:cs="Arial"/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MBS STU Lead / Specialist Sales Manager (SSM)</w:t>
            </w:r>
            <w:r w:rsidR="006B12DE" w:rsidRPr="00D70BA5">
              <w:rPr>
                <w:rFonts w:eastAsia="Calibri" w:cs="Arial"/>
                <w:b/>
                <w:color w:val="000000" w:themeColor="text1"/>
                <w:sz w:val="24"/>
                <w:szCs w:val="24"/>
              </w:rPr>
              <w:br/>
              <w:t>Execution Practices</w:t>
            </w:r>
          </w:p>
        </w:tc>
      </w:tr>
      <w:tr w:rsidR="009F02BA" w:rsidRPr="009F02BA" w:rsidTr="006B12D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508" w:type="dxa"/>
            <w:shd w:val="clear" w:color="auto" w:fill="auto"/>
          </w:tcPr>
          <w:p w:rsidR="009C5E05" w:rsidRPr="00C53BCC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 xml:space="preserve">Evolving business strategy, plans and resource alignment </w:t>
            </w:r>
          </w:p>
          <w:p w:rsidR="0045296E" w:rsidRPr="00D70BA5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>Healthy pipeline and accurate forecast</w:t>
            </w:r>
          </w:p>
          <w:p w:rsidR="009C5E05" w:rsidRPr="00C53BCC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>World class sales execution to win the business</w:t>
            </w:r>
          </w:p>
          <w:p w:rsidR="009C5E05" w:rsidRPr="00C53BCC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>Customer and partner relationships to drive mutual success.</w:t>
            </w:r>
          </w:p>
          <w:p w:rsidR="009F02BA" w:rsidRPr="009C5E05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 xml:space="preserve">Integration of Dynamics into overall </w:t>
            </w:r>
            <w:proofErr w:type="spellStart"/>
            <w:r w:rsidRPr="00C53BCC">
              <w:rPr>
                <w:color w:val="000000" w:themeColor="text1"/>
                <w:sz w:val="20"/>
                <w:szCs w:val="20"/>
              </w:rPr>
              <w:t>OneMicrosoft</w:t>
            </w:r>
            <w:proofErr w:type="spellEnd"/>
            <w:r w:rsidRPr="00C53BCC">
              <w:rPr>
                <w:color w:val="000000" w:themeColor="text1"/>
                <w:sz w:val="20"/>
                <w:szCs w:val="20"/>
              </w:rPr>
              <w:t xml:space="preserve"> strategy </w:t>
            </w:r>
          </w:p>
          <w:p w:rsidR="009C5E05" w:rsidRPr="00C53BCC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 xml:space="preserve">High performing </w:t>
            </w:r>
            <w:r w:rsidR="00713001">
              <w:rPr>
                <w:color w:val="000000" w:themeColor="text1"/>
                <w:sz w:val="20"/>
                <w:szCs w:val="20"/>
              </w:rPr>
              <w:t xml:space="preserve">SSPs and/or </w:t>
            </w:r>
            <w:r w:rsidRPr="00C53BCC">
              <w:rPr>
                <w:color w:val="000000" w:themeColor="text1"/>
                <w:sz w:val="20"/>
                <w:szCs w:val="20"/>
              </w:rPr>
              <w:t>specialty sales teams</w:t>
            </w:r>
          </w:p>
          <w:p w:rsidR="009C5E05" w:rsidRPr="00BE43A5" w:rsidRDefault="009C5E05" w:rsidP="00C53BCC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C53BCC">
              <w:rPr>
                <w:color w:val="000000" w:themeColor="text1"/>
                <w:sz w:val="20"/>
                <w:szCs w:val="20"/>
              </w:rPr>
              <w:t>Continuous learning and professional growth</w:t>
            </w:r>
          </w:p>
        </w:tc>
      </w:tr>
    </w:tbl>
    <w:p w:rsidR="00A03FF2" w:rsidRDefault="00A03FF2" w:rsidP="00A03FF2">
      <w:pPr>
        <w:pStyle w:val="ListParagraph"/>
        <w:spacing w:after="0"/>
        <w:ind w:left="432"/>
        <w:contextualSpacing w:val="0"/>
      </w:pPr>
    </w:p>
    <w:p w:rsidR="00713001" w:rsidRDefault="00A03FF2" w:rsidP="00A03FF2">
      <w:pPr>
        <w:pStyle w:val="ListParagraph"/>
        <w:spacing w:after="0"/>
        <w:ind w:left="0"/>
        <w:contextualSpacing w:val="0"/>
      </w:pPr>
      <w:r w:rsidRPr="00A03FF2">
        <w:rPr>
          <w:color w:val="auto"/>
        </w:rPr>
        <w:t>Note</w:t>
      </w:r>
      <w:r w:rsidR="00713001">
        <w:rPr>
          <w:color w:val="auto"/>
        </w:rPr>
        <w:t>s</w:t>
      </w:r>
      <w:r>
        <w:t xml:space="preserve">: </w:t>
      </w:r>
    </w:p>
    <w:p w:rsidR="00713001" w:rsidRDefault="00713001" w:rsidP="00A03FF2">
      <w:pPr>
        <w:pStyle w:val="ListParagraph"/>
        <w:spacing w:after="0"/>
        <w:ind w:left="0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 of the reference “STU Lead / SSM” is to include all geographies and the variation in role terminology across the globe.</w:t>
      </w:r>
    </w:p>
    <w:p w:rsidR="00C53BCC" w:rsidRDefault="00C53BCC" w:rsidP="00A03FF2">
      <w:pPr>
        <w:pStyle w:val="ListParagraph"/>
        <w:spacing w:after="0"/>
        <w:ind w:left="0"/>
        <w:contextualSpacing w:val="0"/>
        <w:rPr>
          <w:color w:val="000000" w:themeColor="text1"/>
          <w:sz w:val="20"/>
          <w:szCs w:val="20"/>
        </w:rPr>
      </w:pPr>
      <w:r w:rsidRPr="00A03FF2">
        <w:rPr>
          <w:color w:val="000000" w:themeColor="text1"/>
          <w:sz w:val="20"/>
          <w:szCs w:val="20"/>
        </w:rPr>
        <w:t>For Multi Sub STU Lead – apply each practice to each country within your Area and ensure country leads are completing key actions below</w:t>
      </w:r>
      <w:r w:rsidR="00713001">
        <w:rPr>
          <w:color w:val="000000" w:themeColor="text1"/>
          <w:sz w:val="20"/>
          <w:szCs w:val="20"/>
        </w:rPr>
        <w:t>.</w:t>
      </w:r>
    </w:p>
    <w:p w:rsidR="00713001" w:rsidRDefault="00713001" w:rsidP="00A03FF2">
      <w:pPr>
        <w:pStyle w:val="ListParagraph"/>
        <w:spacing w:after="0"/>
        <w:ind w:left="0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STU Leads apply “specialty sales teams” in practice F. </w:t>
      </w:r>
    </w:p>
    <w:p w:rsidR="00713001" w:rsidRPr="00A03FF2" w:rsidRDefault="00713001" w:rsidP="00A03FF2">
      <w:pPr>
        <w:pStyle w:val="ListParagraph"/>
        <w:spacing w:after="0"/>
        <w:ind w:left="0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Specialist Sales Managers apply “SSPs” in practice F.</w:t>
      </w:r>
    </w:p>
    <w:p w:rsidR="00D70BA5" w:rsidRDefault="00D70BA5" w:rsidP="00D70BA5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D70BA5" w:rsidRPr="004B6441" w:rsidTr="004019C4">
        <w:tc>
          <w:tcPr>
            <w:tcW w:w="5000" w:type="pct"/>
            <w:shd w:val="clear" w:color="auto" w:fill="BFBFBF" w:themeFill="background1" w:themeFillShade="BF"/>
          </w:tcPr>
          <w:p w:rsidR="00D70BA5" w:rsidRPr="004B6441" w:rsidRDefault="00D70BA5" w:rsidP="004019C4">
            <w:pPr>
              <w:spacing w:before="60" w:after="0"/>
              <w:ind w:left="72"/>
              <w:rPr>
                <w:color w:val="auto"/>
                <w:sz w:val="20"/>
                <w:szCs w:val="20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Execution Practice A: </w:t>
            </w:r>
            <w:r w:rsidR="0092624D">
              <w:rPr>
                <w:color w:val="000000" w:themeColor="text1"/>
                <w:sz w:val="24"/>
                <w:szCs w:val="24"/>
              </w:rPr>
              <w:t>Evolving business strategy, plans and resource alignment</w:t>
            </w:r>
          </w:p>
        </w:tc>
      </w:tr>
      <w:tr w:rsidR="00D70BA5" w:rsidRPr="00264C7E" w:rsidTr="004019C4">
        <w:tc>
          <w:tcPr>
            <w:tcW w:w="5000" w:type="pct"/>
            <w:shd w:val="clear" w:color="auto" w:fill="000000" w:themeFill="text1"/>
          </w:tcPr>
          <w:p w:rsidR="00D70BA5" w:rsidRPr="00264C7E" w:rsidRDefault="00D70BA5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D70BA5" w:rsidRPr="004B6441" w:rsidTr="004019C4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D70BA5" w:rsidRPr="00191FB0" w:rsidRDefault="00D70BA5" w:rsidP="004019C4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D70BA5" w:rsidRPr="00821A54" w:rsidTr="004019C4">
        <w:tc>
          <w:tcPr>
            <w:tcW w:w="5000" w:type="pct"/>
          </w:tcPr>
          <w:p w:rsidR="0092624D" w:rsidRPr="0092624D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Work with the Dynamics </w:t>
            </w:r>
            <w:r w:rsidRPr="00E57C36">
              <w:rPr>
                <w:color w:val="auto"/>
                <w:sz w:val="20"/>
                <w:szCs w:val="20"/>
              </w:rPr>
              <w:t xml:space="preserve">Leads, </w:t>
            </w:r>
            <w:r>
              <w:rPr>
                <w:color w:val="auto"/>
                <w:sz w:val="20"/>
                <w:szCs w:val="20"/>
              </w:rPr>
              <w:t>Marketing Team Leads and PTU to</w:t>
            </w:r>
            <w:r w:rsidRPr="0000665A">
              <w:rPr>
                <w:color w:val="auto"/>
                <w:sz w:val="20"/>
                <w:szCs w:val="20"/>
              </w:rPr>
              <w:t xml:space="preserve"> identify gaps and challenges.</w:t>
            </w:r>
          </w:p>
          <w:p w:rsidR="0092624D" w:rsidRPr="0092624D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Engage in planning with EPG and SMS&amp;P leads to understand their priorities and how to best </w:t>
            </w:r>
            <w:r w:rsidRPr="0000665A">
              <w:rPr>
                <w:color w:val="auto"/>
                <w:sz w:val="20"/>
                <w:szCs w:val="20"/>
              </w:rPr>
              <w:t>align SSP resources t</w:t>
            </w:r>
            <w:r>
              <w:rPr>
                <w:color w:val="auto"/>
                <w:sz w:val="20"/>
                <w:szCs w:val="20"/>
              </w:rPr>
              <w:t>o support the segments’ business goals.</w:t>
            </w:r>
          </w:p>
          <w:p w:rsidR="0092624D" w:rsidRPr="0092624D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Conduct integrated planning with segments’ partner, industry and marketing teams and align</w:t>
            </w:r>
            <w:proofErr w:type="gramEnd"/>
            <w:r>
              <w:rPr>
                <w:color w:val="auto"/>
                <w:sz w:val="20"/>
                <w:szCs w:val="20"/>
              </w:rPr>
              <w:t xml:space="preserve"> resources accordingly within SSPs territory</w:t>
            </w:r>
            <w:r w:rsidRPr="00E57C36">
              <w:rPr>
                <w:color w:val="auto"/>
                <w:sz w:val="20"/>
                <w:szCs w:val="20"/>
              </w:rPr>
              <w:t xml:space="preserve"> plan</w:t>
            </w:r>
            <w:r>
              <w:rPr>
                <w:color w:val="auto"/>
                <w:sz w:val="20"/>
                <w:szCs w:val="20"/>
              </w:rPr>
              <w:t>s and MBS GTM Scenarios</w:t>
            </w:r>
            <w:r w:rsidRPr="00E57C36">
              <w:rPr>
                <w:color w:val="auto"/>
                <w:sz w:val="20"/>
                <w:szCs w:val="20"/>
              </w:rPr>
              <w:t>.</w:t>
            </w:r>
          </w:p>
          <w:p w:rsidR="0092624D" w:rsidRPr="0092624D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Allocate depth sales quota appropriately across team members.</w:t>
            </w:r>
          </w:p>
          <w:p w:rsidR="0092624D" w:rsidRPr="0092624D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57C36">
              <w:rPr>
                <w:color w:val="auto"/>
                <w:sz w:val="20"/>
                <w:szCs w:val="20"/>
              </w:rPr>
              <w:t xml:space="preserve">Provide inputs into partner capacity planning for the subsidiary and </w:t>
            </w:r>
            <w:r w:rsidRPr="00067812">
              <w:rPr>
                <w:color w:val="auto"/>
                <w:sz w:val="20"/>
                <w:szCs w:val="20"/>
              </w:rPr>
              <w:t>ensure that Dynamics Specialist Sales Team members are supporting partner enablement and readiness as needed.</w:t>
            </w:r>
            <w:r>
              <w:rPr>
                <w:color w:val="auto"/>
                <w:sz w:val="20"/>
                <w:szCs w:val="20"/>
              </w:rPr>
              <w:t xml:space="preserve"> </w:t>
            </w:r>
          </w:p>
          <w:p w:rsidR="0092624D" w:rsidRPr="0092624D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456B5">
              <w:rPr>
                <w:color w:val="auto"/>
                <w:sz w:val="20"/>
                <w:szCs w:val="20"/>
              </w:rPr>
              <w:t xml:space="preserve">Participate in EPG and SMS&amp;P Deal Factory and </w:t>
            </w:r>
            <w:r>
              <w:rPr>
                <w:color w:val="auto"/>
                <w:sz w:val="20"/>
                <w:szCs w:val="20"/>
              </w:rPr>
              <w:t xml:space="preserve">Account Planning </w:t>
            </w:r>
            <w:r w:rsidRPr="004456B5">
              <w:rPr>
                <w:color w:val="auto"/>
                <w:sz w:val="20"/>
                <w:szCs w:val="20"/>
              </w:rPr>
              <w:t>to ensure inclusion of Dynamics targets in the targeting and prioritization of accounts.</w:t>
            </w:r>
            <w:r>
              <w:rPr>
                <w:color w:val="auto"/>
                <w:sz w:val="20"/>
                <w:szCs w:val="20"/>
              </w:rPr>
              <w:t xml:space="preserve"> </w:t>
            </w:r>
          </w:p>
          <w:p w:rsidR="00D70BA5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0F5260">
              <w:rPr>
                <w:color w:val="000000" w:themeColor="text1"/>
                <w:sz w:val="20"/>
                <w:szCs w:val="20"/>
              </w:rPr>
              <w:t>Align internal sponsorship and team resources</w:t>
            </w:r>
            <w:r>
              <w:rPr>
                <w:color w:val="000000" w:themeColor="text1"/>
                <w:sz w:val="20"/>
                <w:szCs w:val="20"/>
              </w:rPr>
              <w:t xml:space="preserve"> with must win opportunities.</w:t>
            </w:r>
          </w:p>
          <w:p w:rsidR="0092624D" w:rsidRPr="00DA72E4" w:rsidRDefault="0092624D" w:rsidP="00D70BA5">
            <w:pPr>
              <w:numPr>
                <w:ilvl w:val="0"/>
                <w:numId w:val="42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Establish regular rhythm </w:t>
            </w:r>
            <w:r w:rsidRPr="00EE2E54">
              <w:rPr>
                <w:color w:val="auto"/>
                <w:sz w:val="20"/>
                <w:szCs w:val="20"/>
              </w:rPr>
              <w:t>for team members</w:t>
            </w:r>
            <w:r>
              <w:rPr>
                <w:color w:val="auto"/>
                <w:sz w:val="20"/>
                <w:szCs w:val="20"/>
              </w:rPr>
              <w:t xml:space="preserve"> to engage with segments</w:t>
            </w:r>
            <w:r w:rsidRPr="00481643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in order to collaborate on planning, training and marketing and </w:t>
            </w:r>
            <w:r w:rsidRPr="00481643">
              <w:rPr>
                <w:color w:val="auto"/>
                <w:sz w:val="20"/>
                <w:szCs w:val="20"/>
              </w:rPr>
              <w:t>ensure the Subsidiary is focused on strategic profiling</w:t>
            </w:r>
            <w:r>
              <w:rPr>
                <w:color w:val="auto"/>
                <w:sz w:val="20"/>
                <w:szCs w:val="20"/>
              </w:rPr>
              <w:t xml:space="preserve"> of Dynamics opportunities within targeted industries and </w:t>
            </w:r>
            <w:r w:rsidRPr="00481643">
              <w:rPr>
                <w:color w:val="auto"/>
                <w:sz w:val="20"/>
                <w:szCs w:val="20"/>
              </w:rPr>
              <w:t>accou</w:t>
            </w:r>
            <w:r>
              <w:rPr>
                <w:color w:val="auto"/>
                <w:sz w:val="20"/>
                <w:szCs w:val="20"/>
              </w:rPr>
              <w:t>nts.</w:t>
            </w:r>
          </w:p>
        </w:tc>
      </w:tr>
      <w:tr w:rsidR="00D70BA5" w:rsidRPr="00264C7E" w:rsidTr="004019C4">
        <w:tc>
          <w:tcPr>
            <w:tcW w:w="5000" w:type="pct"/>
            <w:shd w:val="clear" w:color="auto" w:fill="000000" w:themeFill="text1"/>
          </w:tcPr>
          <w:p w:rsidR="00D70BA5" w:rsidRPr="00264C7E" w:rsidRDefault="00D70BA5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D70BA5" w:rsidRPr="007A597D" w:rsidTr="004019C4">
        <w:tc>
          <w:tcPr>
            <w:tcW w:w="5000" w:type="pct"/>
            <w:shd w:val="clear" w:color="auto" w:fill="A6A6A6" w:themeFill="background1" w:themeFillShade="A6"/>
          </w:tcPr>
          <w:p w:rsidR="00D70BA5" w:rsidRPr="004F1F66" w:rsidRDefault="00D70BA5" w:rsidP="004019C4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D70BA5" w:rsidRPr="00C04BCF" w:rsidTr="004019C4">
        <w:tc>
          <w:tcPr>
            <w:tcW w:w="5000" w:type="pct"/>
            <w:shd w:val="clear" w:color="auto" w:fill="auto"/>
          </w:tcPr>
          <w:p w:rsidR="0092624D" w:rsidRDefault="0092624D" w:rsidP="00D70BA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14F2C">
              <w:rPr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color w:val="000000" w:themeColor="text1"/>
                <w:sz w:val="20"/>
                <w:szCs w:val="20"/>
              </w:rPr>
              <w:t xml:space="preserve">Specialist Sales team </w:t>
            </w:r>
            <w:r w:rsidRPr="00E14F2C">
              <w:rPr>
                <w:color w:val="000000" w:themeColor="text1"/>
                <w:sz w:val="20"/>
                <w:szCs w:val="20"/>
              </w:rPr>
              <w:t xml:space="preserve">strategy incorporates both the short-term (fiscal year) </w:t>
            </w:r>
            <w:r w:rsidRPr="00EE2E54">
              <w:rPr>
                <w:color w:val="000000" w:themeColor="text1"/>
                <w:sz w:val="20"/>
                <w:szCs w:val="20"/>
              </w:rPr>
              <w:t>and long-term (3-year)</w:t>
            </w:r>
            <w:r w:rsidRPr="00E14F2C">
              <w:rPr>
                <w:color w:val="000000" w:themeColor="text1"/>
                <w:sz w:val="20"/>
                <w:szCs w:val="20"/>
              </w:rPr>
              <w:t xml:space="preserve"> MBS solution vision.</w:t>
            </w:r>
          </w:p>
          <w:p w:rsidR="0092624D" w:rsidRDefault="0092624D" w:rsidP="00D70BA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81643">
              <w:rPr>
                <w:color w:val="000000" w:themeColor="text1"/>
                <w:sz w:val="20"/>
                <w:szCs w:val="20"/>
              </w:rPr>
              <w:t xml:space="preserve">Territory resources </w:t>
            </w:r>
            <w:r>
              <w:rPr>
                <w:color w:val="000000" w:themeColor="text1"/>
                <w:sz w:val="20"/>
                <w:szCs w:val="20"/>
              </w:rPr>
              <w:t xml:space="preserve">are </w:t>
            </w:r>
            <w:r w:rsidRPr="00481643">
              <w:rPr>
                <w:color w:val="000000" w:themeColor="text1"/>
                <w:sz w:val="20"/>
                <w:szCs w:val="20"/>
              </w:rPr>
              <w:t>align</w:t>
            </w:r>
            <w:r>
              <w:rPr>
                <w:color w:val="000000" w:themeColor="text1"/>
                <w:sz w:val="20"/>
                <w:szCs w:val="20"/>
              </w:rPr>
              <w:t>ed</w:t>
            </w:r>
            <w:r w:rsidRPr="00481643">
              <w:rPr>
                <w:color w:val="000000" w:themeColor="text1"/>
                <w:sz w:val="20"/>
                <w:szCs w:val="20"/>
              </w:rPr>
              <w:t xml:space="preserve"> to EPG and SMS&amp;P teams and industries relevant to the subsidiary. </w:t>
            </w:r>
          </w:p>
          <w:p w:rsidR="0092624D" w:rsidRDefault="0092624D" w:rsidP="00D70BA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81643">
              <w:rPr>
                <w:color w:val="000000" w:themeColor="text1"/>
                <w:sz w:val="20"/>
                <w:szCs w:val="20"/>
              </w:rPr>
              <w:t xml:space="preserve">100% completion </w:t>
            </w:r>
            <w:r>
              <w:rPr>
                <w:color w:val="000000" w:themeColor="text1"/>
                <w:sz w:val="20"/>
                <w:szCs w:val="20"/>
              </w:rPr>
              <w:t xml:space="preserve">of </w:t>
            </w:r>
            <w:r w:rsidRPr="00481643">
              <w:rPr>
                <w:color w:val="000000" w:themeColor="text1"/>
                <w:sz w:val="20"/>
                <w:szCs w:val="20"/>
              </w:rPr>
              <w:t>SSP territory pla</w:t>
            </w:r>
            <w:r>
              <w:rPr>
                <w:color w:val="000000" w:themeColor="text1"/>
                <w:sz w:val="20"/>
                <w:szCs w:val="20"/>
              </w:rPr>
              <w:t>ns identifying must win opportunities and go-to partners.</w:t>
            </w:r>
            <w:r w:rsidRPr="00481643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D70BA5" w:rsidRPr="0092624D" w:rsidRDefault="0092624D" w:rsidP="0092624D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81643">
              <w:rPr>
                <w:color w:val="000000" w:themeColor="text1"/>
                <w:sz w:val="20"/>
                <w:szCs w:val="20"/>
              </w:rPr>
              <w:t xml:space="preserve">SAW Prioritization </w:t>
            </w:r>
            <w:r>
              <w:rPr>
                <w:color w:val="000000" w:themeColor="text1"/>
                <w:sz w:val="20"/>
                <w:szCs w:val="20"/>
              </w:rPr>
              <w:t>includes</w:t>
            </w:r>
            <w:r w:rsidRPr="00481643">
              <w:rPr>
                <w:color w:val="000000" w:themeColor="text1"/>
                <w:sz w:val="20"/>
                <w:szCs w:val="20"/>
              </w:rPr>
              <w:t xml:space="preserve"> Dynamics CRM &amp; ERP Solutions in both EPG and SMS&amp;P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D70BA5" w:rsidRDefault="00D70BA5" w:rsidP="00D70BA5">
      <w:pPr>
        <w:spacing w:after="0"/>
      </w:pPr>
    </w:p>
    <w:p w:rsidR="00D70BA5" w:rsidRDefault="00D70BA5" w:rsidP="00945D5F">
      <w:pPr>
        <w:spacing w:after="0"/>
      </w:pPr>
    </w:p>
    <w:p w:rsidR="00D70BA5" w:rsidRDefault="00D70BA5" w:rsidP="00D70BA5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D70BA5" w:rsidRPr="004B6441" w:rsidTr="004019C4">
        <w:tc>
          <w:tcPr>
            <w:tcW w:w="5000" w:type="pct"/>
            <w:shd w:val="clear" w:color="auto" w:fill="BFBFBF" w:themeFill="background1" w:themeFillShade="BF"/>
          </w:tcPr>
          <w:p w:rsidR="00D70BA5" w:rsidRPr="004B6441" w:rsidRDefault="00D70BA5" w:rsidP="00530DE3">
            <w:pPr>
              <w:spacing w:before="60" w:after="0"/>
              <w:ind w:left="72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4"/>
                <w:szCs w:val="24"/>
              </w:rPr>
              <w:t>Execution Practice B</w:t>
            </w:r>
            <w:r w:rsidRPr="009F02BA">
              <w:rPr>
                <w:b/>
                <w:color w:val="auto"/>
                <w:sz w:val="24"/>
                <w:szCs w:val="24"/>
              </w:rPr>
              <w:t xml:space="preserve">: </w:t>
            </w:r>
            <w:r w:rsidRPr="009F02BA">
              <w:rPr>
                <w:b/>
                <w:i/>
                <w:sz w:val="18"/>
                <w:szCs w:val="18"/>
              </w:rPr>
              <w:t xml:space="preserve"> </w:t>
            </w:r>
            <w:r w:rsidR="0092624D">
              <w:rPr>
                <w:color w:val="000000" w:themeColor="text1"/>
                <w:sz w:val="24"/>
                <w:szCs w:val="24"/>
              </w:rPr>
              <w:t xml:space="preserve">Healthy </w:t>
            </w:r>
            <w:r w:rsidR="00530DE3">
              <w:rPr>
                <w:color w:val="000000" w:themeColor="text1"/>
                <w:sz w:val="24"/>
                <w:szCs w:val="24"/>
              </w:rPr>
              <w:t>pipeline and accurate forecast</w:t>
            </w:r>
          </w:p>
        </w:tc>
      </w:tr>
      <w:tr w:rsidR="00D70BA5" w:rsidRPr="00264C7E" w:rsidTr="004019C4">
        <w:tc>
          <w:tcPr>
            <w:tcW w:w="5000" w:type="pct"/>
            <w:shd w:val="clear" w:color="auto" w:fill="000000" w:themeFill="text1"/>
          </w:tcPr>
          <w:p w:rsidR="00D70BA5" w:rsidRPr="00264C7E" w:rsidRDefault="00D70BA5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D70BA5" w:rsidRPr="004B6441" w:rsidTr="004019C4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D70BA5" w:rsidRPr="00191FB0" w:rsidRDefault="00D70BA5" w:rsidP="004019C4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D70BA5" w:rsidRPr="00821A54" w:rsidTr="004019C4">
        <w:tc>
          <w:tcPr>
            <w:tcW w:w="5000" w:type="pct"/>
          </w:tcPr>
          <w:p w:rsidR="00530DE3" w:rsidRDefault="00530DE3" w:rsidP="00C85C62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Work with SSPs to leverage all </w:t>
            </w:r>
            <w:r w:rsidRPr="00EE2E54">
              <w:rPr>
                <w:color w:val="000000" w:themeColor="text1"/>
                <w:sz w:val="20"/>
                <w:szCs w:val="20"/>
              </w:rPr>
              <w:t>known</w:t>
            </w:r>
            <w:r>
              <w:rPr>
                <w:color w:val="000000" w:themeColor="text1"/>
                <w:sz w:val="20"/>
                <w:szCs w:val="20"/>
              </w:rPr>
              <w:t xml:space="preserve"> promotions, campaigns, events, etc. outlined in territory plans</w:t>
            </w:r>
            <w:r w:rsidRPr="005544B3">
              <w:rPr>
                <w:color w:val="000000" w:themeColor="text1"/>
                <w:sz w:val="20"/>
                <w:szCs w:val="20"/>
              </w:rPr>
              <w:t xml:space="preserve"> to generate demand and build pipeline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530DE3" w:rsidRDefault="00530DE3" w:rsidP="00C85C62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666FB7">
              <w:rPr>
                <w:color w:val="000000" w:themeColor="text1"/>
                <w:sz w:val="20"/>
                <w:szCs w:val="20"/>
              </w:rPr>
              <w:t>Ensure the</w:t>
            </w:r>
            <w:r>
              <w:rPr>
                <w:color w:val="000000" w:themeColor="text1"/>
                <w:sz w:val="20"/>
                <w:szCs w:val="20"/>
              </w:rPr>
              <w:t xml:space="preserve"> Specialist Sales team follows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 the </w:t>
            </w:r>
            <w:r w:rsidRPr="00EE2E54">
              <w:rPr>
                <w:color w:val="000000" w:themeColor="text1"/>
                <w:sz w:val="20"/>
                <w:szCs w:val="20"/>
              </w:rPr>
              <w:t>Microsoft Dynamics Depth Sales Process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 for must-win deals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color w:val="000000" w:themeColor="text1"/>
                <w:sz w:val="20"/>
                <w:szCs w:val="20"/>
              </w:rPr>
              <w:t>uses appropriate exit criteria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 to </w:t>
            </w:r>
            <w:r w:rsidRPr="00C86921">
              <w:rPr>
                <w:color w:val="000000" w:themeColor="text1"/>
                <w:sz w:val="20"/>
                <w:szCs w:val="20"/>
              </w:rPr>
              <w:t>accurately forecast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 sales stage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.  </w:t>
            </w:r>
          </w:p>
          <w:p w:rsidR="00530DE3" w:rsidRDefault="00530DE3" w:rsidP="00C85C62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With SSPs </w:t>
            </w:r>
            <w:r w:rsidRPr="00EE2E54">
              <w:rPr>
                <w:color w:val="000000" w:themeColor="text1"/>
                <w:sz w:val="20"/>
                <w:szCs w:val="20"/>
              </w:rPr>
              <w:t>establish a regular rhythm to</w:t>
            </w:r>
            <w:r>
              <w:rPr>
                <w:color w:val="000000" w:themeColor="text1"/>
                <w:sz w:val="20"/>
                <w:szCs w:val="20"/>
              </w:rPr>
              <w:t xml:space="preserve"> measure and validate</w:t>
            </w:r>
            <w:r w:rsidRPr="00600A1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both </w:t>
            </w:r>
            <w:r w:rsidRPr="00600A1F">
              <w:rPr>
                <w:color w:val="000000" w:themeColor="text1"/>
                <w:sz w:val="20"/>
                <w:szCs w:val="20"/>
              </w:rPr>
              <w:t>the all-up pipeline</w:t>
            </w:r>
            <w:r>
              <w:rPr>
                <w:color w:val="000000" w:themeColor="text1"/>
                <w:sz w:val="20"/>
                <w:szCs w:val="20"/>
              </w:rPr>
              <w:t xml:space="preserve"> and </w:t>
            </w:r>
            <w:r w:rsidRPr="00600A1F">
              <w:rPr>
                <w:color w:val="000000" w:themeColor="text1"/>
                <w:sz w:val="20"/>
                <w:szCs w:val="20"/>
              </w:rPr>
              <w:t>individual team member</w:t>
            </w:r>
            <w:r>
              <w:rPr>
                <w:color w:val="000000" w:themeColor="text1"/>
                <w:sz w:val="20"/>
                <w:szCs w:val="20"/>
              </w:rPr>
              <w:t>’s</w:t>
            </w:r>
            <w:r w:rsidRPr="00600A1F">
              <w:rPr>
                <w:color w:val="000000" w:themeColor="text1"/>
                <w:sz w:val="20"/>
                <w:szCs w:val="20"/>
              </w:rPr>
              <w:t xml:space="preserve"> pipelines </w:t>
            </w:r>
            <w:r>
              <w:rPr>
                <w:color w:val="000000" w:themeColor="text1"/>
                <w:sz w:val="20"/>
                <w:szCs w:val="20"/>
              </w:rPr>
              <w:t>to ensure deal amount and sales cycle stage accuracy.</w:t>
            </w:r>
          </w:p>
          <w:p w:rsidR="00530DE3" w:rsidRDefault="00530DE3" w:rsidP="00C85C62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Coach SSPs to ensure p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ipeline reflects a mix of </w:t>
            </w:r>
            <w:r>
              <w:rPr>
                <w:color w:val="000000" w:themeColor="text1"/>
                <w:sz w:val="20"/>
                <w:szCs w:val="20"/>
              </w:rPr>
              <w:t xml:space="preserve">diverse portfolio </w:t>
            </w:r>
            <w:r w:rsidRPr="00666FB7">
              <w:rPr>
                <w:color w:val="000000" w:themeColor="text1"/>
                <w:sz w:val="20"/>
                <w:szCs w:val="20"/>
              </w:rPr>
              <w:t xml:space="preserve">with </w:t>
            </w:r>
            <w:r>
              <w:rPr>
                <w:color w:val="000000" w:themeColor="text1"/>
                <w:sz w:val="20"/>
                <w:szCs w:val="20"/>
              </w:rPr>
              <w:t xml:space="preserve">mix of EPG and SMS&amp;P opportunities </w:t>
            </w:r>
            <w:r w:rsidRPr="00EE2E54">
              <w:rPr>
                <w:color w:val="000000" w:themeColor="text1"/>
                <w:sz w:val="20"/>
                <w:szCs w:val="20"/>
              </w:rPr>
              <w:t>that will enable them to achieve quarterly target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530DE3" w:rsidRDefault="00530DE3" w:rsidP="00C85C62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Provide weekly pipeline update to manager of any </w:t>
            </w:r>
            <w:r w:rsidRPr="00EE2E54">
              <w:rPr>
                <w:color w:val="000000" w:themeColor="text1"/>
                <w:sz w:val="20"/>
                <w:szCs w:val="20"/>
              </w:rPr>
              <w:t>needed sales data not alre</w:t>
            </w:r>
            <w:r>
              <w:rPr>
                <w:color w:val="000000" w:themeColor="text1"/>
                <w:sz w:val="20"/>
                <w:szCs w:val="20"/>
              </w:rPr>
              <w:t>ady supplied in the sales tools</w:t>
            </w:r>
            <w:r w:rsidRPr="00EE2E54">
              <w:rPr>
                <w:color w:val="000000" w:themeColor="text1"/>
                <w:sz w:val="20"/>
                <w:szCs w:val="20"/>
              </w:rPr>
              <w:t>.</w:t>
            </w:r>
          </w:p>
          <w:p w:rsidR="00530DE3" w:rsidRDefault="00530DE3" w:rsidP="00C85C62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Coach CRM SSPs to lead and seed must-win accounts with high growth potential with CRM Online, Partner Hosted and SPLA and d</w:t>
            </w:r>
            <w:r w:rsidRPr="00704487">
              <w:rPr>
                <w:color w:val="000000" w:themeColor="text1"/>
                <w:sz w:val="20"/>
                <w:szCs w:val="20"/>
              </w:rPr>
              <w:t>rive EA attach a</w:t>
            </w:r>
            <w:r>
              <w:rPr>
                <w:color w:val="000000" w:themeColor="text1"/>
                <w:sz w:val="20"/>
                <w:szCs w:val="20"/>
              </w:rPr>
              <w:t>nd adoption</w:t>
            </w:r>
            <w:r w:rsidRPr="00EE2E54">
              <w:rPr>
                <w:color w:val="000000" w:themeColor="text1"/>
                <w:sz w:val="20"/>
                <w:szCs w:val="20"/>
              </w:rPr>
              <w:t>.</w:t>
            </w:r>
          </w:p>
          <w:p w:rsidR="00D70BA5" w:rsidRPr="00530DE3" w:rsidRDefault="00530DE3" w:rsidP="00530DE3">
            <w:pPr>
              <w:numPr>
                <w:ilvl w:val="0"/>
                <w:numId w:val="43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0F5260">
              <w:rPr>
                <w:color w:val="000000" w:themeColor="text1"/>
                <w:sz w:val="20"/>
                <w:szCs w:val="20"/>
              </w:rPr>
              <w:t>Support teams in orchestrating the necessary resources to advance opportunities and close pipeline gaps.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70BA5" w:rsidRPr="00264C7E" w:rsidTr="004019C4">
        <w:tc>
          <w:tcPr>
            <w:tcW w:w="5000" w:type="pct"/>
            <w:shd w:val="clear" w:color="auto" w:fill="000000" w:themeFill="text1"/>
          </w:tcPr>
          <w:p w:rsidR="00D70BA5" w:rsidRPr="00264C7E" w:rsidRDefault="00D70BA5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D70BA5" w:rsidRPr="007A597D" w:rsidTr="004019C4">
        <w:tc>
          <w:tcPr>
            <w:tcW w:w="5000" w:type="pct"/>
            <w:shd w:val="clear" w:color="auto" w:fill="A6A6A6" w:themeFill="background1" w:themeFillShade="A6"/>
          </w:tcPr>
          <w:p w:rsidR="00D70BA5" w:rsidRPr="004F1F66" w:rsidRDefault="00D70BA5" w:rsidP="004019C4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D70BA5" w:rsidRPr="00C04BCF" w:rsidTr="004019C4">
        <w:tc>
          <w:tcPr>
            <w:tcW w:w="5000" w:type="pct"/>
            <w:shd w:val="clear" w:color="auto" w:fill="auto"/>
          </w:tcPr>
          <w:p w:rsidR="00530DE3" w:rsidRDefault="00530DE3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E2E54">
              <w:rPr>
                <w:color w:val="000000" w:themeColor="text1"/>
                <w:sz w:val="20"/>
                <w:szCs w:val="20"/>
              </w:rPr>
              <w:t>Increase in Dynamics EA attach rate in EPG and SMS&amp;P CA. (CRM)</w:t>
            </w:r>
          </w:p>
          <w:p w:rsidR="00530DE3" w:rsidRDefault="00530DE3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666FB7">
              <w:rPr>
                <w:color w:val="000000" w:themeColor="text1"/>
                <w:sz w:val="20"/>
                <w:szCs w:val="20"/>
              </w:rPr>
              <w:t xml:space="preserve">MSSP percentages spread over the pipeline are </w:t>
            </w:r>
            <w:r>
              <w:rPr>
                <w:color w:val="000000" w:themeColor="text1"/>
                <w:sz w:val="20"/>
                <w:szCs w:val="20"/>
              </w:rPr>
              <w:t xml:space="preserve">balanced and </w:t>
            </w:r>
            <w:r w:rsidRPr="00666FB7">
              <w:rPr>
                <w:color w:val="000000" w:themeColor="text1"/>
                <w:sz w:val="20"/>
                <w:szCs w:val="20"/>
              </w:rPr>
              <w:t>suffic</w:t>
            </w:r>
            <w:r>
              <w:rPr>
                <w:color w:val="000000" w:themeColor="text1"/>
                <w:sz w:val="20"/>
                <w:szCs w:val="20"/>
              </w:rPr>
              <w:t>ient to deliver quota</w:t>
            </w:r>
            <w:r w:rsidRPr="00666FB7">
              <w:rPr>
                <w:color w:val="000000" w:themeColor="text1"/>
                <w:sz w:val="20"/>
                <w:szCs w:val="20"/>
              </w:rPr>
              <w:t>.</w:t>
            </w:r>
          </w:p>
          <w:p w:rsidR="00530DE3" w:rsidRPr="00530DE3" w:rsidRDefault="00530DE3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122D03">
              <w:rPr>
                <w:color w:val="auto"/>
                <w:sz w:val="20"/>
                <w:szCs w:val="20"/>
              </w:rPr>
              <w:t xml:space="preserve">Minimal slips in </w:t>
            </w:r>
            <w:r>
              <w:rPr>
                <w:color w:val="auto"/>
                <w:sz w:val="20"/>
                <w:szCs w:val="20"/>
              </w:rPr>
              <w:t xml:space="preserve">month to month </w:t>
            </w:r>
            <w:r w:rsidRPr="00122D03">
              <w:rPr>
                <w:color w:val="auto"/>
                <w:sz w:val="20"/>
                <w:szCs w:val="20"/>
              </w:rPr>
              <w:t>forecast</w:t>
            </w:r>
            <w:r>
              <w:rPr>
                <w:color w:val="auto"/>
                <w:sz w:val="20"/>
                <w:szCs w:val="20"/>
              </w:rPr>
              <w:t xml:space="preserve"> based on </w:t>
            </w:r>
            <w:r w:rsidRPr="0090592F">
              <w:rPr>
                <w:color w:val="auto"/>
                <w:sz w:val="20"/>
                <w:szCs w:val="20"/>
              </w:rPr>
              <w:t xml:space="preserve">+/- 10% forecast </w:t>
            </w:r>
            <w:r w:rsidR="00300DF5">
              <w:rPr>
                <w:color w:val="auto"/>
                <w:sz w:val="20"/>
                <w:szCs w:val="20"/>
              </w:rPr>
              <w:t>and</w:t>
            </w:r>
            <w:r>
              <w:rPr>
                <w:color w:val="auto"/>
                <w:sz w:val="20"/>
                <w:szCs w:val="20"/>
              </w:rPr>
              <w:t xml:space="preserve"> pipeline accuracy.</w:t>
            </w:r>
          </w:p>
          <w:p w:rsidR="00530DE3" w:rsidRPr="00530DE3" w:rsidRDefault="00530DE3" w:rsidP="00C85C62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GSX</w:t>
            </w:r>
            <w:r w:rsidRPr="00122D03">
              <w:rPr>
                <w:color w:val="auto"/>
                <w:sz w:val="20"/>
                <w:szCs w:val="20"/>
              </w:rPr>
              <w:t>/</w:t>
            </w:r>
            <w:r w:rsidRPr="00E57C36">
              <w:rPr>
                <w:color w:val="auto"/>
                <w:sz w:val="20"/>
                <w:szCs w:val="20"/>
              </w:rPr>
              <w:t>CRM</w:t>
            </w:r>
            <w:r>
              <w:rPr>
                <w:color w:val="auto"/>
                <w:sz w:val="20"/>
                <w:szCs w:val="20"/>
              </w:rPr>
              <w:t>/Seibel is</w:t>
            </w:r>
            <w:r w:rsidRPr="00122D03">
              <w:rPr>
                <w:color w:val="auto"/>
                <w:sz w:val="20"/>
                <w:szCs w:val="20"/>
              </w:rPr>
              <w:t xml:space="preserve"> maintained</w:t>
            </w:r>
            <w:r>
              <w:rPr>
                <w:color w:val="auto"/>
                <w:sz w:val="20"/>
                <w:szCs w:val="20"/>
              </w:rPr>
              <w:t xml:space="preserve"> in detail </w:t>
            </w:r>
            <w:r w:rsidRPr="00122D03">
              <w:rPr>
                <w:color w:val="auto"/>
                <w:sz w:val="20"/>
                <w:szCs w:val="20"/>
              </w:rPr>
              <w:t xml:space="preserve">and </w:t>
            </w:r>
            <w:r>
              <w:rPr>
                <w:color w:val="auto"/>
                <w:sz w:val="20"/>
                <w:szCs w:val="20"/>
              </w:rPr>
              <w:t xml:space="preserve">reflects </w:t>
            </w:r>
            <w:r w:rsidRPr="00122D03">
              <w:rPr>
                <w:color w:val="auto"/>
                <w:sz w:val="20"/>
                <w:szCs w:val="20"/>
              </w:rPr>
              <w:t>accurate</w:t>
            </w:r>
            <w:r>
              <w:rPr>
                <w:color w:val="auto"/>
                <w:sz w:val="20"/>
                <w:szCs w:val="20"/>
              </w:rPr>
              <w:t xml:space="preserve"> sales stages for all SSP assigned deals.</w:t>
            </w:r>
          </w:p>
          <w:p w:rsidR="00D70BA5" w:rsidRPr="00C85C62" w:rsidRDefault="00530DE3" w:rsidP="00C85C62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Increased # of deals presented at Deal Factory where applicable. (CRM)</w:t>
            </w:r>
          </w:p>
        </w:tc>
      </w:tr>
    </w:tbl>
    <w:p w:rsidR="00A43972" w:rsidRDefault="00A43972">
      <w:pPr>
        <w:spacing w:after="0"/>
      </w:pPr>
    </w:p>
    <w:p w:rsidR="00C85C62" w:rsidRDefault="00C85C62" w:rsidP="00C85C62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C85C62" w:rsidRPr="004B6441" w:rsidTr="004019C4">
        <w:tc>
          <w:tcPr>
            <w:tcW w:w="5000" w:type="pct"/>
            <w:shd w:val="clear" w:color="auto" w:fill="BFBFBF" w:themeFill="background1" w:themeFillShade="BF"/>
          </w:tcPr>
          <w:p w:rsidR="00C85C62" w:rsidRPr="004B6441" w:rsidRDefault="00C85C62" w:rsidP="004019C4">
            <w:pPr>
              <w:spacing w:before="60" w:after="0"/>
              <w:ind w:left="72"/>
              <w:rPr>
                <w:color w:val="auto"/>
                <w:sz w:val="20"/>
                <w:szCs w:val="20"/>
              </w:rPr>
            </w:pPr>
            <w:r w:rsidRPr="00232B95">
              <w:rPr>
                <w:b/>
                <w:color w:val="000000" w:themeColor="text1"/>
                <w:sz w:val="24"/>
                <w:szCs w:val="24"/>
              </w:rPr>
              <w:t xml:space="preserve">Execution Practice </w:t>
            </w:r>
            <w:r>
              <w:rPr>
                <w:b/>
                <w:color w:val="000000" w:themeColor="text1"/>
                <w:sz w:val="24"/>
                <w:szCs w:val="24"/>
              </w:rPr>
              <w:t>C</w:t>
            </w:r>
            <w:r w:rsidRPr="00232B9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431965">
              <w:rPr>
                <w:color w:val="000000" w:themeColor="text1"/>
                <w:sz w:val="24"/>
                <w:szCs w:val="24"/>
              </w:rPr>
              <w:t>World class sales execution to win the business</w:t>
            </w:r>
          </w:p>
        </w:tc>
      </w:tr>
      <w:tr w:rsidR="00C85C62" w:rsidRPr="00264C7E" w:rsidTr="004019C4">
        <w:tc>
          <w:tcPr>
            <w:tcW w:w="5000" w:type="pct"/>
            <w:shd w:val="clear" w:color="auto" w:fill="000000" w:themeFill="text1"/>
          </w:tcPr>
          <w:p w:rsidR="00C85C62" w:rsidRPr="00264C7E" w:rsidRDefault="00C85C62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C85C62" w:rsidRPr="004B6441" w:rsidTr="004019C4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C85C62" w:rsidRPr="00191FB0" w:rsidRDefault="00C85C62" w:rsidP="004019C4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C85C62" w:rsidRPr="00821A54" w:rsidTr="004019C4">
        <w:tc>
          <w:tcPr>
            <w:tcW w:w="5000" w:type="pct"/>
          </w:tcPr>
          <w:p w:rsidR="00C85C62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704487">
              <w:rPr>
                <w:color w:val="000000" w:themeColor="text1"/>
                <w:sz w:val="20"/>
                <w:szCs w:val="20"/>
              </w:rPr>
              <w:t xml:space="preserve">Regularly review opportunities </w:t>
            </w:r>
            <w:r>
              <w:rPr>
                <w:color w:val="000000" w:themeColor="text1"/>
                <w:sz w:val="20"/>
                <w:szCs w:val="20"/>
              </w:rPr>
              <w:t xml:space="preserve">with SSPs </w:t>
            </w:r>
            <w:r w:rsidRPr="00704487">
              <w:rPr>
                <w:color w:val="000000" w:themeColor="text1"/>
                <w:sz w:val="20"/>
                <w:szCs w:val="20"/>
              </w:rPr>
              <w:t xml:space="preserve">utilizing the “Dynamics Depth Opportunity Plan” to drive detailed </w:t>
            </w:r>
            <w:r w:rsidRPr="00E57C36">
              <w:rPr>
                <w:color w:val="000000" w:themeColor="text1"/>
                <w:sz w:val="20"/>
                <w:szCs w:val="20"/>
              </w:rPr>
              <w:t>Opportunity Reviews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04487">
              <w:rPr>
                <w:color w:val="000000" w:themeColor="text1"/>
                <w:sz w:val="20"/>
                <w:szCs w:val="20"/>
              </w:rPr>
              <w:t>on must win deals.</w:t>
            </w:r>
          </w:p>
          <w:p w:rsidR="00431965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6B27A4">
              <w:rPr>
                <w:color w:val="000000" w:themeColor="text1"/>
                <w:sz w:val="20"/>
                <w:szCs w:val="20"/>
              </w:rPr>
              <w:t xml:space="preserve">Coach the team to </w:t>
            </w:r>
            <w:r>
              <w:rPr>
                <w:color w:val="000000" w:themeColor="text1"/>
                <w:sz w:val="20"/>
                <w:szCs w:val="20"/>
              </w:rPr>
              <w:t xml:space="preserve">build a </w:t>
            </w:r>
            <w:r w:rsidRPr="00E57C36">
              <w:rPr>
                <w:color w:val="000000" w:themeColor="text1"/>
                <w:sz w:val="20"/>
                <w:szCs w:val="20"/>
              </w:rPr>
              <w:t>compete strategy</w:t>
            </w:r>
            <w:r>
              <w:rPr>
                <w:color w:val="000000" w:themeColor="text1"/>
                <w:sz w:val="20"/>
                <w:szCs w:val="20"/>
              </w:rPr>
              <w:t xml:space="preserve"> leveraging key resources such as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CompHot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and Lighthouse and identify</w:t>
            </w:r>
            <w:r w:rsidRPr="00704487">
              <w:rPr>
                <w:color w:val="000000" w:themeColor="text1"/>
                <w:sz w:val="20"/>
                <w:szCs w:val="20"/>
              </w:rPr>
              <w:t xml:space="preserve"> comp</w:t>
            </w:r>
            <w:r>
              <w:rPr>
                <w:color w:val="000000" w:themeColor="text1"/>
                <w:sz w:val="20"/>
                <w:szCs w:val="20"/>
              </w:rPr>
              <w:t xml:space="preserve">etitive wins in the region to </w:t>
            </w:r>
            <w:r w:rsidRPr="00704487">
              <w:rPr>
                <w:color w:val="000000" w:themeColor="text1"/>
                <w:sz w:val="20"/>
                <w:szCs w:val="20"/>
              </w:rPr>
              <w:t>create local customer evidence stories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431965" w:rsidRPr="00431965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Establish a regular rhythm of formal top opportunity review sessions with entire specialty sales team and virtual team to gain constructive feedback and ensure the right sales and competitive strategy.</w:t>
            </w:r>
          </w:p>
          <w:p w:rsidR="00431965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Coach SSPs to build needed </w:t>
            </w:r>
            <w:r w:rsidRPr="00E57C36">
              <w:rPr>
                <w:color w:val="000000" w:themeColor="text1"/>
                <w:sz w:val="20"/>
                <w:szCs w:val="20"/>
              </w:rPr>
              <w:t xml:space="preserve">knowledge of their customers’ </w:t>
            </w:r>
            <w:r>
              <w:rPr>
                <w:color w:val="000000" w:themeColor="text1"/>
                <w:sz w:val="20"/>
                <w:szCs w:val="20"/>
              </w:rPr>
              <w:t xml:space="preserve">industry, </w:t>
            </w:r>
            <w:r w:rsidRPr="00E57C36">
              <w:rPr>
                <w:color w:val="000000" w:themeColor="text1"/>
                <w:sz w:val="20"/>
                <w:szCs w:val="20"/>
              </w:rPr>
              <w:t>business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1638E6">
              <w:rPr>
                <w:color w:val="000000" w:themeColor="text1"/>
                <w:sz w:val="20"/>
                <w:szCs w:val="20"/>
              </w:rPr>
              <w:t>buying process and decision making criteria</w:t>
            </w:r>
            <w:r>
              <w:rPr>
                <w:color w:val="000000" w:themeColor="text1"/>
                <w:sz w:val="20"/>
                <w:szCs w:val="20"/>
              </w:rPr>
              <w:t xml:space="preserve"> to define what success looks like for each</w:t>
            </w:r>
            <w:r w:rsidRPr="001638E6">
              <w:rPr>
                <w:color w:val="000000" w:themeColor="text1"/>
                <w:sz w:val="20"/>
                <w:szCs w:val="20"/>
              </w:rPr>
              <w:t xml:space="preserve"> customer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431965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Ensure SSPs focus on creating a strong value proposition which quantifies economic value of Dynamics solutions to the business.</w:t>
            </w:r>
          </w:p>
          <w:p w:rsidR="00431965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Provide necessary level of </w:t>
            </w:r>
            <w:r w:rsidRPr="00E57C36">
              <w:rPr>
                <w:color w:val="000000" w:themeColor="text1"/>
                <w:sz w:val="20"/>
                <w:szCs w:val="20"/>
              </w:rPr>
              <w:t>executive business acumen</w:t>
            </w:r>
            <w:r>
              <w:rPr>
                <w:color w:val="000000" w:themeColor="text1"/>
                <w:sz w:val="20"/>
                <w:szCs w:val="20"/>
              </w:rPr>
              <w:t xml:space="preserve"> to </w:t>
            </w:r>
            <w:r w:rsidRPr="00440ED4">
              <w:rPr>
                <w:color w:val="000000" w:themeColor="text1"/>
                <w:sz w:val="20"/>
                <w:szCs w:val="20"/>
              </w:rPr>
              <w:t>highly competiti</w:t>
            </w:r>
            <w:r>
              <w:rPr>
                <w:color w:val="000000" w:themeColor="text1"/>
                <w:sz w:val="20"/>
                <w:szCs w:val="20"/>
              </w:rPr>
              <w:t>ve or high-impact customer conversations and leverage MS execs appropriately in the sales cycle.</w:t>
            </w:r>
          </w:p>
          <w:p w:rsidR="00431965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Coach SSPs on </w:t>
            </w:r>
            <w:r w:rsidRPr="00E57C36">
              <w:rPr>
                <w:color w:val="000000" w:themeColor="text1"/>
                <w:sz w:val="20"/>
                <w:szCs w:val="20"/>
              </w:rPr>
              <w:t>reference based selling</w:t>
            </w:r>
            <w:r>
              <w:rPr>
                <w:color w:val="000000" w:themeColor="text1"/>
                <w:sz w:val="20"/>
                <w:szCs w:val="20"/>
              </w:rPr>
              <w:t xml:space="preserve"> to ensure that they are fully leveraging existing MS references in sales cycle.</w:t>
            </w:r>
          </w:p>
          <w:p w:rsidR="00431965" w:rsidRPr="00DA72E4" w:rsidRDefault="00431965" w:rsidP="00C85C62">
            <w:pPr>
              <w:numPr>
                <w:ilvl w:val="0"/>
                <w:numId w:val="44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Model and coach clear articulation of</w:t>
            </w:r>
            <w:r w:rsidRPr="004D4FC4">
              <w:rPr>
                <w:color w:val="000000" w:themeColor="text1"/>
                <w:sz w:val="20"/>
                <w:szCs w:val="20"/>
              </w:rPr>
              <w:t xml:space="preserve"> the benefit of the entire MS stack supporting either ERP or CRM solutions as a way to build competitive differentiation</w:t>
            </w:r>
            <w:r>
              <w:rPr>
                <w:color w:val="000000" w:themeColor="text1"/>
                <w:sz w:val="20"/>
                <w:szCs w:val="20"/>
              </w:rPr>
              <w:t xml:space="preserve"> and gain market share.</w:t>
            </w:r>
          </w:p>
        </w:tc>
      </w:tr>
      <w:tr w:rsidR="00C85C62" w:rsidRPr="00264C7E" w:rsidTr="004019C4">
        <w:tc>
          <w:tcPr>
            <w:tcW w:w="5000" w:type="pct"/>
            <w:shd w:val="clear" w:color="auto" w:fill="000000" w:themeFill="text1"/>
          </w:tcPr>
          <w:p w:rsidR="00C85C62" w:rsidRPr="00264C7E" w:rsidRDefault="00C85C62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C85C62" w:rsidRPr="007A597D" w:rsidTr="004019C4">
        <w:tc>
          <w:tcPr>
            <w:tcW w:w="5000" w:type="pct"/>
            <w:shd w:val="clear" w:color="auto" w:fill="A6A6A6" w:themeFill="background1" w:themeFillShade="A6"/>
          </w:tcPr>
          <w:p w:rsidR="00C85C62" w:rsidRPr="004F1F66" w:rsidRDefault="00C85C62" w:rsidP="004019C4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C85C62" w:rsidRPr="00C04BCF" w:rsidTr="00431965">
        <w:trPr>
          <w:trHeight w:val="1169"/>
        </w:trPr>
        <w:tc>
          <w:tcPr>
            <w:tcW w:w="5000" w:type="pct"/>
            <w:shd w:val="clear" w:color="auto" w:fill="auto"/>
          </w:tcPr>
          <w:p w:rsidR="00C85C62" w:rsidRDefault="00431965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100% completion of opportunity plans for must win deals.</w:t>
            </w:r>
          </w:p>
          <w:p w:rsidR="00431965" w:rsidRPr="00431965" w:rsidRDefault="00431965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E2E54">
              <w:rPr>
                <w:color w:val="auto"/>
                <w:sz w:val="20"/>
                <w:szCs w:val="20"/>
              </w:rPr>
              <w:t>Seat adds</w:t>
            </w:r>
            <w:proofErr w:type="gramStart"/>
            <w:r w:rsidRPr="00EE2E54">
              <w:rPr>
                <w:color w:val="auto"/>
                <w:sz w:val="20"/>
                <w:szCs w:val="20"/>
              </w:rPr>
              <w:t>,</w:t>
            </w:r>
            <w:proofErr w:type="gramEnd"/>
            <w:r w:rsidRPr="00EE2E54">
              <w:rPr>
                <w:color w:val="auto"/>
                <w:sz w:val="20"/>
                <w:szCs w:val="20"/>
              </w:rPr>
              <w:t xml:space="preserve"> revenue and quarterly budget targets are exceeded.</w:t>
            </w:r>
          </w:p>
          <w:p w:rsidR="00431965" w:rsidRPr="00431965" w:rsidRDefault="00431965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E2E54">
              <w:rPr>
                <w:color w:val="auto"/>
                <w:sz w:val="20"/>
                <w:szCs w:val="20"/>
              </w:rPr>
              <w:t>Improvement in annual EA attach rate.</w:t>
            </w:r>
          </w:p>
          <w:p w:rsidR="00431965" w:rsidRDefault="00431965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SSPs leverage SSM/Sales Lead to elevate the level of customer conversations.</w:t>
            </w:r>
          </w:p>
          <w:p w:rsidR="00431965" w:rsidRPr="00C85C62" w:rsidRDefault="00431965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SSPs create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WinWires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and reference case studies when relevant funding is available.</w:t>
            </w:r>
          </w:p>
        </w:tc>
      </w:tr>
    </w:tbl>
    <w:p w:rsidR="00C85C62" w:rsidRDefault="00C85C62" w:rsidP="00C85C62">
      <w:pPr>
        <w:spacing w:after="0"/>
      </w:pPr>
    </w:p>
    <w:p w:rsidR="0045296E" w:rsidRDefault="0045296E" w:rsidP="0045296E">
      <w:pPr>
        <w:spacing w:after="0"/>
      </w:pPr>
    </w:p>
    <w:p w:rsidR="0045296E" w:rsidRDefault="0045296E" w:rsidP="0045296E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C85C62" w:rsidRPr="004B6441" w:rsidTr="004019C4">
        <w:tc>
          <w:tcPr>
            <w:tcW w:w="5000" w:type="pct"/>
            <w:shd w:val="clear" w:color="auto" w:fill="BFBFBF" w:themeFill="background1" w:themeFillShade="BF"/>
          </w:tcPr>
          <w:p w:rsidR="00C85C62" w:rsidRPr="004B6441" w:rsidRDefault="00C85C62" w:rsidP="004019C4">
            <w:pPr>
              <w:spacing w:before="60" w:after="0"/>
              <w:ind w:left="72"/>
              <w:rPr>
                <w:color w:val="auto"/>
                <w:sz w:val="20"/>
                <w:szCs w:val="20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Execution Practice D: </w:t>
            </w:r>
            <w:r w:rsidR="00431965">
              <w:rPr>
                <w:color w:val="000000" w:themeColor="text1"/>
                <w:sz w:val="24"/>
                <w:szCs w:val="24"/>
              </w:rPr>
              <w:t>Customer and partner relationships to drive mutual success</w:t>
            </w:r>
          </w:p>
        </w:tc>
      </w:tr>
      <w:tr w:rsidR="00C85C62" w:rsidRPr="00264C7E" w:rsidTr="004019C4">
        <w:tc>
          <w:tcPr>
            <w:tcW w:w="5000" w:type="pct"/>
            <w:shd w:val="clear" w:color="auto" w:fill="000000" w:themeFill="text1"/>
          </w:tcPr>
          <w:p w:rsidR="00C85C62" w:rsidRPr="00264C7E" w:rsidRDefault="00C85C62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C85C62" w:rsidRPr="004B6441" w:rsidTr="004019C4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C85C62" w:rsidRPr="00191FB0" w:rsidRDefault="00C85C62" w:rsidP="004019C4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C85C62" w:rsidRPr="00821A54" w:rsidTr="004019C4">
        <w:tc>
          <w:tcPr>
            <w:tcW w:w="5000" w:type="pct"/>
          </w:tcPr>
          <w:p w:rsidR="00C85C62" w:rsidRDefault="00431965" w:rsidP="00C85C62">
            <w:pPr>
              <w:numPr>
                <w:ilvl w:val="0"/>
                <w:numId w:val="45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Build and maintain executive relationships in must win opportunities and key partner organizations leveraging strong executive and business acumen to build trusted advisor status.</w:t>
            </w:r>
          </w:p>
          <w:p w:rsidR="00431965" w:rsidRDefault="00431965" w:rsidP="00C85C62">
            <w:pPr>
              <w:numPr>
                <w:ilvl w:val="0"/>
                <w:numId w:val="45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0F5260">
              <w:rPr>
                <w:color w:val="000000" w:themeColor="text1"/>
                <w:sz w:val="20"/>
                <w:szCs w:val="20"/>
              </w:rPr>
              <w:t xml:space="preserve">Establish a rhythm for maintaining consistent customer </w:t>
            </w:r>
            <w:r>
              <w:rPr>
                <w:color w:val="000000" w:themeColor="text1"/>
                <w:sz w:val="20"/>
                <w:szCs w:val="20"/>
              </w:rPr>
              <w:t>and</w:t>
            </w:r>
            <w:r w:rsidRPr="000F5260">
              <w:rPr>
                <w:color w:val="000000" w:themeColor="text1"/>
                <w:sz w:val="20"/>
                <w:szCs w:val="20"/>
              </w:rPr>
              <w:t xml:space="preserve"> partner contact </w:t>
            </w:r>
            <w:r>
              <w:rPr>
                <w:color w:val="000000" w:themeColor="text1"/>
                <w:sz w:val="20"/>
                <w:szCs w:val="20"/>
              </w:rPr>
              <w:t>and s</w:t>
            </w:r>
            <w:r w:rsidRPr="000F5260">
              <w:rPr>
                <w:color w:val="000000" w:themeColor="text1"/>
                <w:sz w:val="20"/>
                <w:szCs w:val="20"/>
              </w:rPr>
              <w:t xml:space="preserve">olicit, analyze and act upon formal and informal customer </w:t>
            </w:r>
            <w:r>
              <w:rPr>
                <w:color w:val="000000" w:themeColor="text1"/>
                <w:sz w:val="20"/>
                <w:szCs w:val="20"/>
              </w:rPr>
              <w:t>and</w:t>
            </w:r>
            <w:r w:rsidRPr="000F5260">
              <w:rPr>
                <w:color w:val="000000" w:themeColor="text1"/>
                <w:sz w:val="20"/>
                <w:szCs w:val="20"/>
              </w:rPr>
              <w:t xml:space="preserve"> partner feedback.</w:t>
            </w:r>
          </w:p>
          <w:p w:rsidR="00431965" w:rsidRDefault="00431965" w:rsidP="00C85C62">
            <w:pPr>
              <w:numPr>
                <w:ilvl w:val="0"/>
                <w:numId w:val="45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40ED4">
              <w:rPr>
                <w:color w:val="000000" w:themeColor="text1"/>
                <w:sz w:val="20"/>
                <w:szCs w:val="20"/>
              </w:rPr>
              <w:t xml:space="preserve">Communicate MBS’ position on trends, vision and product/industry direction to </w:t>
            </w:r>
            <w:r>
              <w:rPr>
                <w:color w:val="000000" w:themeColor="text1"/>
                <w:sz w:val="20"/>
                <w:szCs w:val="20"/>
              </w:rPr>
              <w:t xml:space="preserve">key </w:t>
            </w:r>
            <w:r w:rsidRPr="00440ED4">
              <w:rPr>
                <w:color w:val="000000" w:themeColor="text1"/>
                <w:sz w:val="20"/>
                <w:szCs w:val="20"/>
              </w:rPr>
              <w:t>customers and partners.</w:t>
            </w:r>
          </w:p>
          <w:p w:rsidR="00431965" w:rsidRDefault="00431965" w:rsidP="00C85C62">
            <w:pPr>
              <w:numPr>
                <w:ilvl w:val="0"/>
                <w:numId w:val="45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40ED4">
              <w:rPr>
                <w:color w:val="000000" w:themeColor="text1"/>
                <w:sz w:val="20"/>
                <w:szCs w:val="20"/>
              </w:rPr>
              <w:t xml:space="preserve">Attend </w:t>
            </w:r>
            <w:r>
              <w:rPr>
                <w:color w:val="000000" w:themeColor="text1"/>
                <w:sz w:val="20"/>
                <w:szCs w:val="20"/>
              </w:rPr>
              <w:t>and/</w:t>
            </w:r>
            <w:r w:rsidRPr="00440ED4">
              <w:rPr>
                <w:color w:val="000000" w:themeColor="text1"/>
                <w:sz w:val="20"/>
                <w:szCs w:val="20"/>
              </w:rPr>
              <w:t xml:space="preserve">or speak at local </w:t>
            </w:r>
            <w:r>
              <w:rPr>
                <w:color w:val="000000" w:themeColor="text1"/>
                <w:sz w:val="20"/>
                <w:szCs w:val="20"/>
              </w:rPr>
              <w:t xml:space="preserve">customer, partner and industry </w:t>
            </w:r>
            <w:r w:rsidRPr="00440ED4">
              <w:rPr>
                <w:color w:val="000000" w:themeColor="text1"/>
                <w:sz w:val="20"/>
                <w:szCs w:val="20"/>
              </w:rPr>
              <w:t>engagements and events</w:t>
            </w:r>
            <w:r>
              <w:rPr>
                <w:color w:val="000000" w:themeColor="text1"/>
                <w:sz w:val="20"/>
                <w:szCs w:val="20"/>
              </w:rPr>
              <w:t xml:space="preserve"> as applicable for the geography</w:t>
            </w:r>
            <w:r w:rsidRPr="00440ED4">
              <w:rPr>
                <w:color w:val="000000" w:themeColor="text1"/>
                <w:sz w:val="20"/>
                <w:szCs w:val="20"/>
              </w:rPr>
              <w:t>.</w:t>
            </w:r>
          </w:p>
          <w:p w:rsidR="00431965" w:rsidRDefault="00431965" w:rsidP="00C85C62">
            <w:pPr>
              <w:numPr>
                <w:ilvl w:val="0"/>
                <w:numId w:val="45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0F5260">
              <w:rPr>
                <w:color w:val="000000" w:themeColor="text1"/>
                <w:sz w:val="20"/>
                <w:szCs w:val="20"/>
              </w:rPr>
              <w:t>Develop and maintain a</w:t>
            </w:r>
            <w:r>
              <w:rPr>
                <w:color w:val="000000" w:themeColor="text1"/>
                <w:sz w:val="20"/>
                <w:szCs w:val="20"/>
              </w:rPr>
              <w:t>n internal</w:t>
            </w:r>
            <w:r w:rsidRPr="000F5260">
              <w:rPr>
                <w:color w:val="000000" w:themeColor="text1"/>
                <w:sz w:val="20"/>
                <w:szCs w:val="20"/>
              </w:rPr>
              <w:t xml:space="preserve"> network to enable resources and or investments that will help drive (customer &amp; partner) business objectives.</w:t>
            </w:r>
          </w:p>
          <w:p w:rsidR="00431965" w:rsidRPr="00DA72E4" w:rsidRDefault="00431965" w:rsidP="00C85C62">
            <w:pPr>
              <w:numPr>
                <w:ilvl w:val="0"/>
                <w:numId w:val="45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Within top opportunities </w:t>
            </w:r>
            <w:r w:rsidRPr="000F5260">
              <w:rPr>
                <w:color w:val="000000" w:themeColor="text1"/>
                <w:sz w:val="20"/>
                <w:szCs w:val="20"/>
              </w:rPr>
              <w:t>Identify risk factors to en</w:t>
            </w:r>
            <w:r>
              <w:rPr>
                <w:color w:val="000000" w:themeColor="text1"/>
                <w:sz w:val="20"/>
                <w:szCs w:val="20"/>
              </w:rPr>
              <w:t xml:space="preserve">gagement </w:t>
            </w:r>
            <w:r w:rsidRPr="000F5260">
              <w:rPr>
                <w:color w:val="000000" w:themeColor="text1"/>
                <w:sz w:val="20"/>
                <w:szCs w:val="20"/>
              </w:rPr>
              <w:t>and develop a plan for risk mitigation</w:t>
            </w:r>
            <w:r>
              <w:rPr>
                <w:color w:val="000000" w:themeColor="text1"/>
                <w:sz w:val="20"/>
                <w:szCs w:val="20"/>
              </w:rPr>
              <w:t xml:space="preserve"> or escalation </w:t>
            </w:r>
            <w:r w:rsidRPr="000F5260">
              <w:rPr>
                <w:color w:val="000000" w:themeColor="text1"/>
                <w:sz w:val="20"/>
                <w:szCs w:val="20"/>
              </w:rPr>
              <w:t>before they impact success and satisfaction.</w:t>
            </w:r>
          </w:p>
        </w:tc>
      </w:tr>
      <w:tr w:rsidR="00C85C62" w:rsidRPr="00264C7E" w:rsidTr="004019C4">
        <w:tc>
          <w:tcPr>
            <w:tcW w:w="5000" w:type="pct"/>
            <w:shd w:val="clear" w:color="auto" w:fill="000000" w:themeFill="text1"/>
          </w:tcPr>
          <w:p w:rsidR="00C85C62" w:rsidRPr="00264C7E" w:rsidRDefault="00C85C62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C85C62" w:rsidRPr="007A597D" w:rsidTr="004019C4">
        <w:tc>
          <w:tcPr>
            <w:tcW w:w="5000" w:type="pct"/>
            <w:shd w:val="clear" w:color="auto" w:fill="A6A6A6" w:themeFill="background1" w:themeFillShade="A6"/>
          </w:tcPr>
          <w:p w:rsidR="00C85C62" w:rsidRPr="004F1F66" w:rsidRDefault="00C85C62" w:rsidP="004019C4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C85C62" w:rsidRPr="00C04BCF" w:rsidTr="004019C4">
        <w:tc>
          <w:tcPr>
            <w:tcW w:w="5000" w:type="pct"/>
            <w:shd w:val="clear" w:color="auto" w:fill="auto"/>
          </w:tcPr>
          <w:p w:rsidR="00C85C62" w:rsidRDefault="00431965" w:rsidP="00CF489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Customers include SSM/Sales Lead in their business strategy and planning sessions. </w:t>
            </w:r>
          </w:p>
          <w:p w:rsidR="00431965" w:rsidRDefault="00431965" w:rsidP="00CF489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Customers and partners confirm SSM/Sales Lead’s ability to lead </w:t>
            </w:r>
            <w:r w:rsidRPr="006B27A4">
              <w:rPr>
                <w:color w:val="000000" w:themeColor="text1"/>
                <w:sz w:val="20"/>
                <w:szCs w:val="20"/>
              </w:rPr>
              <w:t>in executive settings within cust</w:t>
            </w:r>
            <w:r>
              <w:rPr>
                <w:color w:val="000000" w:themeColor="text1"/>
                <w:sz w:val="20"/>
                <w:szCs w:val="20"/>
              </w:rPr>
              <w:t>omer and partner organizations.</w:t>
            </w:r>
          </w:p>
          <w:p w:rsidR="00431965" w:rsidRDefault="00431965" w:rsidP="00CF489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Year</w:t>
            </w:r>
            <w:r w:rsidRPr="00D845D6">
              <w:rPr>
                <w:color w:val="000000" w:themeColor="text1"/>
                <w:sz w:val="20"/>
                <w:szCs w:val="20"/>
              </w:rPr>
              <w:t xml:space="preserve">-over-year increase in customer and partner satisfaction </w:t>
            </w:r>
            <w:r>
              <w:rPr>
                <w:color w:val="000000" w:themeColor="text1"/>
                <w:sz w:val="20"/>
                <w:szCs w:val="20"/>
              </w:rPr>
              <w:t xml:space="preserve">CPE </w:t>
            </w:r>
            <w:r w:rsidRPr="00D845D6">
              <w:rPr>
                <w:color w:val="000000" w:themeColor="text1"/>
                <w:sz w:val="20"/>
                <w:szCs w:val="20"/>
              </w:rPr>
              <w:t>as measured by NSAT scores.</w:t>
            </w:r>
          </w:p>
          <w:p w:rsidR="00431965" w:rsidRDefault="00431965" w:rsidP="00CF489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SSM/Sales Lead is considered a</w:t>
            </w:r>
            <w:r w:rsidRPr="00D845D6">
              <w:rPr>
                <w:color w:val="000000" w:themeColor="text1"/>
                <w:sz w:val="20"/>
                <w:szCs w:val="20"/>
              </w:rPr>
              <w:t xml:space="preserve"> role mod</w:t>
            </w:r>
            <w:r>
              <w:rPr>
                <w:color w:val="000000" w:themeColor="text1"/>
                <w:sz w:val="20"/>
                <w:szCs w:val="20"/>
              </w:rPr>
              <w:t>el for customer face-to-face time.</w:t>
            </w:r>
          </w:p>
          <w:p w:rsidR="00431965" w:rsidRPr="00CF4890" w:rsidRDefault="00431965" w:rsidP="00CF489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Partners ask SSM/Sales Lead to engage with their top opportunities.</w:t>
            </w:r>
          </w:p>
        </w:tc>
      </w:tr>
    </w:tbl>
    <w:p w:rsidR="00C85C62" w:rsidRDefault="00C85C62" w:rsidP="00C85C62">
      <w:pPr>
        <w:spacing w:after="0"/>
      </w:pPr>
    </w:p>
    <w:p w:rsidR="0045296E" w:rsidRDefault="0045296E" w:rsidP="0045296E">
      <w:pPr>
        <w:spacing w:after="0"/>
      </w:pPr>
    </w:p>
    <w:p w:rsidR="005D06D2" w:rsidRDefault="005D06D2" w:rsidP="005D06D2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5D06D2" w:rsidRPr="004B6441" w:rsidTr="004019C4">
        <w:tc>
          <w:tcPr>
            <w:tcW w:w="5000" w:type="pct"/>
            <w:shd w:val="clear" w:color="auto" w:fill="BFBFBF" w:themeFill="background1" w:themeFillShade="BF"/>
          </w:tcPr>
          <w:p w:rsidR="005D06D2" w:rsidRPr="004B6441" w:rsidRDefault="005D06D2" w:rsidP="004019C4">
            <w:pPr>
              <w:spacing w:before="60" w:after="0"/>
              <w:ind w:left="72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4"/>
                <w:szCs w:val="24"/>
              </w:rPr>
              <w:t>Execution Practice E</w:t>
            </w:r>
            <w:r w:rsidRPr="009F02BA">
              <w:rPr>
                <w:b/>
                <w:color w:val="auto"/>
                <w:sz w:val="24"/>
                <w:szCs w:val="24"/>
              </w:rPr>
              <w:t xml:space="preserve">: </w:t>
            </w:r>
            <w:r w:rsidRPr="009F02BA">
              <w:rPr>
                <w:b/>
                <w:i/>
                <w:sz w:val="18"/>
                <w:szCs w:val="18"/>
              </w:rPr>
              <w:t xml:space="preserve"> </w:t>
            </w:r>
            <w:r w:rsidR="00424D2B">
              <w:rPr>
                <w:color w:val="000000" w:themeColor="text1"/>
                <w:sz w:val="24"/>
                <w:szCs w:val="24"/>
              </w:rPr>
              <w:t xml:space="preserve">Integration of Dynamics into overall </w:t>
            </w:r>
            <w:proofErr w:type="spellStart"/>
            <w:r w:rsidR="00424D2B">
              <w:rPr>
                <w:color w:val="000000" w:themeColor="text1"/>
                <w:sz w:val="24"/>
                <w:szCs w:val="24"/>
              </w:rPr>
              <w:t>OneMicrosoft</w:t>
            </w:r>
            <w:proofErr w:type="spellEnd"/>
            <w:r w:rsidR="00424D2B">
              <w:rPr>
                <w:color w:val="000000" w:themeColor="text1"/>
                <w:sz w:val="24"/>
                <w:szCs w:val="24"/>
              </w:rPr>
              <w:t xml:space="preserve"> Strategy</w:t>
            </w:r>
          </w:p>
        </w:tc>
      </w:tr>
      <w:tr w:rsidR="005D06D2" w:rsidRPr="00264C7E" w:rsidTr="004019C4">
        <w:tc>
          <w:tcPr>
            <w:tcW w:w="5000" w:type="pct"/>
            <w:shd w:val="clear" w:color="auto" w:fill="000000" w:themeFill="text1"/>
          </w:tcPr>
          <w:p w:rsidR="005D06D2" w:rsidRPr="00264C7E" w:rsidRDefault="005D06D2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5D06D2" w:rsidRPr="004B6441" w:rsidTr="004019C4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5D06D2" w:rsidRPr="00191FB0" w:rsidRDefault="005D06D2" w:rsidP="004019C4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5D06D2" w:rsidRPr="00821A54" w:rsidTr="004019C4">
        <w:tc>
          <w:tcPr>
            <w:tcW w:w="5000" w:type="pct"/>
          </w:tcPr>
          <w:p w:rsidR="00424D2B" w:rsidRPr="00424D2B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auto"/>
                <w:sz w:val="20"/>
                <w:szCs w:val="20"/>
              </w:rPr>
            </w:pPr>
            <w:r w:rsidRPr="00D22270">
              <w:rPr>
                <w:color w:val="000000" w:themeColor="text1"/>
                <w:sz w:val="20"/>
                <w:szCs w:val="20"/>
              </w:rPr>
              <w:t>Meet regularly (formally and informally) with Dynamics and subsidiary Leadership Team</w:t>
            </w:r>
            <w:r>
              <w:rPr>
                <w:color w:val="000000" w:themeColor="text1"/>
                <w:sz w:val="20"/>
                <w:szCs w:val="20"/>
              </w:rPr>
              <w:t xml:space="preserve"> members and</w:t>
            </w:r>
            <w:r w:rsidRPr="00440ED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review business plans to ensure </w:t>
            </w:r>
            <w:r w:rsidRPr="00440ED4">
              <w:rPr>
                <w:color w:val="000000" w:themeColor="text1"/>
                <w:sz w:val="20"/>
                <w:szCs w:val="20"/>
              </w:rPr>
              <w:t>goals are being met</w:t>
            </w:r>
            <w:r>
              <w:rPr>
                <w:color w:val="000000" w:themeColor="text1"/>
                <w:sz w:val="20"/>
                <w:szCs w:val="20"/>
              </w:rPr>
              <w:t xml:space="preserve"> with mutual accountability for promises made</w:t>
            </w:r>
            <w:r w:rsidRPr="00440ED4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 xml:space="preserve"> Planning</w:t>
            </w:r>
          </w:p>
          <w:p w:rsidR="005D06D2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2674A">
              <w:rPr>
                <w:color w:val="000000" w:themeColor="text1"/>
                <w:sz w:val="20"/>
                <w:szCs w:val="20"/>
              </w:rPr>
              <w:t>Contribute in pipeline and opportunity/deal reviews with Dynamics Leadership team</w:t>
            </w:r>
            <w:r>
              <w:rPr>
                <w:color w:val="000000" w:themeColor="text1"/>
                <w:sz w:val="20"/>
                <w:szCs w:val="20"/>
              </w:rPr>
              <w:t xml:space="preserve"> and </w:t>
            </w:r>
            <w:r w:rsidRPr="00D22270">
              <w:rPr>
                <w:color w:val="000000" w:themeColor="text1"/>
                <w:sz w:val="20"/>
                <w:szCs w:val="20"/>
              </w:rPr>
              <w:t>consistently reinforce Dynamics Value proposition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424D2B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D22270">
              <w:rPr>
                <w:color w:val="000000" w:themeColor="text1"/>
                <w:sz w:val="20"/>
                <w:szCs w:val="20"/>
              </w:rPr>
              <w:t xml:space="preserve">Reach out to ATU teams </w:t>
            </w:r>
            <w:r w:rsidRPr="00EE2E54">
              <w:rPr>
                <w:color w:val="000000" w:themeColor="text1"/>
                <w:sz w:val="20"/>
                <w:szCs w:val="20"/>
              </w:rPr>
              <w:t>and MCS resources (if available)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22270">
              <w:rPr>
                <w:color w:val="000000" w:themeColor="text1"/>
                <w:sz w:val="20"/>
                <w:szCs w:val="20"/>
              </w:rPr>
              <w:t>to collaborate</w:t>
            </w:r>
            <w:r>
              <w:rPr>
                <w:color w:val="000000" w:themeColor="text1"/>
                <w:sz w:val="20"/>
                <w:szCs w:val="20"/>
              </w:rPr>
              <w:t xml:space="preserve"> on industry specific opportunities for Dynamics.</w:t>
            </w:r>
          </w:p>
          <w:p w:rsidR="00424D2B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2674A">
              <w:rPr>
                <w:color w:val="000000" w:themeColor="text1"/>
                <w:sz w:val="20"/>
                <w:szCs w:val="20"/>
              </w:rPr>
              <w:t>Regularly review business plan with peers and leadership to obtain buy-off that portfolio satisfies requirements to meet quota and scorecard metrics.</w:t>
            </w:r>
          </w:p>
          <w:p w:rsidR="00424D2B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704487">
              <w:rPr>
                <w:color w:val="000000" w:themeColor="text1"/>
                <w:sz w:val="20"/>
                <w:szCs w:val="20"/>
              </w:rPr>
              <w:t xml:space="preserve">Prepare MBS sales </w:t>
            </w:r>
            <w:r w:rsidRPr="004D4FC4">
              <w:rPr>
                <w:color w:val="000000" w:themeColor="text1"/>
                <w:sz w:val="20"/>
                <w:szCs w:val="20"/>
              </w:rPr>
              <w:t>data for the Dynamics Lead’s Mid-Year Reviews and ROB meetings (and par</w:t>
            </w:r>
            <w:r>
              <w:rPr>
                <w:color w:val="000000" w:themeColor="text1"/>
                <w:sz w:val="20"/>
                <w:szCs w:val="20"/>
              </w:rPr>
              <w:t>ticipate in meetings as needed.)</w:t>
            </w:r>
          </w:p>
          <w:p w:rsidR="00424D2B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2674A">
              <w:rPr>
                <w:color w:val="000000" w:themeColor="text1"/>
                <w:sz w:val="20"/>
                <w:szCs w:val="20"/>
              </w:rPr>
              <w:lastRenderedPageBreak/>
              <w:t>Continuously assesses the hea</w:t>
            </w:r>
            <w:r>
              <w:rPr>
                <w:color w:val="000000" w:themeColor="text1"/>
                <w:sz w:val="20"/>
                <w:szCs w:val="20"/>
              </w:rPr>
              <w:t>lth of the</w:t>
            </w:r>
            <w:r w:rsidRPr="00B2674A">
              <w:rPr>
                <w:color w:val="000000" w:themeColor="text1"/>
                <w:sz w:val="20"/>
                <w:szCs w:val="20"/>
              </w:rPr>
              <w:t xml:space="preserve"> integration</w:t>
            </w:r>
            <w:r>
              <w:rPr>
                <w:color w:val="000000" w:themeColor="text1"/>
                <w:sz w:val="20"/>
                <w:szCs w:val="20"/>
              </w:rPr>
              <w:t xml:space="preserve"> of Dynamics</w:t>
            </w:r>
            <w:r w:rsidRPr="00B2674A">
              <w:rPr>
                <w:color w:val="000000" w:themeColor="text1"/>
                <w:sz w:val="20"/>
                <w:szCs w:val="20"/>
              </w:rPr>
              <w:t xml:space="preserve"> in the subsidiary by proactively soliciting feedback from internal and external s</w:t>
            </w:r>
            <w:r>
              <w:rPr>
                <w:color w:val="000000" w:themeColor="text1"/>
                <w:sz w:val="20"/>
                <w:szCs w:val="20"/>
              </w:rPr>
              <w:t xml:space="preserve">takeholders and holding tough </w:t>
            </w:r>
            <w:r w:rsidRPr="00B2674A">
              <w:rPr>
                <w:color w:val="000000" w:themeColor="text1"/>
                <w:sz w:val="20"/>
                <w:szCs w:val="20"/>
              </w:rPr>
              <w:t>conversations when needed.</w:t>
            </w:r>
          </w:p>
          <w:p w:rsidR="00424D2B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E2E54">
              <w:rPr>
                <w:color w:val="000000" w:themeColor="text1"/>
                <w:sz w:val="20"/>
                <w:szCs w:val="20"/>
              </w:rPr>
              <w:t>When requested</w:t>
            </w:r>
            <w:r>
              <w:rPr>
                <w:color w:val="000000" w:themeColor="text1"/>
                <w:sz w:val="20"/>
                <w:szCs w:val="20"/>
              </w:rPr>
              <w:t xml:space="preserve"> p</w:t>
            </w:r>
            <w:r w:rsidRPr="00B2674A">
              <w:rPr>
                <w:color w:val="000000" w:themeColor="text1"/>
                <w:sz w:val="20"/>
                <w:szCs w:val="20"/>
              </w:rPr>
              <w:t xml:space="preserve">rovide inputs and feedback to product and industry groups on what’s working </w:t>
            </w:r>
            <w:r>
              <w:rPr>
                <w:color w:val="000000" w:themeColor="text1"/>
                <w:sz w:val="20"/>
                <w:szCs w:val="20"/>
              </w:rPr>
              <w:t>or not working in the SSM/Sales Lead’s</w:t>
            </w:r>
            <w:r w:rsidRPr="00B2674A">
              <w:rPr>
                <w:color w:val="000000" w:themeColor="text1"/>
                <w:sz w:val="20"/>
                <w:szCs w:val="20"/>
              </w:rPr>
              <w:t xml:space="preserve"> local geography.</w:t>
            </w:r>
          </w:p>
          <w:p w:rsidR="00424D2B" w:rsidRPr="00DA72E4" w:rsidRDefault="00424D2B" w:rsidP="005D06D2">
            <w:pPr>
              <w:numPr>
                <w:ilvl w:val="0"/>
                <w:numId w:val="46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Question</w:t>
            </w:r>
            <w:r w:rsidRPr="00B2674A">
              <w:rPr>
                <w:color w:val="000000" w:themeColor="text1"/>
                <w:sz w:val="20"/>
                <w:szCs w:val="20"/>
              </w:rPr>
              <w:t xml:space="preserve"> management on decisions where a business case exists for an alternative approach in the best interest of MBS.</w:t>
            </w:r>
          </w:p>
        </w:tc>
      </w:tr>
      <w:tr w:rsidR="005D06D2" w:rsidRPr="00264C7E" w:rsidTr="004019C4">
        <w:tc>
          <w:tcPr>
            <w:tcW w:w="5000" w:type="pct"/>
            <w:shd w:val="clear" w:color="auto" w:fill="000000" w:themeFill="text1"/>
          </w:tcPr>
          <w:p w:rsidR="005D06D2" w:rsidRPr="00264C7E" w:rsidRDefault="005D06D2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5D06D2" w:rsidRPr="007A597D" w:rsidTr="004019C4">
        <w:tc>
          <w:tcPr>
            <w:tcW w:w="5000" w:type="pct"/>
            <w:shd w:val="clear" w:color="auto" w:fill="A6A6A6" w:themeFill="background1" w:themeFillShade="A6"/>
          </w:tcPr>
          <w:p w:rsidR="005D06D2" w:rsidRPr="004F1F66" w:rsidRDefault="005D06D2" w:rsidP="004019C4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5D06D2" w:rsidRPr="00C04BCF" w:rsidTr="004019C4">
        <w:tc>
          <w:tcPr>
            <w:tcW w:w="5000" w:type="pct"/>
            <w:shd w:val="clear" w:color="auto" w:fill="auto"/>
          </w:tcPr>
          <w:p w:rsidR="00714F24" w:rsidRDefault="00424D2B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</w:t>
            </w:r>
            <w:r w:rsidRPr="006B27A4">
              <w:rPr>
                <w:color w:val="000000" w:themeColor="text1"/>
                <w:sz w:val="20"/>
                <w:szCs w:val="20"/>
              </w:rPr>
              <w:t>ssues a</w:t>
            </w:r>
            <w:r>
              <w:rPr>
                <w:color w:val="000000" w:themeColor="text1"/>
                <w:sz w:val="20"/>
                <w:szCs w:val="20"/>
              </w:rPr>
              <w:t>re resolved in a timely fashion and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 with minimal distraction to individual contributors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5D06D2" w:rsidRDefault="00424D2B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Subsidiary and corporate Leadership confirm SSM/Sales </w:t>
            </w:r>
            <w:r w:rsidRPr="00DF5CCA">
              <w:rPr>
                <w:color w:val="000000" w:themeColor="text1"/>
                <w:sz w:val="20"/>
                <w:szCs w:val="20"/>
              </w:rPr>
              <w:t xml:space="preserve">Lead’s solid understanding of internal stakeholders’ businesses, </w:t>
            </w:r>
            <w:r w:rsidRPr="00B551CC">
              <w:rPr>
                <w:color w:val="000000" w:themeColor="text1"/>
                <w:sz w:val="20"/>
                <w:szCs w:val="20"/>
              </w:rPr>
              <w:t>commitments and objectives.</w:t>
            </w:r>
          </w:p>
          <w:p w:rsidR="00424D2B" w:rsidRDefault="00424D2B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Segment leadership in the sub understands and leverages the Dynamics value proposition in overall strategies and follows through on promises that are in line with top down strategy.</w:t>
            </w:r>
          </w:p>
          <w:p w:rsidR="00424D2B" w:rsidRDefault="00424D2B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EPG Lead confirms SSM/Sales Lead is a strategic business partner.</w:t>
            </w:r>
          </w:p>
          <w:p w:rsidR="00424D2B" w:rsidRPr="00CF4890" w:rsidRDefault="00424D2B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600991">
              <w:rPr>
                <w:rFonts w:eastAsia="Times New Roman" w:cs="Calibri"/>
                <w:color w:val="auto"/>
                <w:sz w:val="19"/>
                <w:szCs w:val="19"/>
              </w:rPr>
              <w:t>CRM and ERP solutions are integrated into the E</w:t>
            </w:r>
            <w:r>
              <w:rPr>
                <w:rFonts w:eastAsia="Times New Roman" w:cs="Calibri"/>
                <w:color w:val="auto"/>
                <w:sz w:val="19"/>
                <w:szCs w:val="19"/>
              </w:rPr>
              <w:t>PG and SMS&amp;P CA Sales Processes.</w:t>
            </w:r>
          </w:p>
        </w:tc>
      </w:tr>
    </w:tbl>
    <w:p w:rsidR="005D06D2" w:rsidRDefault="005D06D2" w:rsidP="005D06D2">
      <w:pPr>
        <w:spacing w:after="0"/>
      </w:pPr>
    </w:p>
    <w:p w:rsidR="002B6230" w:rsidRDefault="002B6230" w:rsidP="002B6230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2B6230" w:rsidRPr="004B6441" w:rsidTr="004019C4">
        <w:tc>
          <w:tcPr>
            <w:tcW w:w="5000" w:type="pct"/>
            <w:shd w:val="clear" w:color="auto" w:fill="BFBFBF" w:themeFill="background1" w:themeFillShade="BF"/>
          </w:tcPr>
          <w:p w:rsidR="002B6230" w:rsidRPr="0052515D" w:rsidRDefault="002B6230" w:rsidP="00424D2B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Execution Practice F</w:t>
            </w:r>
            <w:r w:rsidRPr="0052515D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424D2B">
              <w:rPr>
                <w:color w:val="000000" w:themeColor="text1"/>
                <w:sz w:val="24"/>
                <w:szCs w:val="24"/>
              </w:rPr>
              <w:t xml:space="preserve">High performing </w:t>
            </w:r>
            <w:r w:rsidR="00713001">
              <w:rPr>
                <w:color w:val="000000" w:themeColor="text1"/>
                <w:sz w:val="24"/>
                <w:szCs w:val="24"/>
              </w:rPr>
              <w:t xml:space="preserve">SSPs and/or </w:t>
            </w:r>
            <w:r w:rsidR="00424D2B">
              <w:rPr>
                <w:color w:val="000000" w:themeColor="text1"/>
                <w:sz w:val="24"/>
                <w:szCs w:val="24"/>
              </w:rPr>
              <w:t>specialty sales teams</w:t>
            </w:r>
          </w:p>
        </w:tc>
      </w:tr>
      <w:tr w:rsidR="002B6230" w:rsidRPr="00264C7E" w:rsidTr="004019C4">
        <w:tc>
          <w:tcPr>
            <w:tcW w:w="5000" w:type="pct"/>
            <w:shd w:val="clear" w:color="auto" w:fill="000000" w:themeFill="text1"/>
          </w:tcPr>
          <w:p w:rsidR="002B6230" w:rsidRPr="00264C7E" w:rsidRDefault="002B6230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2B6230" w:rsidRPr="004B6441" w:rsidTr="004019C4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2B6230" w:rsidRPr="00191FB0" w:rsidRDefault="002B6230" w:rsidP="004019C4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2B6230" w:rsidRPr="00821A54" w:rsidTr="004019C4">
        <w:tc>
          <w:tcPr>
            <w:tcW w:w="5000" w:type="pct"/>
          </w:tcPr>
          <w:p w:rsidR="002B6230" w:rsidRP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F14A34">
              <w:rPr>
                <w:color w:val="auto"/>
                <w:sz w:val="20"/>
                <w:szCs w:val="20"/>
              </w:rPr>
              <w:t xml:space="preserve">Regularly </w:t>
            </w:r>
            <w:r w:rsidRPr="00481643">
              <w:rPr>
                <w:color w:val="auto"/>
                <w:sz w:val="20"/>
                <w:szCs w:val="20"/>
              </w:rPr>
              <w:t xml:space="preserve">review the vision, mission and strategy with </w:t>
            </w:r>
            <w:r>
              <w:rPr>
                <w:color w:val="auto"/>
                <w:sz w:val="20"/>
                <w:szCs w:val="20"/>
              </w:rPr>
              <w:t xml:space="preserve">the specialty </w:t>
            </w:r>
            <w:r w:rsidRPr="00481643">
              <w:rPr>
                <w:color w:val="auto"/>
                <w:sz w:val="20"/>
                <w:szCs w:val="20"/>
              </w:rPr>
              <w:t>sales team</w:t>
            </w:r>
            <w:r>
              <w:rPr>
                <w:color w:val="auto"/>
                <w:sz w:val="20"/>
                <w:szCs w:val="20"/>
              </w:rPr>
              <w:t xml:space="preserve"> and set expectations for each </w:t>
            </w:r>
            <w:r w:rsidRPr="00F14A34">
              <w:rPr>
                <w:color w:val="auto"/>
                <w:sz w:val="20"/>
                <w:szCs w:val="20"/>
              </w:rPr>
              <w:t>member’s responsibility and contribution to accomplishing the mission and deliverables.</w:t>
            </w:r>
          </w:p>
          <w:p w:rsidR="00424D2B" w:rsidRP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481643">
              <w:rPr>
                <w:color w:val="auto"/>
                <w:sz w:val="20"/>
                <w:szCs w:val="20"/>
              </w:rPr>
              <w:t>Lead change</w:t>
            </w:r>
            <w:r w:rsidRPr="00F14A34">
              <w:rPr>
                <w:color w:val="auto"/>
                <w:sz w:val="20"/>
                <w:szCs w:val="20"/>
              </w:rPr>
              <w:t xml:space="preserve"> in the organization by building awareness amongst specialty </w:t>
            </w:r>
            <w:r>
              <w:rPr>
                <w:color w:val="auto"/>
                <w:sz w:val="20"/>
                <w:szCs w:val="20"/>
              </w:rPr>
              <w:t xml:space="preserve">sales </w:t>
            </w:r>
            <w:r w:rsidRPr="00F14A34">
              <w:rPr>
                <w:color w:val="auto"/>
                <w:sz w:val="20"/>
                <w:szCs w:val="20"/>
              </w:rPr>
              <w:t>team members of ne</w:t>
            </w:r>
            <w:r>
              <w:rPr>
                <w:color w:val="auto"/>
                <w:sz w:val="20"/>
                <w:szCs w:val="20"/>
              </w:rPr>
              <w:t>w strategies and new processes and set</w:t>
            </w:r>
            <w:r w:rsidRPr="00F14A34">
              <w:rPr>
                <w:color w:val="auto"/>
                <w:sz w:val="20"/>
                <w:szCs w:val="20"/>
              </w:rPr>
              <w:t xml:space="preserve"> expectations for behavior change </w:t>
            </w:r>
            <w:r>
              <w:rPr>
                <w:color w:val="auto"/>
                <w:sz w:val="20"/>
                <w:szCs w:val="20"/>
              </w:rPr>
              <w:t xml:space="preserve">and provide </w:t>
            </w:r>
            <w:r w:rsidRPr="00F14A34">
              <w:rPr>
                <w:color w:val="auto"/>
                <w:sz w:val="20"/>
                <w:szCs w:val="20"/>
              </w:rPr>
              <w:t>adequate f</w:t>
            </w:r>
            <w:r>
              <w:rPr>
                <w:color w:val="auto"/>
                <w:sz w:val="20"/>
                <w:szCs w:val="20"/>
              </w:rPr>
              <w:t xml:space="preserve">ollow through </w:t>
            </w:r>
            <w:r w:rsidRPr="00F14A34">
              <w:rPr>
                <w:color w:val="auto"/>
                <w:sz w:val="20"/>
                <w:szCs w:val="20"/>
              </w:rPr>
              <w:t>on execution.</w:t>
            </w:r>
          </w:p>
          <w:p w:rsid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Conduct regular team and individual meetings, modeling active listening throughout, and 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maintain a </w:t>
            </w:r>
            <w:r>
              <w:rPr>
                <w:color w:val="000000" w:themeColor="text1"/>
                <w:sz w:val="20"/>
                <w:szCs w:val="20"/>
              </w:rPr>
              <w:t xml:space="preserve">trustworthy and trusting climate that 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values diverse perspectives </w:t>
            </w:r>
            <w:r>
              <w:rPr>
                <w:color w:val="000000" w:themeColor="text1"/>
                <w:sz w:val="20"/>
                <w:szCs w:val="20"/>
              </w:rPr>
              <w:t xml:space="preserve">and </w:t>
            </w:r>
            <w:r w:rsidRPr="006B27A4">
              <w:rPr>
                <w:color w:val="000000" w:themeColor="text1"/>
                <w:sz w:val="20"/>
                <w:szCs w:val="20"/>
              </w:rPr>
              <w:t>su</w:t>
            </w:r>
            <w:r>
              <w:rPr>
                <w:color w:val="000000" w:themeColor="text1"/>
                <w:sz w:val="20"/>
                <w:szCs w:val="20"/>
              </w:rPr>
              <w:t>pports open and honest dialogue.</w:t>
            </w:r>
          </w:p>
          <w:p w:rsid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Provide individual coaching by learning team members’ </w:t>
            </w:r>
            <w:r w:rsidRPr="006B27A4">
              <w:rPr>
                <w:color w:val="000000" w:themeColor="text1"/>
                <w:sz w:val="20"/>
                <w:szCs w:val="20"/>
              </w:rPr>
              <w:t>strengths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6B27A4">
              <w:rPr>
                <w:color w:val="000000" w:themeColor="text1"/>
                <w:sz w:val="20"/>
                <w:szCs w:val="20"/>
              </w:rPr>
              <w:t>capabilities</w:t>
            </w:r>
            <w:r>
              <w:rPr>
                <w:color w:val="000000" w:themeColor="text1"/>
                <w:sz w:val="20"/>
                <w:szCs w:val="20"/>
              </w:rPr>
              <w:t xml:space="preserve"> and developmental requirements and </w:t>
            </w:r>
            <w:r w:rsidRPr="00EE2E54">
              <w:rPr>
                <w:color w:val="000000" w:themeColor="text1"/>
                <w:sz w:val="20"/>
                <w:szCs w:val="20"/>
              </w:rPr>
              <w:t>ensure team members have appropriate career path.</w:t>
            </w:r>
          </w:p>
          <w:p w:rsidR="00424D2B" w:rsidRP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F14A34">
              <w:rPr>
                <w:color w:val="auto"/>
                <w:sz w:val="20"/>
                <w:szCs w:val="20"/>
              </w:rPr>
              <w:t xml:space="preserve">Evangelize individual and team accomplishments to corporate leadership, area leadership </w:t>
            </w:r>
            <w:r>
              <w:rPr>
                <w:color w:val="auto"/>
                <w:sz w:val="20"/>
                <w:szCs w:val="20"/>
              </w:rPr>
              <w:t>and sales</w:t>
            </w:r>
            <w:r w:rsidRPr="00F14A34">
              <w:rPr>
                <w:color w:val="auto"/>
                <w:sz w:val="20"/>
                <w:szCs w:val="20"/>
              </w:rPr>
              <w:t xml:space="preserve"> teams.</w:t>
            </w:r>
          </w:p>
          <w:p w:rsid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6B27A4">
              <w:rPr>
                <w:color w:val="000000" w:themeColor="text1"/>
                <w:sz w:val="20"/>
                <w:szCs w:val="20"/>
              </w:rPr>
              <w:t xml:space="preserve">Constantly </w:t>
            </w:r>
            <w:r>
              <w:rPr>
                <w:color w:val="000000" w:themeColor="text1"/>
                <w:sz w:val="20"/>
                <w:szCs w:val="20"/>
              </w:rPr>
              <w:t xml:space="preserve">seek and attract new talent, </w:t>
            </w:r>
            <w:r w:rsidRPr="006B27A4">
              <w:rPr>
                <w:color w:val="000000" w:themeColor="text1"/>
                <w:sz w:val="20"/>
                <w:szCs w:val="20"/>
              </w:rPr>
              <w:t>promote ready-talent</w:t>
            </w:r>
            <w:r>
              <w:rPr>
                <w:color w:val="000000" w:themeColor="text1"/>
                <w:sz w:val="20"/>
                <w:szCs w:val="20"/>
              </w:rPr>
              <w:t xml:space="preserve"> and</w:t>
            </w:r>
            <w:r w:rsidRPr="008E499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 w:rsidRPr="008E4990">
              <w:rPr>
                <w:color w:val="000000" w:themeColor="text1"/>
                <w:sz w:val="20"/>
                <w:szCs w:val="20"/>
              </w:rPr>
              <w:t>ffectively manage underperforma</w:t>
            </w:r>
            <w:r w:rsidR="00713001">
              <w:rPr>
                <w:color w:val="000000" w:themeColor="text1"/>
                <w:sz w:val="20"/>
                <w:szCs w:val="20"/>
              </w:rPr>
              <w:t>nce within the team</w:t>
            </w:r>
            <w:r w:rsidRPr="008E4990">
              <w:rPr>
                <w:color w:val="000000" w:themeColor="text1"/>
                <w:sz w:val="20"/>
                <w:szCs w:val="20"/>
              </w:rPr>
              <w:t>.</w:t>
            </w:r>
          </w:p>
          <w:p w:rsidR="00424D2B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Ensure relevant information reaches team in timely manner while </w:t>
            </w:r>
            <w:r w:rsidRPr="00481643">
              <w:rPr>
                <w:color w:val="000000" w:themeColor="text1"/>
                <w:sz w:val="20"/>
                <w:szCs w:val="20"/>
              </w:rPr>
              <w:t>shielding team from unnecessary distractions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E2E54">
              <w:rPr>
                <w:color w:val="000000" w:themeColor="text1"/>
                <w:sz w:val="20"/>
                <w:szCs w:val="20"/>
              </w:rPr>
              <w:t>where possible.</w:t>
            </w:r>
          </w:p>
          <w:p w:rsidR="00424D2B" w:rsidRPr="00DA72E4" w:rsidRDefault="00424D2B" w:rsidP="002B6230">
            <w:pPr>
              <w:numPr>
                <w:ilvl w:val="0"/>
                <w:numId w:val="47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Provide high level of business and sales acumen coaching to the team and l</w:t>
            </w:r>
            <w:r w:rsidRPr="006B27A4">
              <w:rPr>
                <w:color w:val="000000" w:themeColor="text1"/>
                <w:sz w:val="20"/>
                <w:szCs w:val="20"/>
              </w:rPr>
              <w:t>everage individual team member</w:t>
            </w:r>
            <w:r>
              <w:rPr>
                <w:color w:val="000000" w:themeColor="text1"/>
                <w:sz w:val="20"/>
                <w:szCs w:val="20"/>
              </w:rPr>
              <w:t>’s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 strengths to coach</w:t>
            </w:r>
            <w:r>
              <w:rPr>
                <w:color w:val="000000" w:themeColor="text1"/>
                <w:sz w:val="20"/>
                <w:szCs w:val="20"/>
              </w:rPr>
              <w:t xml:space="preserve"> and develop the team as a whole.</w:t>
            </w:r>
          </w:p>
        </w:tc>
      </w:tr>
      <w:tr w:rsidR="002B6230" w:rsidRPr="00264C7E" w:rsidTr="004019C4">
        <w:tc>
          <w:tcPr>
            <w:tcW w:w="5000" w:type="pct"/>
            <w:shd w:val="clear" w:color="auto" w:fill="000000" w:themeFill="text1"/>
          </w:tcPr>
          <w:p w:rsidR="002B6230" w:rsidRPr="00264C7E" w:rsidRDefault="002B6230" w:rsidP="004019C4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2B6230" w:rsidRPr="007A597D" w:rsidTr="004019C4">
        <w:tc>
          <w:tcPr>
            <w:tcW w:w="5000" w:type="pct"/>
            <w:shd w:val="clear" w:color="auto" w:fill="A6A6A6" w:themeFill="background1" w:themeFillShade="A6"/>
          </w:tcPr>
          <w:p w:rsidR="002B6230" w:rsidRPr="004F1F66" w:rsidRDefault="002B6230" w:rsidP="004019C4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2B6230" w:rsidRPr="00C04BCF" w:rsidTr="004019C4">
        <w:tc>
          <w:tcPr>
            <w:tcW w:w="5000" w:type="pct"/>
            <w:shd w:val="clear" w:color="auto" w:fill="auto"/>
          </w:tcPr>
          <w:p w:rsidR="002B6230" w:rsidRDefault="00424D2B" w:rsidP="004019C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members meet or exceed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 their targets </w:t>
            </w:r>
            <w:r>
              <w:rPr>
                <w:color w:val="000000" w:themeColor="text1"/>
                <w:sz w:val="20"/>
                <w:szCs w:val="20"/>
              </w:rPr>
              <w:t xml:space="preserve">and are seen as suitable for nomination and/or selection </w:t>
            </w:r>
            <w:r w:rsidRPr="006B27A4">
              <w:rPr>
                <w:color w:val="000000" w:themeColor="text1"/>
                <w:sz w:val="20"/>
                <w:szCs w:val="20"/>
              </w:rPr>
              <w:t>for awards both within the subsidiary team and at the Area (if applicable), Regional or Corporate levels.</w:t>
            </w:r>
          </w:p>
          <w:p w:rsidR="00B019F0" w:rsidRDefault="00B019F0" w:rsidP="00B019F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019F0">
              <w:rPr>
                <w:color w:val="000000" w:themeColor="text1"/>
                <w:sz w:val="20"/>
                <w:szCs w:val="20"/>
              </w:rPr>
              <w:t>Hiring decisions are aligned with corporate blueprint recommendations and key stakeholders are included in the interview loop for key hires.</w:t>
            </w:r>
          </w:p>
          <w:p w:rsidR="00B019F0" w:rsidRDefault="00B019F0" w:rsidP="00B019F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019F0">
              <w:rPr>
                <w:color w:val="000000" w:themeColor="text1"/>
                <w:sz w:val="20"/>
                <w:szCs w:val="20"/>
              </w:rPr>
              <w:t>Succession plans include cross-segment candidates and roles, and are vetted by key stakeholders on a semi-annual basis.</w:t>
            </w:r>
          </w:p>
          <w:p w:rsidR="00B019F0" w:rsidRDefault="00B019F0" w:rsidP="00B019F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019F0">
              <w:rPr>
                <w:color w:val="000000" w:themeColor="text1"/>
                <w:sz w:val="20"/>
                <w:szCs w:val="20"/>
              </w:rPr>
              <w:t>Sustained positive feedback and year-over-year increase in Manager Feedback in “Management” category, MS Poll and WHI. (single sub)</w:t>
            </w:r>
          </w:p>
          <w:p w:rsidR="00B019F0" w:rsidRPr="00B019F0" w:rsidRDefault="00B019F0" w:rsidP="00B019F0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B019F0">
              <w:rPr>
                <w:color w:val="000000" w:themeColor="text1"/>
                <w:sz w:val="20"/>
                <w:szCs w:val="20"/>
              </w:rPr>
              <w:t>Specialty team is recognized at the Area (if applicable), Regional or Corporate levels as early adopters of organizational changes and strategies.</w:t>
            </w:r>
            <w:bookmarkStart w:id="0" w:name="_GoBack"/>
            <w:bookmarkEnd w:id="0"/>
          </w:p>
        </w:tc>
      </w:tr>
    </w:tbl>
    <w:p w:rsidR="00EE3EE3" w:rsidRDefault="00EE3EE3" w:rsidP="000A34F9">
      <w:pPr>
        <w:spacing w:after="0"/>
      </w:pPr>
    </w:p>
    <w:p w:rsidR="004B2675" w:rsidRDefault="004B2675" w:rsidP="004B2675">
      <w:pPr>
        <w:spacing w:after="0"/>
      </w:pPr>
    </w:p>
    <w:p w:rsidR="004B2675" w:rsidRDefault="004B2675" w:rsidP="004B2675">
      <w:pPr>
        <w:spacing w:after="0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14508"/>
      </w:tblGrid>
      <w:tr w:rsidR="004B2675" w:rsidRPr="004B6441" w:rsidTr="004145B9">
        <w:tc>
          <w:tcPr>
            <w:tcW w:w="5000" w:type="pct"/>
            <w:shd w:val="clear" w:color="auto" w:fill="BFBFBF" w:themeFill="background1" w:themeFillShade="BF"/>
          </w:tcPr>
          <w:p w:rsidR="004B2675" w:rsidRPr="0052515D" w:rsidRDefault="00713001" w:rsidP="004B2675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Execution Practice G</w:t>
            </w:r>
            <w:r w:rsidR="004B2675" w:rsidRPr="0052515D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4B2675">
              <w:rPr>
                <w:color w:val="000000" w:themeColor="text1"/>
                <w:sz w:val="24"/>
                <w:szCs w:val="24"/>
              </w:rPr>
              <w:t>Continuous learning and professional growth</w:t>
            </w:r>
          </w:p>
        </w:tc>
      </w:tr>
      <w:tr w:rsidR="004B2675" w:rsidRPr="00264C7E" w:rsidTr="004145B9">
        <w:tc>
          <w:tcPr>
            <w:tcW w:w="5000" w:type="pct"/>
            <w:shd w:val="clear" w:color="auto" w:fill="000000" w:themeFill="text1"/>
          </w:tcPr>
          <w:p w:rsidR="004B2675" w:rsidRPr="00264C7E" w:rsidRDefault="004B2675" w:rsidP="004145B9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4B2675" w:rsidRPr="004B6441" w:rsidTr="004145B9">
        <w:tblPrEx>
          <w:shd w:val="clear" w:color="auto" w:fill="000000" w:themeFill="text1"/>
        </w:tblPrEx>
        <w:tc>
          <w:tcPr>
            <w:tcW w:w="5000" w:type="pct"/>
            <w:shd w:val="clear" w:color="auto" w:fill="D9D9D9" w:themeFill="background1" w:themeFillShade="D9"/>
          </w:tcPr>
          <w:p w:rsidR="004B2675" w:rsidRPr="00191FB0" w:rsidRDefault="004B2675" w:rsidP="004145B9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Key Actions</w:t>
            </w:r>
          </w:p>
        </w:tc>
      </w:tr>
      <w:tr w:rsidR="004B2675" w:rsidRPr="00821A54" w:rsidTr="004145B9">
        <w:tc>
          <w:tcPr>
            <w:tcW w:w="5000" w:type="pct"/>
          </w:tcPr>
          <w:p w:rsidR="004B2675" w:rsidRDefault="004B2675" w:rsidP="004B2675">
            <w:pPr>
              <w:numPr>
                <w:ilvl w:val="0"/>
                <w:numId w:val="50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E77420">
              <w:rPr>
                <w:color w:val="000000" w:themeColor="text1"/>
                <w:sz w:val="20"/>
                <w:szCs w:val="20"/>
              </w:rPr>
              <w:t xml:space="preserve">Maintain </w:t>
            </w:r>
            <w:proofErr w:type="gramStart"/>
            <w:r w:rsidRPr="00E77420">
              <w:rPr>
                <w:color w:val="000000" w:themeColor="text1"/>
                <w:sz w:val="20"/>
                <w:szCs w:val="20"/>
              </w:rPr>
              <w:t>300 level knowledge of leadership, interpersonal awareness and people management</w:t>
            </w:r>
            <w:proofErr w:type="gramEnd"/>
            <w:r w:rsidRPr="00E77420">
              <w:rPr>
                <w:color w:val="000000" w:themeColor="text1"/>
                <w:sz w:val="20"/>
                <w:szCs w:val="20"/>
              </w:rPr>
              <w:t>.</w:t>
            </w:r>
          </w:p>
          <w:p w:rsidR="004B2675" w:rsidRDefault="004B2675" w:rsidP="004B2675">
            <w:pPr>
              <w:numPr>
                <w:ilvl w:val="0"/>
                <w:numId w:val="50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 100-200 l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evel </w:t>
            </w:r>
            <w:r>
              <w:rPr>
                <w:color w:val="000000" w:themeColor="text1"/>
                <w:sz w:val="20"/>
                <w:szCs w:val="20"/>
              </w:rPr>
              <w:t>knowledge of the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 industry drivers, challenges and opportunities faced by customers in the subsidiary</w:t>
            </w:r>
            <w:r>
              <w:rPr>
                <w:color w:val="000000" w:themeColor="text1"/>
                <w:sz w:val="20"/>
                <w:szCs w:val="20"/>
              </w:rPr>
              <w:t xml:space="preserve"> and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attend</w:t>
            </w:r>
            <w:r w:rsidRPr="006B27A4">
              <w:rPr>
                <w:color w:val="000000" w:themeColor="text1"/>
                <w:sz w:val="20"/>
                <w:szCs w:val="20"/>
              </w:rPr>
              <w:t xml:space="preserve"> MS industry-led trainings such as ISU.</w:t>
            </w:r>
          </w:p>
          <w:p w:rsidR="004B2675" w:rsidRDefault="004B2675" w:rsidP="004B2675">
            <w:pPr>
              <w:numPr>
                <w:ilvl w:val="0"/>
                <w:numId w:val="50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Maintain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 xml:space="preserve">200 </w:t>
            </w:r>
            <w:r w:rsidRPr="00E77420">
              <w:rPr>
                <w:color w:val="000000" w:themeColor="text1"/>
                <w:sz w:val="20"/>
                <w:szCs w:val="20"/>
              </w:rPr>
              <w:t>level knowledge of Microsoft Dynamics CRM, Dynamics ERP solutions</w:t>
            </w:r>
            <w:r>
              <w:rPr>
                <w:color w:val="000000" w:themeColor="text1"/>
                <w:sz w:val="20"/>
                <w:szCs w:val="20"/>
              </w:rPr>
              <w:t xml:space="preserve"> as well as</w:t>
            </w:r>
            <w:r w:rsidRPr="00E77420">
              <w:rPr>
                <w:color w:val="000000" w:themeColor="text1"/>
                <w:sz w:val="20"/>
                <w:szCs w:val="20"/>
              </w:rPr>
              <w:t xml:space="preserve"> basic Microsoft platform technologies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E2E54">
              <w:rPr>
                <w:color w:val="000000" w:themeColor="text1"/>
                <w:sz w:val="20"/>
                <w:szCs w:val="20"/>
              </w:rPr>
              <w:t>both online and on-premise,</w:t>
            </w:r>
            <w:r w:rsidRPr="00E77420">
              <w:rPr>
                <w:color w:val="000000" w:themeColor="text1"/>
                <w:sz w:val="20"/>
                <w:szCs w:val="20"/>
              </w:rPr>
              <w:t xml:space="preserve"> and keep up to date with key major releases.</w:t>
            </w:r>
          </w:p>
          <w:p w:rsidR="004B2675" w:rsidRDefault="004B2675" w:rsidP="004B2675">
            <w:pPr>
              <w:numPr>
                <w:ilvl w:val="0"/>
                <w:numId w:val="50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 200 l</w:t>
            </w:r>
            <w:r w:rsidRPr="006B27A4">
              <w:rPr>
                <w:color w:val="000000" w:themeColor="text1"/>
                <w:sz w:val="20"/>
                <w:szCs w:val="20"/>
              </w:rPr>
              <w:t>evel k</w:t>
            </w:r>
            <w:r>
              <w:rPr>
                <w:color w:val="000000" w:themeColor="text1"/>
                <w:sz w:val="20"/>
                <w:szCs w:val="20"/>
              </w:rPr>
              <w:t>nowledge of Microsoft Licensing.</w:t>
            </w:r>
          </w:p>
          <w:p w:rsidR="004B2675" w:rsidRDefault="004B2675" w:rsidP="004B2675">
            <w:pPr>
              <w:numPr>
                <w:ilvl w:val="0"/>
                <w:numId w:val="50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 100 l</w:t>
            </w:r>
            <w:r w:rsidRPr="006B27A4">
              <w:rPr>
                <w:color w:val="000000" w:themeColor="text1"/>
                <w:sz w:val="20"/>
                <w:szCs w:val="20"/>
              </w:rPr>
              <w:t>evel knowledge of the business value of</w:t>
            </w:r>
            <w:r>
              <w:rPr>
                <w:color w:val="000000" w:themeColor="text1"/>
                <w:sz w:val="20"/>
                <w:szCs w:val="20"/>
              </w:rPr>
              <w:t xml:space="preserve"> key partner ERP and CRM solutions</w:t>
            </w:r>
            <w:r w:rsidRPr="006B27A4">
              <w:rPr>
                <w:color w:val="000000" w:themeColor="text1"/>
                <w:sz w:val="20"/>
                <w:szCs w:val="20"/>
              </w:rPr>
              <w:t>, including Local/Regional partners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4B2675" w:rsidRPr="00DA72E4" w:rsidRDefault="004B2675" w:rsidP="004B2675">
            <w:pPr>
              <w:numPr>
                <w:ilvl w:val="0"/>
                <w:numId w:val="50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 100-200 l</w:t>
            </w:r>
            <w:r w:rsidRPr="006B27A4">
              <w:rPr>
                <w:color w:val="000000" w:themeColor="text1"/>
                <w:sz w:val="20"/>
                <w:szCs w:val="20"/>
              </w:rPr>
              <w:t>evel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B27A4">
              <w:rPr>
                <w:color w:val="000000" w:themeColor="text1"/>
                <w:sz w:val="20"/>
                <w:szCs w:val="20"/>
              </w:rPr>
              <w:t>knowledge of competitors, their business models and their value propositions, including Local/Regional competitors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B2675" w:rsidRPr="00264C7E" w:rsidTr="004145B9">
        <w:tc>
          <w:tcPr>
            <w:tcW w:w="5000" w:type="pct"/>
            <w:shd w:val="clear" w:color="auto" w:fill="000000" w:themeFill="text1"/>
          </w:tcPr>
          <w:p w:rsidR="004B2675" w:rsidRPr="00264C7E" w:rsidRDefault="004B2675" w:rsidP="004145B9">
            <w:pPr>
              <w:spacing w:after="0"/>
              <w:rPr>
                <w:color w:val="000000" w:themeColor="text1"/>
                <w:sz w:val="10"/>
                <w:szCs w:val="10"/>
              </w:rPr>
            </w:pPr>
          </w:p>
        </w:tc>
      </w:tr>
      <w:tr w:rsidR="004B2675" w:rsidRPr="007A597D" w:rsidTr="004145B9">
        <w:tc>
          <w:tcPr>
            <w:tcW w:w="5000" w:type="pct"/>
            <w:shd w:val="clear" w:color="auto" w:fill="A6A6A6" w:themeFill="background1" w:themeFillShade="A6"/>
          </w:tcPr>
          <w:p w:rsidR="004B2675" w:rsidRPr="004F1F66" w:rsidRDefault="004B2675" w:rsidP="004145B9">
            <w:pPr>
              <w:spacing w:after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Excellence Indicators (EIs)</w:t>
            </w:r>
          </w:p>
        </w:tc>
      </w:tr>
      <w:tr w:rsidR="004B2675" w:rsidRPr="00C04BCF" w:rsidTr="004145B9">
        <w:tc>
          <w:tcPr>
            <w:tcW w:w="5000" w:type="pct"/>
            <w:shd w:val="clear" w:color="auto" w:fill="auto"/>
          </w:tcPr>
          <w:p w:rsidR="004B2675" w:rsidRDefault="004B2675" w:rsidP="004145B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Peers and manager </w:t>
            </w:r>
            <w:r w:rsidRPr="00122D03">
              <w:rPr>
                <w:color w:val="000000" w:themeColor="text1"/>
                <w:sz w:val="20"/>
                <w:szCs w:val="20"/>
              </w:rPr>
              <w:t xml:space="preserve">relay </w:t>
            </w:r>
            <w:r>
              <w:rPr>
                <w:color w:val="000000" w:themeColor="text1"/>
                <w:sz w:val="20"/>
                <w:szCs w:val="20"/>
              </w:rPr>
              <w:t>SSM/Sales</w:t>
            </w:r>
            <w:r w:rsidRPr="00122D03">
              <w:rPr>
                <w:color w:val="000000" w:themeColor="text1"/>
                <w:sz w:val="20"/>
                <w:szCs w:val="20"/>
              </w:rPr>
              <w:t xml:space="preserve"> Lead’s influence and partic</w:t>
            </w:r>
            <w:r>
              <w:rPr>
                <w:color w:val="000000" w:themeColor="text1"/>
                <w:sz w:val="20"/>
                <w:szCs w:val="20"/>
              </w:rPr>
              <w:t xml:space="preserve">ipation in building </w:t>
            </w:r>
            <w:r w:rsidRPr="00122D03">
              <w:rPr>
                <w:color w:val="000000" w:themeColor="text1"/>
                <w:sz w:val="20"/>
                <w:szCs w:val="20"/>
              </w:rPr>
              <w:t xml:space="preserve">excellence </w:t>
            </w:r>
            <w:r>
              <w:rPr>
                <w:color w:val="000000" w:themeColor="text1"/>
                <w:sz w:val="20"/>
                <w:szCs w:val="20"/>
              </w:rPr>
              <w:t xml:space="preserve">across peer and larger community </w:t>
            </w:r>
            <w:r w:rsidRPr="00122D03">
              <w:rPr>
                <w:color w:val="000000" w:themeColor="text1"/>
                <w:sz w:val="20"/>
                <w:szCs w:val="20"/>
              </w:rPr>
              <w:t xml:space="preserve">through sharing </w:t>
            </w:r>
            <w:proofErr w:type="spellStart"/>
            <w:r w:rsidRPr="00122D03">
              <w:rPr>
                <w:color w:val="000000" w:themeColor="text1"/>
                <w:sz w:val="20"/>
                <w:szCs w:val="20"/>
              </w:rPr>
              <w:t>learnings</w:t>
            </w:r>
            <w:proofErr w:type="spellEnd"/>
            <w:r w:rsidRPr="00122D03">
              <w:rPr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color w:val="000000" w:themeColor="text1"/>
                <w:sz w:val="20"/>
                <w:szCs w:val="20"/>
              </w:rPr>
              <w:t xml:space="preserve"> best practices</w:t>
            </w:r>
            <w:r w:rsidRPr="00122D03">
              <w:rPr>
                <w:color w:val="000000" w:themeColor="text1"/>
                <w:sz w:val="20"/>
                <w:szCs w:val="20"/>
              </w:rPr>
              <w:t>.</w:t>
            </w:r>
          </w:p>
          <w:p w:rsidR="004B2675" w:rsidRDefault="004B2675" w:rsidP="004145B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Partner </w:t>
            </w:r>
            <w:r w:rsidRPr="00851D45">
              <w:rPr>
                <w:color w:val="000000" w:themeColor="text1"/>
                <w:sz w:val="20"/>
                <w:szCs w:val="20"/>
              </w:rPr>
              <w:t xml:space="preserve">contacts seek input from the </w:t>
            </w:r>
            <w:r>
              <w:rPr>
                <w:color w:val="000000" w:themeColor="text1"/>
                <w:sz w:val="20"/>
                <w:szCs w:val="20"/>
              </w:rPr>
              <w:t>SSM/Sales</w:t>
            </w:r>
            <w:r w:rsidRPr="00851D45">
              <w:rPr>
                <w:color w:val="000000" w:themeColor="text1"/>
                <w:sz w:val="20"/>
                <w:szCs w:val="20"/>
              </w:rPr>
              <w:t xml:space="preserve"> Lead on industry and business-related topics.</w:t>
            </w:r>
          </w:p>
          <w:p w:rsidR="004B2675" w:rsidRDefault="004B2675" w:rsidP="004145B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851D45">
              <w:rPr>
                <w:color w:val="000000" w:themeColor="text1"/>
                <w:sz w:val="20"/>
                <w:szCs w:val="20"/>
              </w:rPr>
              <w:t>Comp</w:t>
            </w:r>
            <w:r>
              <w:rPr>
                <w:color w:val="000000" w:themeColor="text1"/>
                <w:sz w:val="20"/>
                <w:szCs w:val="20"/>
              </w:rPr>
              <w:t>etitive insights of the SSM/Sales Lead</w:t>
            </w:r>
            <w:r w:rsidRPr="00851D45">
              <w:rPr>
                <w:color w:val="000000" w:themeColor="text1"/>
                <w:sz w:val="20"/>
                <w:szCs w:val="20"/>
              </w:rPr>
              <w:t xml:space="preserve"> shape long-term planning and day-to-day decision-mak</w:t>
            </w:r>
            <w:r>
              <w:rPr>
                <w:color w:val="000000" w:themeColor="text1"/>
                <w:sz w:val="20"/>
                <w:szCs w:val="20"/>
              </w:rPr>
              <w:t>ing for the overall specialty team</w:t>
            </w:r>
            <w:r w:rsidRPr="00851D45">
              <w:rPr>
                <w:color w:val="000000" w:themeColor="text1"/>
                <w:sz w:val="20"/>
                <w:szCs w:val="20"/>
              </w:rPr>
              <w:t>.</w:t>
            </w:r>
          </w:p>
          <w:p w:rsidR="004B2675" w:rsidRPr="00CF4890" w:rsidRDefault="004B2675" w:rsidP="004145B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00" w:themeColor="text1"/>
                <w:sz w:val="20"/>
                <w:szCs w:val="20"/>
              </w:rPr>
            </w:pPr>
            <w:r w:rsidRPr="00F40438">
              <w:rPr>
                <w:color w:val="000000" w:themeColor="text1"/>
                <w:sz w:val="20"/>
                <w:szCs w:val="20"/>
              </w:rPr>
              <w:t xml:space="preserve">Specialty team members seek out </w:t>
            </w:r>
            <w:r>
              <w:rPr>
                <w:color w:val="000000" w:themeColor="text1"/>
                <w:sz w:val="20"/>
                <w:szCs w:val="20"/>
              </w:rPr>
              <w:t>SSM/Sales</w:t>
            </w:r>
            <w:r w:rsidRPr="00F40438">
              <w:rPr>
                <w:color w:val="000000" w:themeColor="text1"/>
                <w:sz w:val="20"/>
                <w:szCs w:val="20"/>
              </w:rPr>
              <w:t xml:space="preserve"> Lead for insight and coaching.</w:t>
            </w:r>
          </w:p>
        </w:tc>
      </w:tr>
    </w:tbl>
    <w:p w:rsidR="004B2675" w:rsidRDefault="004B2675" w:rsidP="004B2675">
      <w:pPr>
        <w:spacing w:after="0"/>
      </w:pPr>
    </w:p>
    <w:p w:rsidR="00EE3EE3" w:rsidRDefault="00EE3EE3" w:rsidP="000A34F9">
      <w:pPr>
        <w:spacing w:after="0"/>
      </w:pPr>
    </w:p>
    <w:p w:rsidR="00EE3EE3" w:rsidRDefault="00EE3EE3" w:rsidP="000A34F9">
      <w:pPr>
        <w:spacing w:after="0"/>
      </w:pPr>
    </w:p>
    <w:sectPr w:rsidR="00EE3EE3" w:rsidSect="00DD0D05">
      <w:headerReference w:type="default" r:id="rId9"/>
      <w:footerReference w:type="default" r:id="rId10"/>
      <w:pgSz w:w="15840" w:h="12240" w:orient="landscape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405" w:rsidRDefault="00174405" w:rsidP="00921D65">
      <w:pPr>
        <w:spacing w:after="0"/>
      </w:pPr>
      <w:r>
        <w:separator/>
      </w:r>
    </w:p>
  </w:endnote>
  <w:endnote w:type="continuationSeparator" w:id="0">
    <w:p w:rsidR="00174405" w:rsidRDefault="00174405" w:rsidP="00921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05" w:rsidRPr="00FC5E7E" w:rsidRDefault="00DD0D05">
    <w:pPr>
      <w:pStyle w:val="Footer"/>
      <w:rPr>
        <w:color w:val="000000" w:themeColor="text1"/>
        <w:sz w:val="16"/>
        <w:szCs w:val="16"/>
      </w:rPr>
    </w:pPr>
    <w:r w:rsidRPr="00FC5E7E">
      <w:rPr>
        <w:i/>
        <w:color w:val="000000" w:themeColor="text1"/>
        <w:sz w:val="16"/>
        <w:szCs w:val="16"/>
      </w:rPr>
      <w:ptab w:relativeTo="margin" w:alignment="center" w:leader="none"/>
    </w:r>
    <w:r w:rsidRPr="00FC5E7E">
      <w:rPr>
        <w:i/>
        <w:color w:val="000000" w:themeColor="text1"/>
        <w:sz w:val="16"/>
        <w:szCs w:val="16"/>
      </w:rPr>
      <w:t>Confidential</w:t>
    </w:r>
    <w:r w:rsidRPr="00FC5E7E">
      <w:rPr>
        <w:i/>
        <w:color w:val="000000" w:themeColor="text1"/>
        <w:sz w:val="16"/>
        <w:szCs w:val="16"/>
      </w:rPr>
      <w:ptab w:relativeTo="margin" w:alignment="right" w:leader="none"/>
    </w:r>
    <w:r w:rsidRPr="00FC5E7E">
      <w:rPr>
        <w:i/>
        <w:color w:val="000000" w:themeColor="text1"/>
        <w:spacing w:val="60"/>
        <w:sz w:val="16"/>
        <w:szCs w:val="16"/>
      </w:rPr>
      <w:t>Page</w:t>
    </w:r>
    <w:r w:rsidRPr="00FC5E7E">
      <w:rPr>
        <w:color w:val="000000" w:themeColor="text1"/>
        <w:sz w:val="16"/>
        <w:szCs w:val="16"/>
      </w:rPr>
      <w:t xml:space="preserve"> | </w:t>
    </w:r>
    <w:r w:rsidR="003E6204" w:rsidRPr="00FC5E7E">
      <w:rPr>
        <w:color w:val="000000" w:themeColor="text1"/>
        <w:sz w:val="16"/>
        <w:szCs w:val="16"/>
      </w:rPr>
      <w:fldChar w:fldCharType="begin"/>
    </w:r>
    <w:r w:rsidRPr="00FC5E7E">
      <w:rPr>
        <w:color w:val="000000" w:themeColor="text1"/>
        <w:sz w:val="16"/>
        <w:szCs w:val="16"/>
      </w:rPr>
      <w:instrText xml:space="preserve"> PAGE   \* MERGEFORMAT </w:instrText>
    </w:r>
    <w:r w:rsidR="003E6204" w:rsidRPr="00FC5E7E">
      <w:rPr>
        <w:color w:val="000000" w:themeColor="text1"/>
        <w:sz w:val="16"/>
        <w:szCs w:val="16"/>
      </w:rPr>
      <w:fldChar w:fldCharType="separate"/>
    </w:r>
    <w:r w:rsidR="00B019F0" w:rsidRPr="00B019F0">
      <w:rPr>
        <w:b/>
        <w:noProof/>
        <w:color w:val="000000" w:themeColor="text1"/>
        <w:sz w:val="16"/>
        <w:szCs w:val="16"/>
      </w:rPr>
      <w:t>5</w:t>
    </w:r>
    <w:r w:rsidR="003E6204" w:rsidRPr="00FC5E7E">
      <w:rPr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405" w:rsidRDefault="00174405" w:rsidP="00921D65">
      <w:pPr>
        <w:spacing w:after="0"/>
      </w:pPr>
      <w:r>
        <w:separator/>
      </w:r>
    </w:p>
  </w:footnote>
  <w:footnote w:type="continuationSeparator" w:id="0">
    <w:p w:rsidR="00174405" w:rsidRDefault="00174405" w:rsidP="00921D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05" w:rsidRDefault="00DD0D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73D"/>
    <w:multiLevelType w:val="hybridMultilevel"/>
    <w:tmpl w:val="3FF889F4"/>
    <w:lvl w:ilvl="0" w:tplc="68DE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5577"/>
    <w:multiLevelType w:val="hybridMultilevel"/>
    <w:tmpl w:val="1870C5E8"/>
    <w:lvl w:ilvl="0" w:tplc="0338D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45176"/>
    <w:multiLevelType w:val="hybridMultilevel"/>
    <w:tmpl w:val="09EAAB1C"/>
    <w:lvl w:ilvl="0" w:tplc="04090015">
      <w:start w:val="1"/>
      <w:numFmt w:val="upperLetter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113B3B71"/>
    <w:multiLevelType w:val="hybridMultilevel"/>
    <w:tmpl w:val="1AD6C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3F3FDC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51726"/>
    <w:multiLevelType w:val="hybridMultilevel"/>
    <w:tmpl w:val="84F08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86144C"/>
    <w:multiLevelType w:val="hybridMultilevel"/>
    <w:tmpl w:val="BEBE3766"/>
    <w:lvl w:ilvl="0" w:tplc="8CB209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4A0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CFC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07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054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CB9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6ED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0A6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EE3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5E2BC3"/>
    <w:multiLevelType w:val="hybridMultilevel"/>
    <w:tmpl w:val="2A3E081A"/>
    <w:lvl w:ilvl="0" w:tplc="280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73728"/>
    <w:multiLevelType w:val="hybridMultilevel"/>
    <w:tmpl w:val="8F983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F4D43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D3B49"/>
    <w:multiLevelType w:val="hybridMultilevel"/>
    <w:tmpl w:val="60340156"/>
    <w:lvl w:ilvl="0" w:tplc="AD9CA9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68A9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4E29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A65F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6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A14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6CB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434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C50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353D4E"/>
    <w:multiLevelType w:val="hybridMultilevel"/>
    <w:tmpl w:val="09EAAB1C"/>
    <w:lvl w:ilvl="0" w:tplc="04090015">
      <w:start w:val="1"/>
      <w:numFmt w:val="upp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1D6B404E"/>
    <w:multiLevelType w:val="hybridMultilevel"/>
    <w:tmpl w:val="3FF889F4"/>
    <w:lvl w:ilvl="0" w:tplc="68DE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A91F65"/>
    <w:multiLevelType w:val="hybridMultilevel"/>
    <w:tmpl w:val="21E824F8"/>
    <w:lvl w:ilvl="0" w:tplc="B400F9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628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EABC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9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A12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22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EC2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01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4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8E58CB"/>
    <w:multiLevelType w:val="hybridMultilevel"/>
    <w:tmpl w:val="6392621C"/>
    <w:lvl w:ilvl="0" w:tplc="C8282B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D587E"/>
    <w:multiLevelType w:val="hybridMultilevel"/>
    <w:tmpl w:val="C270BDA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78FB7A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A29EC2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6CC35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378B5CE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00E60E8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7EF71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BEF6C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C0710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7505C9B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C84F46"/>
    <w:multiLevelType w:val="hybridMultilevel"/>
    <w:tmpl w:val="00A2899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555FF7"/>
    <w:multiLevelType w:val="hybridMultilevel"/>
    <w:tmpl w:val="1E2E3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2878FC"/>
    <w:multiLevelType w:val="hybridMultilevel"/>
    <w:tmpl w:val="7A9C50E6"/>
    <w:lvl w:ilvl="0" w:tplc="DCAA03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E7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8E2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C8E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471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249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0BA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65A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D604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1C2983"/>
    <w:multiLevelType w:val="hybridMultilevel"/>
    <w:tmpl w:val="8B4A115A"/>
    <w:lvl w:ilvl="0" w:tplc="309E91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8FB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A29E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CC3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8B5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EF7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EF6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071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F86E2F"/>
    <w:multiLevelType w:val="hybridMultilevel"/>
    <w:tmpl w:val="E856CA8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78FB7A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A29EC2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6CC35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378B5CE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00E60E8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7EF71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BEF6C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C0710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8B6A70"/>
    <w:multiLevelType w:val="hybridMultilevel"/>
    <w:tmpl w:val="12F816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5F5319"/>
    <w:multiLevelType w:val="hybridMultilevel"/>
    <w:tmpl w:val="65280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961745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C14BC2"/>
    <w:multiLevelType w:val="hybridMultilevel"/>
    <w:tmpl w:val="24D68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1145A9"/>
    <w:multiLevelType w:val="hybridMultilevel"/>
    <w:tmpl w:val="1E0AC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B12F98"/>
    <w:multiLevelType w:val="hybridMultilevel"/>
    <w:tmpl w:val="129C6BDA"/>
    <w:lvl w:ilvl="0" w:tplc="86EEC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3E770E"/>
    <w:multiLevelType w:val="hybridMultilevel"/>
    <w:tmpl w:val="5630C554"/>
    <w:lvl w:ilvl="0" w:tplc="81648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7D3BB3"/>
    <w:multiLevelType w:val="hybridMultilevel"/>
    <w:tmpl w:val="DADEF9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D7071C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FA3310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28072B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2D133C"/>
    <w:multiLevelType w:val="hybridMultilevel"/>
    <w:tmpl w:val="49047C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B816054"/>
    <w:multiLevelType w:val="hybridMultilevel"/>
    <w:tmpl w:val="73DE6E5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>
    <w:nsid w:val="4CB21EEF"/>
    <w:multiLevelType w:val="hybridMultilevel"/>
    <w:tmpl w:val="35FA32A0"/>
    <w:lvl w:ilvl="0" w:tplc="08C84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DA549E"/>
    <w:multiLevelType w:val="hybridMultilevel"/>
    <w:tmpl w:val="E55A6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F6A6B4B"/>
    <w:multiLevelType w:val="hybridMultilevel"/>
    <w:tmpl w:val="D08AC826"/>
    <w:lvl w:ilvl="0" w:tplc="4D4E1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515B18"/>
    <w:multiLevelType w:val="hybridMultilevel"/>
    <w:tmpl w:val="08562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AB712D"/>
    <w:multiLevelType w:val="hybridMultilevel"/>
    <w:tmpl w:val="F2C2B7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56C2CB5"/>
    <w:multiLevelType w:val="hybridMultilevel"/>
    <w:tmpl w:val="8C982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9AC3885"/>
    <w:multiLevelType w:val="hybridMultilevel"/>
    <w:tmpl w:val="1A489D02"/>
    <w:lvl w:ilvl="0" w:tplc="00A2BD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A94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6AD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8F0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E5E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CBA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881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6F3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AAE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B2B212D"/>
    <w:multiLevelType w:val="hybridMultilevel"/>
    <w:tmpl w:val="DC647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359F4"/>
    <w:multiLevelType w:val="hybridMultilevel"/>
    <w:tmpl w:val="B428F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393512"/>
    <w:multiLevelType w:val="hybridMultilevel"/>
    <w:tmpl w:val="AA7E2BCC"/>
    <w:lvl w:ilvl="0" w:tplc="C8F8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D6075"/>
    <w:multiLevelType w:val="hybridMultilevel"/>
    <w:tmpl w:val="A90A4F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8D2564"/>
    <w:multiLevelType w:val="hybridMultilevel"/>
    <w:tmpl w:val="5E96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63562B"/>
    <w:multiLevelType w:val="hybridMultilevel"/>
    <w:tmpl w:val="CEF06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C1471AA"/>
    <w:multiLevelType w:val="hybridMultilevel"/>
    <w:tmpl w:val="D6588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0C394F"/>
    <w:multiLevelType w:val="hybridMultilevel"/>
    <w:tmpl w:val="8B084B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8"/>
  </w:num>
  <w:num w:numId="3">
    <w:abstractNumId w:val="1"/>
  </w:num>
  <w:num w:numId="4">
    <w:abstractNumId w:val="23"/>
  </w:num>
  <w:num w:numId="5">
    <w:abstractNumId w:val="28"/>
  </w:num>
  <w:num w:numId="6">
    <w:abstractNumId w:val="27"/>
  </w:num>
  <w:num w:numId="7">
    <w:abstractNumId w:val="29"/>
  </w:num>
  <w:num w:numId="8">
    <w:abstractNumId w:val="24"/>
  </w:num>
  <w:num w:numId="9">
    <w:abstractNumId w:val="47"/>
  </w:num>
  <w:num w:numId="10">
    <w:abstractNumId w:val="35"/>
  </w:num>
  <w:num w:numId="11">
    <w:abstractNumId w:val="14"/>
  </w:num>
  <w:num w:numId="12">
    <w:abstractNumId w:val="18"/>
  </w:num>
  <w:num w:numId="13">
    <w:abstractNumId w:val="20"/>
  </w:num>
  <w:num w:numId="14">
    <w:abstractNumId w:val="15"/>
  </w:num>
  <w:num w:numId="15">
    <w:abstractNumId w:val="49"/>
  </w:num>
  <w:num w:numId="16">
    <w:abstractNumId w:val="41"/>
  </w:num>
  <w:num w:numId="17">
    <w:abstractNumId w:val="40"/>
  </w:num>
  <w:num w:numId="18">
    <w:abstractNumId w:val="6"/>
  </w:num>
  <w:num w:numId="19">
    <w:abstractNumId w:val="22"/>
  </w:num>
  <w:num w:numId="20">
    <w:abstractNumId w:val="7"/>
  </w:num>
  <w:num w:numId="21">
    <w:abstractNumId w:val="10"/>
  </w:num>
  <w:num w:numId="22">
    <w:abstractNumId w:val="13"/>
  </w:num>
  <w:num w:numId="23">
    <w:abstractNumId w:val="36"/>
  </w:num>
  <w:num w:numId="24">
    <w:abstractNumId w:val="8"/>
  </w:num>
  <w:num w:numId="25">
    <w:abstractNumId w:val="19"/>
  </w:num>
  <w:num w:numId="26">
    <w:abstractNumId w:val="42"/>
  </w:num>
  <w:num w:numId="27">
    <w:abstractNumId w:val="5"/>
  </w:num>
  <w:num w:numId="28">
    <w:abstractNumId w:val="39"/>
  </w:num>
  <w:num w:numId="29">
    <w:abstractNumId w:val="3"/>
  </w:num>
  <w:num w:numId="30">
    <w:abstractNumId w:val="25"/>
  </w:num>
  <w:num w:numId="31">
    <w:abstractNumId w:val="33"/>
  </w:num>
  <w:num w:numId="32">
    <w:abstractNumId w:val="43"/>
  </w:num>
  <w:num w:numId="33">
    <w:abstractNumId w:val="26"/>
  </w:num>
  <w:num w:numId="34">
    <w:abstractNumId w:val="12"/>
  </w:num>
  <w:num w:numId="35">
    <w:abstractNumId w:val="0"/>
  </w:num>
  <w:num w:numId="36">
    <w:abstractNumId w:val="45"/>
  </w:num>
  <w:num w:numId="37">
    <w:abstractNumId w:val="37"/>
  </w:num>
  <w:num w:numId="38">
    <w:abstractNumId w:val="46"/>
  </w:num>
  <w:num w:numId="39">
    <w:abstractNumId w:val="21"/>
  </w:num>
  <w:num w:numId="40">
    <w:abstractNumId w:val="2"/>
  </w:num>
  <w:num w:numId="41">
    <w:abstractNumId w:val="34"/>
  </w:num>
  <w:num w:numId="42">
    <w:abstractNumId w:val="31"/>
  </w:num>
  <w:num w:numId="43">
    <w:abstractNumId w:val="32"/>
  </w:num>
  <w:num w:numId="44">
    <w:abstractNumId w:val="16"/>
  </w:num>
  <w:num w:numId="45">
    <w:abstractNumId w:val="44"/>
  </w:num>
  <w:num w:numId="46">
    <w:abstractNumId w:val="9"/>
  </w:num>
  <w:num w:numId="47">
    <w:abstractNumId w:val="30"/>
  </w:num>
  <w:num w:numId="48">
    <w:abstractNumId w:val="48"/>
  </w:num>
  <w:num w:numId="49">
    <w:abstractNumId w:val="17"/>
  </w:num>
  <w:num w:numId="5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EE"/>
    <w:rsid w:val="000001D9"/>
    <w:rsid w:val="00002CD0"/>
    <w:rsid w:val="00010422"/>
    <w:rsid w:val="0001261E"/>
    <w:rsid w:val="000145F0"/>
    <w:rsid w:val="00014BD2"/>
    <w:rsid w:val="00015664"/>
    <w:rsid w:val="00020A79"/>
    <w:rsid w:val="00021124"/>
    <w:rsid w:val="000218C3"/>
    <w:rsid w:val="00021D71"/>
    <w:rsid w:val="00024903"/>
    <w:rsid w:val="00036D7F"/>
    <w:rsid w:val="00037E0F"/>
    <w:rsid w:val="00042592"/>
    <w:rsid w:val="00043590"/>
    <w:rsid w:val="00044DFB"/>
    <w:rsid w:val="0004549D"/>
    <w:rsid w:val="00046544"/>
    <w:rsid w:val="000578FC"/>
    <w:rsid w:val="00064409"/>
    <w:rsid w:val="000702B2"/>
    <w:rsid w:val="0007252E"/>
    <w:rsid w:val="000734DF"/>
    <w:rsid w:val="00074E87"/>
    <w:rsid w:val="0007540C"/>
    <w:rsid w:val="0008106E"/>
    <w:rsid w:val="0008182E"/>
    <w:rsid w:val="00081DBA"/>
    <w:rsid w:val="000844DA"/>
    <w:rsid w:val="000845E3"/>
    <w:rsid w:val="00085A28"/>
    <w:rsid w:val="00086F97"/>
    <w:rsid w:val="00093E1B"/>
    <w:rsid w:val="0009546C"/>
    <w:rsid w:val="000962A8"/>
    <w:rsid w:val="000A1083"/>
    <w:rsid w:val="000A2433"/>
    <w:rsid w:val="000A2E40"/>
    <w:rsid w:val="000A34F9"/>
    <w:rsid w:val="000B0BE0"/>
    <w:rsid w:val="000B15D5"/>
    <w:rsid w:val="000B33AE"/>
    <w:rsid w:val="000B39A7"/>
    <w:rsid w:val="000B4DA2"/>
    <w:rsid w:val="000B5E02"/>
    <w:rsid w:val="000C114D"/>
    <w:rsid w:val="000C26C0"/>
    <w:rsid w:val="000C3C5A"/>
    <w:rsid w:val="000C5549"/>
    <w:rsid w:val="000D40E7"/>
    <w:rsid w:val="000D5EFE"/>
    <w:rsid w:val="000D63FE"/>
    <w:rsid w:val="000D6706"/>
    <w:rsid w:val="000D6C5B"/>
    <w:rsid w:val="000E0BA5"/>
    <w:rsid w:val="000E190B"/>
    <w:rsid w:val="000E1F6A"/>
    <w:rsid w:val="000E2CD5"/>
    <w:rsid w:val="000E32EE"/>
    <w:rsid w:val="000E3B1F"/>
    <w:rsid w:val="000E3B22"/>
    <w:rsid w:val="000E79A6"/>
    <w:rsid w:val="000F596D"/>
    <w:rsid w:val="00100638"/>
    <w:rsid w:val="001039BC"/>
    <w:rsid w:val="00114C92"/>
    <w:rsid w:val="001163B1"/>
    <w:rsid w:val="00121B7C"/>
    <w:rsid w:val="001223D1"/>
    <w:rsid w:val="00124C40"/>
    <w:rsid w:val="001257A0"/>
    <w:rsid w:val="00130135"/>
    <w:rsid w:val="001301FB"/>
    <w:rsid w:val="00131D44"/>
    <w:rsid w:val="00132D78"/>
    <w:rsid w:val="00136666"/>
    <w:rsid w:val="001516E2"/>
    <w:rsid w:val="001518E4"/>
    <w:rsid w:val="00153448"/>
    <w:rsid w:val="00154D04"/>
    <w:rsid w:val="00162BAF"/>
    <w:rsid w:val="0016348B"/>
    <w:rsid w:val="0016431F"/>
    <w:rsid w:val="00167F62"/>
    <w:rsid w:val="00171BF6"/>
    <w:rsid w:val="001731E8"/>
    <w:rsid w:val="00173AEC"/>
    <w:rsid w:val="00174405"/>
    <w:rsid w:val="00175008"/>
    <w:rsid w:val="00180221"/>
    <w:rsid w:val="001826CE"/>
    <w:rsid w:val="00184535"/>
    <w:rsid w:val="001847AF"/>
    <w:rsid w:val="001914E4"/>
    <w:rsid w:val="00191FB0"/>
    <w:rsid w:val="00192CDB"/>
    <w:rsid w:val="00197D26"/>
    <w:rsid w:val="001A0589"/>
    <w:rsid w:val="001A48AE"/>
    <w:rsid w:val="001A5519"/>
    <w:rsid w:val="001A6CEA"/>
    <w:rsid w:val="001B03D7"/>
    <w:rsid w:val="001B0F48"/>
    <w:rsid w:val="001B2578"/>
    <w:rsid w:val="001B4434"/>
    <w:rsid w:val="001B5E9D"/>
    <w:rsid w:val="001B665B"/>
    <w:rsid w:val="001B7BE2"/>
    <w:rsid w:val="001C699A"/>
    <w:rsid w:val="001C6D77"/>
    <w:rsid w:val="001C73A2"/>
    <w:rsid w:val="001C7927"/>
    <w:rsid w:val="001D1501"/>
    <w:rsid w:val="001D46CD"/>
    <w:rsid w:val="001D72D3"/>
    <w:rsid w:val="001D7480"/>
    <w:rsid w:val="001E17F4"/>
    <w:rsid w:val="001E75C2"/>
    <w:rsid w:val="001F026B"/>
    <w:rsid w:val="001F0C66"/>
    <w:rsid w:val="001F4C22"/>
    <w:rsid w:val="001F72D2"/>
    <w:rsid w:val="00202715"/>
    <w:rsid w:val="00202ABD"/>
    <w:rsid w:val="00202F48"/>
    <w:rsid w:val="002057CC"/>
    <w:rsid w:val="00210661"/>
    <w:rsid w:val="002118EF"/>
    <w:rsid w:val="00214663"/>
    <w:rsid w:val="00215DFB"/>
    <w:rsid w:val="00220110"/>
    <w:rsid w:val="00220D71"/>
    <w:rsid w:val="00230D3D"/>
    <w:rsid w:val="00231785"/>
    <w:rsid w:val="00232B95"/>
    <w:rsid w:val="00232DA2"/>
    <w:rsid w:val="002334ED"/>
    <w:rsid w:val="002368B4"/>
    <w:rsid w:val="00236E0D"/>
    <w:rsid w:val="002412F2"/>
    <w:rsid w:val="00242B1D"/>
    <w:rsid w:val="00244AC2"/>
    <w:rsid w:val="00246C9C"/>
    <w:rsid w:val="002474FB"/>
    <w:rsid w:val="002477B4"/>
    <w:rsid w:val="00254438"/>
    <w:rsid w:val="00254AD1"/>
    <w:rsid w:val="00255CD7"/>
    <w:rsid w:val="00260259"/>
    <w:rsid w:val="00261721"/>
    <w:rsid w:val="002618E4"/>
    <w:rsid w:val="00261EB8"/>
    <w:rsid w:val="00262964"/>
    <w:rsid w:val="00264C7E"/>
    <w:rsid w:val="002733BA"/>
    <w:rsid w:val="002734E1"/>
    <w:rsid w:val="0027512F"/>
    <w:rsid w:val="002819B4"/>
    <w:rsid w:val="002855A9"/>
    <w:rsid w:val="002873AD"/>
    <w:rsid w:val="002920C9"/>
    <w:rsid w:val="00292E18"/>
    <w:rsid w:val="00294C67"/>
    <w:rsid w:val="002A0E0F"/>
    <w:rsid w:val="002A298D"/>
    <w:rsid w:val="002A32DA"/>
    <w:rsid w:val="002A348C"/>
    <w:rsid w:val="002A37ED"/>
    <w:rsid w:val="002A457A"/>
    <w:rsid w:val="002A5196"/>
    <w:rsid w:val="002A79E0"/>
    <w:rsid w:val="002B13B5"/>
    <w:rsid w:val="002B4AEF"/>
    <w:rsid w:val="002B5791"/>
    <w:rsid w:val="002B57F0"/>
    <w:rsid w:val="002B60F5"/>
    <w:rsid w:val="002B6230"/>
    <w:rsid w:val="002B633A"/>
    <w:rsid w:val="002C00AC"/>
    <w:rsid w:val="002C0390"/>
    <w:rsid w:val="002D254D"/>
    <w:rsid w:val="002D4785"/>
    <w:rsid w:val="002D502F"/>
    <w:rsid w:val="002D6A52"/>
    <w:rsid w:val="002E1641"/>
    <w:rsid w:val="002E2BE3"/>
    <w:rsid w:val="002F32E7"/>
    <w:rsid w:val="002F4391"/>
    <w:rsid w:val="002F5092"/>
    <w:rsid w:val="002F6AC3"/>
    <w:rsid w:val="002F7F3D"/>
    <w:rsid w:val="00300DF5"/>
    <w:rsid w:val="00304858"/>
    <w:rsid w:val="00305F3F"/>
    <w:rsid w:val="00307A97"/>
    <w:rsid w:val="00311486"/>
    <w:rsid w:val="003144F5"/>
    <w:rsid w:val="0031482E"/>
    <w:rsid w:val="00316111"/>
    <w:rsid w:val="00317B73"/>
    <w:rsid w:val="003225E2"/>
    <w:rsid w:val="00323645"/>
    <w:rsid w:val="00327015"/>
    <w:rsid w:val="003276A6"/>
    <w:rsid w:val="00334600"/>
    <w:rsid w:val="003348A1"/>
    <w:rsid w:val="00334AD9"/>
    <w:rsid w:val="00335E5E"/>
    <w:rsid w:val="0034645D"/>
    <w:rsid w:val="003504F1"/>
    <w:rsid w:val="00350A3D"/>
    <w:rsid w:val="00354E57"/>
    <w:rsid w:val="0035593C"/>
    <w:rsid w:val="0036018F"/>
    <w:rsid w:val="00361372"/>
    <w:rsid w:val="00362D1C"/>
    <w:rsid w:val="00366F33"/>
    <w:rsid w:val="00367DC6"/>
    <w:rsid w:val="00372CF0"/>
    <w:rsid w:val="0037357F"/>
    <w:rsid w:val="00376001"/>
    <w:rsid w:val="00377B89"/>
    <w:rsid w:val="00381DB0"/>
    <w:rsid w:val="00382D30"/>
    <w:rsid w:val="00383156"/>
    <w:rsid w:val="003831C5"/>
    <w:rsid w:val="003849AF"/>
    <w:rsid w:val="00385176"/>
    <w:rsid w:val="0038549E"/>
    <w:rsid w:val="00385CBC"/>
    <w:rsid w:val="00387A19"/>
    <w:rsid w:val="0039718E"/>
    <w:rsid w:val="003973D6"/>
    <w:rsid w:val="00397514"/>
    <w:rsid w:val="0039763C"/>
    <w:rsid w:val="003A25D2"/>
    <w:rsid w:val="003A2C6A"/>
    <w:rsid w:val="003A535F"/>
    <w:rsid w:val="003B1B35"/>
    <w:rsid w:val="003B3D97"/>
    <w:rsid w:val="003B72E5"/>
    <w:rsid w:val="003C547C"/>
    <w:rsid w:val="003D24C5"/>
    <w:rsid w:val="003D4140"/>
    <w:rsid w:val="003D7786"/>
    <w:rsid w:val="003E23EB"/>
    <w:rsid w:val="003E35F3"/>
    <w:rsid w:val="003E3654"/>
    <w:rsid w:val="003E3EB7"/>
    <w:rsid w:val="003E5FE8"/>
    <w:rsid w:val="003E6204"/>
    <w:rsid w:val="003E7A00"/>
    <w:rsid w:val="003F04C3"/>
    <w:rsid w:val="003F0FA3"/>
    <w:rsid w:val="003F1F3A"/>
    <w:rsid w:val="003F2CF4"/>
    <w:rsid w:val="003F7842"/>
    <w:rsid w:val="00401135"/>
    <w:rsid w:val="00401E47"/>
    <w:rsid w:val="0040397D"/>
    <w:rsid w:val="00404937"/>
    <w:rsid w:val="00404FC6"/>
    <w:rsid w:val="0041133F"/>
    <w:rsid w:val="00412507"/>
    <w:rsid w:val="00420800"/>
    <w:rsid w:val="0042330B"/>
    <w:rsid w:val="00424D2B"/>
    <w:rsid w:val="004253DB"/>
    <w:rsid w:val="004255A7"/>
    <w:rsid w:val="00425B60"/>
    <w:rsid w:val="00426166"/>
    <w:rsid w:val="00431965"/>
    <w:rsid w:val="00431ABA"/>
    <w:rsid w:val="004355C4"/>
    <w:rsid w:val="00437A22"/>
    <w:rsid w:val="004404B6"/>
    <w:rsid w:val="00441B38"/>
    <w:rsid w:val="00442B53"/>
    <w:rsid w:val="00443087"/>
    <w:rsid w:val="004466C9"/>
    <w:rsid w:val="0044781C"/>
    <w:rsid w:val="004479ED"/>
    <w:rsid w:val="004528C0"/>
    <w:rsid w:val="0045296E"/>
    <w:rsid w:val="00455977"/>
    <w:rsid w:val="00455F5D"/>
    <w:rsid w:val="00456997"/>
    <w:rsid w:val="0046161C"/>
    <w:rsid w:val="00462F3C"/>
    <w:rsid w:val="00463E05"/>
    <w:rsid w:val="00463E3A"/>
    <w:rsid w:val="0046651F"/>
    <w:rsid w:val="00467DEA"/>
    <w:rsid w:val="00477428"/>
    <w:rsid w:val="004815A5"/>
    <w:rsid w:val="00483D81"/>
    <w:rsid w:val="00486C96"/>
    <w:rsid w:val="0048726B"/>
    <w:rsid w:val="00491AE8"/>
    <w:rsid w:val="004960AE"/>
    <w:rsid w:val="00496DA2"/>
    <w:rsid w:val="004A17CB"/>
    <w:rsid w:val="004A2C18"/>
    <w:rsid w:val="004A3210"/>
    <w:rsid w:val="004A79CF"/>
    <w:rsid w:val="004B2522"/>
    <w:rsid w:val="004B2675"/>
    <w:rsid w:val="004B593F"/>
    <w:rsid w:val="004B610F"/>
    <w:rsid w:val="004B6441"/>
    <w:rsid w:val="004B69A7"/>
    <w:rsid w:val="004B7DB2"/>
    <w:rsid w:val="004C1D80"/>
    <w:rsid w:val="004C271E"/>
    <w:rsid w:val="004C39CE"/>
    <w:rsid w:val="004C5A2B"/>
    <w:rsid w:val="004D3DD6"/>
    <w:rsid w:val="004D7D05"/>
    <w:rsid w:val="004E1EA4"/>
    <w:rsid w:val="004F1C0E"/>
    <w:rsid w:val="004F406B"/>
    <w:rsid w:val="004F7B20"/>
    <w:rsid w:val="00501412"/>
    <w:rsid w:val="00501AA3"/>
    <w:rsid w:val="00505223"/>
    <w:rsid w:val="00505B93"/>
    <w:rsid w:val="0050631B"/>
    <w:rsid w:val="00510048"/>
    <w:rsid w:val="00513375"/>
    <w:rsid w:val="005136EA"/>
    <w:rsid w:val="00513CB6"/>
    <w:rsid w:val="00514596"/>
    <w:rsid w:val="00514F54"/>
    <w:rsid w:val="005154D4"/>
    <w:rsid w:val="00516771"/>
    <w:rsid w:val="00516DF4"/>
    <w:rsid w:val="00517EAC"/>
    <w:rsid w:val="00523EAC"/>
    <w:rsid w:val="00524F60"/>
    <w:rsid w:val="0052515D"/>
    <w:rsid w:val="00527EDB"/>
    <w:rsid w:val="00527EFC"/>
    <w:rsid w:val="005308A7"/>
    <w:rsid w:val="005308C2"/>
    <w:rsid w:val="00530DE3"/>
    <w:rsid w:val="00532DC3"/>
    <w:rsid w:val="005331B0"/>
    <w:rsid w:val="00535540"/>
    <w:rsid w:val="005367F9"/>
    <w:rsid w:val="005424C7"/>
    <w:rsid w:val="00544138"/>
    <w:rsid w:val="00547CBB"/>
    <w:rsid w:val="00553A08"/>
    <w:rsid w:val="005566CD"/>
    <w:rsid w:val="00560AA3"/>
    <w:rsid w:val="005657FB"/>
    <w:rsid w:val="00572650"/>
    <w:rsid w:val="00574A2A"/>
    <w:rsid w:val="00585200"/>
    <w:rsid w:val="00586560"/>
    <w:rsid w:val="00592238"/>
    <w:rsid w:val="005923B4"/>
    <w:rsid w:val="00593479"/>
    <w:rsid w:val="005946A8"/>
    <w:rsid w:val="005951A1"/>
    <w:rsid w:val="005957FB"/>
    <w:rsid w:val="005A1E8E"/>
    <w:rsid w:val="005A636D"/>
    <w:rsid w:val="005B1C50"/>
    <w:rsid w:val="005B2609"/>
    <w:rsid w:val="005B2B82"/>
    <w:rsid w:val="005B5D39"/>
    <w:rsid w:val="005C5EBB"/>
    <w:rsid w:val="005D06D2"/>
    <w:rsid w:val="005D0E8D"/>
    <w:rsid w:val="005D56DF"/>
    <w:rsid w:val="005D7741"/>
    <w:rsid w:val="005E016F"/>
    <w:rsid w:val="005E2819"/>
    <w:rsid w:val="005F6F65"/>
    <w:rsid w:val="006034B1"/>
    <w:rsid w:val="00604347"/>
    <w:rsid w:val="00606300"/>
    <w:rsid w:val="006075CB"/>
    <w:rsid w:val="0061011F"/>
    <w:rsid w:val="00611CC1"/>
    <w:rsid w:val="00614ABA"/>
    <w:rsid w:val="00615F3F"/>
    <w:rsid w:val="00617BD3"/>
    <w:rsid w:val="00621180"/>
    <w:rsid w:val="006217BE"/>
    <w:rsid w:val="00622CE9"/>
    <w:rsid w:val="00622FA5"/>
    <w:rsid w:val="006250A3"/>
    <w:rsid w:val="0062528C"/>
    <w:rsid w:val="006260B7"/>
    <w:rsid w:val="00626592"/>
    <w:rsid w:val="00626A0F"/>
    <w:rsid w:val="0063071D"/>
    <w:rsid w:val="00635954"/>
    <w:rsid w:val="00637003"/>
    <w:rsid w:val="00641E6A"/>
    <w:rsid w:val="00643284"/>
    <w:rsid w:val="00643BE3"/>
    <w:rsid w:val="006448C8"/>
    <w:rsid w:val="00647A86"/>
    <w:rsid w:val="0065304B"/>
    <w:rsid w:val="00656A0E"/>
    <w:rsid w:val="006619E7"/>
    <w:rsid w:val="00661CDE"/>
    <w:rsid w:val="0066506D"/>
    <w:rsid w:val="00670DFE"/>
    <w:rsid w:val="00675075"/>
    <w:rsid w:val="00675570"/>
    <w:rsid w:val="00681206"/>
    <w:rsid w:val="00681399"/>
    <w:rsid w:val="006830E2"/>
    <w:rsid w:val="00684B45"/>
    <w:rsid w:val="006865BF"/>
    <w:rsid w:val="00687A46"/>
    <w:rsid w:val="00693864"/>
    <w:rsid w:val="006941AC"/>
    <w:rsid w:val="006943B3"/>
    <w:rsid w:val="00696596"/>
    <w:rsid w:val="006968BA"/>
    <w:rsid w:val="006969C5"/>
    <w:rsid w:val="00696C37"/>
    <w:rsid w:val="006A21B0"/>
    <w:rsid w:val="006A281E"/>
    <w:rsid w:val="006A71CA"/>
    <w:rsid w:val="006B12DE"/>
    <w:rsid w:val="006B3946"/>
    <w:rsid w:val="006B7530"/>
    <w:rsid w:val="006D0C8A"/>
    <w:rsid w:val="006D1C94"/>
    <w:rsid w:val="006D555E"/>
    <w:rsid w:val="006D727D"/>
    <w:rsid w:val="006E0AE1"/>
    <w:rsid w:val="006E1408"/>
    <w:rsid w:val="006E16BE"/>
    <w:rsid w:val="006E2159"/>
    <w:rsid w:val="006E3614"/>
    <w:rsid w:val="006E5B39"/>
    <w:rsid w:val="006F2340"/>
    <w:rsid w:val="006F4713"/>
    <w:rsid w:val="006F669A"/>
    <w:rsid w:val="006F7D5C"/>
    <w:rsid w:val="00700805"/>
    <w:rsid w:val="00700F6D"/>
    <w:rsid w:val="00701D54"/>
    <w:rsid w:val="0070267F"/>
    <w:rsid w:val="00706283"/>
    <w:rsid w:val="00707DAB"/>
    <w:rsid w:val="00713001"/>
    <w:rsid w:val="007147BB"/>
    <w:rsid w:val="00714F24"/>
    <w:rsid w:val="007156AE"/>
    <w:rsid w:val="00726302"/>
    <w:rsid w:val="00726A68"/>
    <w:rsid w:val="00731FBC"/>
    <w:rsid w:val="0073443F"/>
    <w:rsid w:val="00737A58"/>
    <w:rsid w:val="00743757"/>
    <w:rsid w:val="00745D69"/>
    <w:rsid w:val="00745F11"/>
    <w:rsid w:val="00746FB6"/>
    <w:rsid w:val="0074748B"/>
    <w:rsid w:val="00750363"/>
    <w:rsid w:val="007540AC"/>
    <w:rsid w:val="00754F0E"/>
    <w:rsid w:val="00755E52"/>
    <w:rsid w:val="00755E71"/>
    <w:rsid w:val="00756B7D"/>
    <w:rsid w:val="00756E42"/>
    <w:rsid w:val="00756EA2"/>
    <w:rsid w:val="00763281"/>
    <w:rsid w:val="00765908"/>
    <w:rsid w:val="00766A1B"/>
    <w:rsid w:val="007706CE"/>
    <w:rsid w:val="00776C65"/>
    <w:rsid w:val="00777737"/>
    <w:rsid w:val="00795A44"/>
    <w:rsid w:val="00796903"/>
    <w:rsid w:val="007A0033"/>
    <w:rsid w:val="007A473A"/>
    <w:rsid w:val="007A5817"/>
    <w:rsid w:val="007A597D"/>
    <w:rsid w:val="007A7926"/>
    <w:rsid w:val="007B061D"/>
    <w:rsid w:val="007B1E30"/>
    <w:rsid w:val="007B42B5"/>
    <w:rsid w:val="007C0E1D"/>
    <w:rsid w:val="007D0C03"/>
    <w:rsid w:val="007D1090"/>
    <w:rsid w:val="007E1A25"/>
    <w:rsid w:val="007E379F"/>
    <w:rsid w:val="007E3A96"/>
    <w:rsid w:val="007E57C3"/>
    <w:rsid w:val="007E7864"/>
    <w:rsid w:val="007F0B41"/>
    <w:rsid w:val="0080069C"/>
    <w:rsid w:val="00801E6E"/>
    <w:rsid w:val="0080308D"/>
    <w:rsid w:val="00804E9C"/>
    <w:rsid w:val="00805FA3"/>
    <w:rsid w:val="00806CD3"/>
    <w:rsid w:val="008109E6"/>
    <w:rsid w:val="00810B5E"/>
    <w:rsid w:val="00811A9B"/>
    <w:rsid w:val="00811C0A"/>
    <w:rsid w:val="008137A3"/>
    <w:rsid w:val="008139CB"/>
    <w:rsid w:val="008139F9"/>
    <w:rsid w:val="00815D49"/>
    <w:rsid w:val="0081719A"/>
    <w:rsid w:val="008206A6"/>
    <w:rsid w:val="00821567"/>
    <w:rsid w:val="00822A48"/>
    <w:rsid w:val="00825212"/>
    <w:rsid w:val="008320D9"/>
    <w:rsid w:val="00834E09"/>
    <w:rsid w:val="00836180"/>
    <w:rsid w:val="008368BB"/>
    <w:rsid w:val="0084026F"/>
    <w:rsid w:val="00843112"/>
    <w:rsid w:val="00843307"/>
    <w:rsid w:val="00844108"/>
    <w:rsid w:val="00847A7C"/>
    <w:rsid w:val="00850FAC"/>
    <w:rsid w:val="008552CB"/>
    <w:rsid w:val="00856189"/>
    <w:rsid w:val="008565E2"/>
    <w:rsid w:val="00856B40"/>
    <w:rsid w:val="00856E84"/>
    <w:rsid w:val="00857561"/>
    <w:rsid w:val="008575F7"/>
    <w:rsid w:val="0086174D"/>
    <w:rsid w:val="00861D35"/>
    <w:rsid w:val="00861FCA"/>
    <w:rsid w:val="00862C8B"/>
    <w:rsid w:val="00863E76"/>
    <w:rsid w:val="00866ABA"/>
    <w:rsid w:val="008751DE"/>
    <w:rsid w:val="008773DB"/>
    <w:rsid w:val="00880A56"/>
    <w:rsid w:val="00880CF5"/>
    <w:rsid w:val="008821E2"/>
    <w:rsid w:val="008823D3"/>
    <w:rsid w:val="00884456"/>
    <w:rsid w:val="008851DD"/>
    <w:rsid w:val="0088520E"/>
    <w:rsid w:val="00885EBA"/>
    <w:rsid w:val="00893562"/>
    <w:rsid w:val="008A00A3"/>
    <w:rsid w:val="008A0C88"/>
    <w:rsid w:val="008A2654"/>
    <w:rsid w:val="008A33A5"/>
    <w:rsid w:val="008A4D7C"/>
    <w:rsid w:val="008B06B9"/>
    <w:rsid w:val="008B0A3B"/>
    <w:rsid w:val="008B1A43"/>
    <w:rsid w:val="008B3190"/>
    <w:rsid w:val="008B43B1"/>
    <w:rsid w:val="008B5045"/>
    <w:rsid w:val="008B5DBE"/>
    <w:rsid w:val="008C40E0"/>
    <w:rsid w:val="008C4DDD"/>
    <w:rsid w:val="008D05F8"/>
    <w:rsid w:val="008D2C79"/>
    <w:rsid w:val="008D331D"/>
    <w:rsid w:val="008D4379"/>
    <w:rsid w:val="008D4380"/>
    <w:rsid w:val="008D6FCE"/>
    <w:rsid w:val="008E2044"/>
    <w:rsid w:val="008E6CA8"/>
    <w:rsid w:val="008F62A8"/>
    <w:rsid w:val="0090073D"/>
    <w:rsid w:val="00903B61"/>
    <w:rsid w:val="009057AA"/>
    <w:rsid w:val="00906BE0"/>
    <w:rsid w:val="00911810"/>
    <w:rsid w:val="00911F4E"/>
    <w:rsid w:val="00917ED8"/>
    <w:rsid w:val="00921D65"/>
    <w:rsid w:val="00924A41"/>
    <w:rsid w:val="00925AC7"/>
    <w:rsid w:val="0092624D"/>
    <w:rsid w:val="00926343"/>
    <w:rsid w:val="00926941"/>
    <w:rsid w:val="009312FC"/>
    <w:rsid w:val="00931C36"/>
    <w:rsid w:val="009337BF"/>
    <w:rsid w:val="00935848"/>
    <w:rsid w:val="00936CF4"/>
    <w:rsid w:val="009370B1"/>
    <w:rsid w:val="009422EC"/>
    <w:rsid w:val="00942B19"/>
    <w:rsid w:val="00943BC0"/>
    <w:rsid w:val="00945D5F"/>
    <w:rsid w:val="00946EA0"/>
    <w:rsid w:val="00947CF2"/>
    <w:rsid w:val="00953D14"/>
    <w:rsid w:val="0095698C"/>
    <w:rsid w:val="009610FD"/>
    <w:rsid w:val="0096113A"/>
    <w:rsid w:val="00961AB8"/>
    <w:rsid w:val="0096414E"/>
    <w:rsid w:val="009659FA"/>
    <w:rsid w:val="009663FD"/>
    <w:rsid w:val="00972098"/>
    <w:rsid w:val="009740F2"/>
    <w:rsid w:val="00974E5E"/>
    <w:rsid w:val="0097522E"/>
    <w:rsid w:val="00976658"/>
    <w:rsid w:val="00977EFB"/>
    <w:rsid w:val="009819E5"/>
    <w:rsid w:val="009838EB"/>
    <w:rsid w:val="00985069"/>
    <w:rsid w:val="009915A7"/>
    <w:rsid w:val="0099173E"/>
    <w:rsid w:val="00991E34"/>
    <w:rsid w:val="009923A9"/>
    <w:rsid w:val="00993F44"/>
    <w:rsid w:val="00996944"/>
    <w:rsid w:val="00996F65"/>
    <w:rsid w:val="009A0FC5"/>
    <w:rsid w:val="009A3392"/>
    <w:rsid w:val="009C25A8"/>
    <w:rsid w:val="009C3F6D"/>
    <w:rsid w:val="009C4005"/>
    <w:rsid w:val="009C445F"/>
    <w:rsid w:val="009C49BE"/>
    <w:rsid w:val="009C53A5"/>
    <w:rsid w:val="009C5E05"/>
    <w:rsid w:val="009C649D"/>
    <w:rsid w:val="009C7C9D"/>
    <w:rsid w:val="009D33C9"/>
    <w:rsid w:val="009D3EDD"/>
    <w:rsid w:val="009D4719"/>
    <w:rsid w:val="009D7028"/>
    <w:rsid w:val="009E349D"/>
    <w:rsid w:val="009E3E90"/>
    <w:rsid w:val="009E4EDA"/>
    <w:rsid w:val="009F02BA"/>
    <w:rsid w:val="009F2F45"/>
    <w:rsid w:val="009F565D"/>
    <w:rsid w:val="009F58FA"/>
    <w:rsid w:val="00A01121"/>
    <w:rsid w:val="00A03FF2"/>
    <w:rsid w:val="00A104B9"/>
    <w:rsid w:val="00A107FB"/>
    <w:rsid w:val="00A13862"/>
    <w:rsid w:val="00A16B19"/>
    <w:rsid w:val="00A17001"/>
    <w:rsid w:val="00A17CED"/>
    <w:rsid w:val="00A17E19"/>
    <w:rsid w:val="00A20319"/>
    <w:rsid w:val="00A2161A"/>
    <w:rsid w:val="00A23F95"/>
    <w:rsid w:val="00A2479A"/>
    <w:rsid w:val="00A263D4"/>
    <w:rsid w:val="00A371BE"/>
    <w:rsid w:val="00A37FD9"/>
    <w:rsid w:val="00A4148D"/>
    <w:rsid w:val="00A43972"/>
    <w:rsid w:val="00A452EC"/>
    <w:rsid w:val="00A4566E"/>
    <w:rsid w:val="00A50035"/>
    <w:rsid w:val="00A503AB"/>
    <w:rsid w:val="00A5083A"/>
    <w:rsid w:val="00A520D9"/>
    <w:rsid w:val="00A67CB6"/>
    <w:rsid w:val="00A74292"/>
    <w:rsid w:val="00A913A9"/>
    <w:rsid w:val="00A91A06"/>
    <w:rsid w:val="00A95700"/>
    <w:rsid w:val="00A95743"/>
    <w:rsid w:val="00AA1F54"/>
    <w:rsid w:val="00AA4A7E"/>
    <w:rsid w:val="00AA50A7"/>
    <w:rsid w:val="00AA564C"/>
    <w:rsid w:val="00AB2F3B"/>
    <w:rsid w:val="00AC2D29"/>
    <w:rsid w:val="00AC5346"/>
    <w:rsid w:val="00AC6891"/>
    <w:rsid w:val="00AC7836"/>
    <w:rsid w:val="00AD60FE"/>
    <w:rsid w:val="00AE24C6"/>
    <w:rsid w:val="00AE7450"/>
    <w:rsid w:val="00AE74D9"/>
    <w:rsid w:val="00AF091B"/>
    <w:rsid w:val="00AF1362"/>
    <w:rsid w:val="00AF278B"/>
    <w:rsid w:val="00AF2858"/>
    <w:rsid w:val="00B008AB"/>
    <w:rsid w:val="00B019F0"/>
    <w:rsid w:val="00B03E75"/>
    <w:rsid w:val="00B05168"/>
    <w:rsid w:val="00B05F96"/>
    <w:rsid w:val="00B113D3"/>
    <w:rsid w:val="00B13233"/>
    <w:rsid w:val="00B1466D"/>
    <w:rsid w:val="00B152B2"/>
    <w:rsid w:val="00B172E5"/>
    <w:rsid w:val="00B215DA"/>
    <w:rsid w:val="00B22651"/>
    <w:rsid w:val="00B26150"/>
    <w:rsid w:val="00B34DCF"/>
    <w:rsid w:val="00B370D0"/>
    <w:rsid w:val="00B374EB"/>
    <w:rsid w:val="00B44FD7"/>
    <w:rsid w:val="00B45AF2"/>
    <w:rsid w:val="00B46C42"/>
    <w:rsid w:val="00B47758"/>
    <w:rsid w:val="00B50828"/>
    <w:rsid w:val="00B52526"/>
    <w:rsid w:val="00B54894"/>
    <w:rsid w:val="00B54C12"/>
    <w:rsid w:val="00B55B4C"/>
    <w:rsid w:val="00B57791"/>
    <w:rsid w:val="00B57D26"/>
    <w:rsid w:val="00B6020F"/>
    <w:rsid w:val="00B62E90"/>
    <w:rsid w:val="00B64C02"/>
    <w:rsid w:val="00B665E6"/>
    <w:rsid w:val="00B669C2"/>
    <w:rsid w:val="00B72622"/>
    <w:rsid w:val="00B74A32"/>
    <w:rsid w:val="00B75627"/>
    <w:rsid w:val="00B770A2"/>
    <w:rsid w:val="00B81278"/>
    <w:rsid w:val="00B81868"/>
    <w:rsid w:val="00B822E7"/>
    <w:rsid w:val="00B87310"/>
    <w:rsid w:val="00B9157A"/>
    <w:rsid w:val="00B9563A"/>
    <w:rsid w:val="00B96FAE"/>
    <w:rsid w:val="00BA27DB"/>
    <w:rsid w:val="00BA4BAA"/>
    <w:rsid w:val="00BA5FB0"/>
    <w:rsid w:val="00BB1EE0"/>
    <w:rsid w:val="00BB6769"/>
    <w:rsid w:val="00BC66DD"/>
    <w:rsid w:val="00BD234A"/>
    <w:rsid w:val="00BD4881"/>
    <w:rsid w:val="00BD7302"/>
    <w:rsid w:val="00BD767D"/>
    <w:rsid w:val="00BD77A4"/>
    <w:rsid w:val="00BE07AC"/>
    <w:rsid w:val="00BE0DB5"/>
    <w:rsid w:val="00BE43A5"/>
    <w:rsid w:val="00BE7DF2"/>
    <w:rsid w:val="00BF01FF"/>
    <w:rsid w:val="00BF1E8A"/>
    <w:rsid w:val="00BF638B"/>
    <w:rsid w:val="00BF73DF"/>
    <w:rsid w:val="00C02BAD"/>
    <w:rsid w:val="00C10045"/>
    <w:rsid w:val="00C10A9F"/>
    <w:rsid w:val="00C1326A"/>
    <w:rsid w:val="00C14B83"/>
    <w:rsid w:val="00C157A4"/>
    <w:rsid w:val="00C3513B"/>
    <w:rsid w:val="00C35708"/>
    <w:rsid w:val="00C36B0B"/>
    <w:rsid w:val="00C37011"/>
    <w:rsid w:val="00C438A4"/>
    <w:rsid w:val="00C45EC6"/>
    <w:rsid w:val="00C50D58"/>
    <w:rsid w:val="00C53759"/>
    <w:rsid w:val="00C53BCC"/>
    <w:rsid w:val="00C54E5A"/>
    <w:rsid w:val="00C55470"/>
    <w:rsid w:val="00C609E7"/>
    <w:rsid w:val="00C64A64"/>
    <w:rsid w:val="00C73742"/>
    <w:rsid w:val="00C75E10"/>
    <w:rsid w:val="00C761A3"/>
    <w:rsid w:val="00C81EA0"/>
    <w:rsid w:val="00C82A22"/>
    <w:rsid w:val="00C84361"/>
    <w:rsid w:val="00C85C62"/>
    <w:rsid w:val="00C86474"/>
    <w:rsid w:val="00C91318"/>
    <w:rsid w:val="00C92DE8"/>
    <w:rsid w:val="00C9481A"/>
    <w:rsid w:val="00C96777"/>
    <w:rsid w:val="00CA0DC5"/>
    <w:rsid w:val="00CA3658"/>
    <w:rsid w:val="00CA48BF"/>
    <w:rsid w:val="00CA609D"/>
    <w:rsid w:val="00CA74FE"/>
    <w:rsid w:val="00CB1F03"/>
    <w:rsid w:val="00CB42D6"/>
    <w:rsid w:val="00CB652B"/>
    <w:rsid w:val="00CB7968"/>
    <w:rsid w:val="00CC4862"/>
    <w:rsid w:val="00CC4DD0"/>
    <w:rsid w:val="00CC7B90"/>
    <w:rsid w:val="00CD0359"/>
    <w:rsid w:val="00CD3346"/>
    <w:rsid w:val="00CD3D1A"/>
    <w:rsid w:val="00CD3EAB"/>
    <w:rsid w:val="00CD51C2"/>
    <w:rsid w:val="00CE0E19"/>
    <w:rsid w:val="00CE1459"/>
    <w:rsid w:val="00CE1DAD"/>
    <w:rsid w:val="00CE3C16"/>
    <w:rsid w:val="00CF4890"/>
    <w:rsid w:val="00CF7567"/>
    <w:rsid w:val="00CF7C25"/>
    <w:rsid w:val="00D00A43"/>
    <w:rsid w:val="00D04F30"/>
    <w:rsid w:val="00D10D78"/>
    <w:rsid w:val="00D121C3"/>
    <w:rsid w:val="00D12A17"/>
    <w:rsid w:val="00D14299"/>
    <w:rsid w:val="00D17FD5"/>
    <w:rsid w:val="00D211EF"/>
    <w:rsid w:val="00D238E0"/>
    <w:rsid w:val="00D33743"/>
    <w:rsid w:val="00D37E33"/>
    <w:rsid w:val="00D4285A"/>
    <w:rsid w:val="00D45AEE"/>
    <w:rsid w:val="00D472D6"/>
    <w:rsid w:val="00D511F5"/>
    <w:rsid w:val="00D51E4E"/>
    <w:rsid w:val="00D53B1F"/>
    <w:rsid w:val="00D6502D"/>
    <w:rsid w:val="00D653EC"/>
    <w:rsid w:val="00D70BA5"/>
    <w:rsid w:val="00D71575"/>
    <w:rsid w:val="00D72963"/>
    <w:rsid w:val="00D72B5F"/>
    <w:rsid w:val="00D77D32"/>
    <w:rsid w:val="00D804A6"/>
    <w:rsid w:val="00D84C02"/>
    <w:rsid w:val="00D87FA4"/>
    <w:rsid w:val="00D9415F"/>
    <w:rsid w:val="00D94327"/>
    <w:rsid w:val="00DA03C7"/>
    <w:rsid w:val="00DA04F4"/>
    <w:rsid w:val="00DA0FFA"/>
    <w:rsid w:val="00DA2867"/>
    <w:rsid w:val="00DA3D88"/>
    <w:rsid w:val="00DB0C4F"/>
    <w:rsid w:val="00DB46DD"/>
    <w:rsid w:val="00DB60EA"/>
    <w:rsid w:val="00DB784A"/>
    <w:rsid w:val="00DB7CEE"/>
    <w:rsid w:val="00DC25E0"/>
    <w:rsid w:val="00DC5F02"/>
    <w:rsid w:val="00DC6821"/>
    <w:rsid w:val="00DD0D05"/>
    <w:rsid w:val="00DD248A"/>
    <w:rsid w:val="00DD3EB1"/>
    <w:rsid w:val="00DD4247"/>
    <w:rsid w:val="00DD42E8"/>
    <w:rsid w:val="00DD491E"/>
    <w:rsid w:val="00DE5C55"/>
    <w:rsid w:val="00DE73D3"/>
    <w:rsid w:val="00DF014A"/>
    <w:rsid w:val="00DF0769"/>
    <w:rsid w:val="00DF2195"/>
    <w:rsid w:val="00DF274A"/>
    <w:rsid w:val="00DF4041"/>
    <w:rsid w:val="00DF4F94"/>
    <w:rsid w:val="00DF615C"/>
    <w:rsid w:val="00E01650"/>
    <w:rsid w:val="00E02AED"/>
    <w:rsid w:val="00E046BC"/>
    <w:rsid w:val="00E12FBB"/>
    <w:rsid w:val="00E14E00"/>
    <w:rsid w:val="00E22C24"/>
    <w:rsid w:val="00E26187"/>
    <w:rsid w:val="00E267E4"/>
    <w:rsid w:val="00E33339"/>
    <w:rsid w:val="00E33A31"/>
    <w:rsid w:val="00E37D89"/>
    <w:rsid w:val="00E41374"/>
    <w:rsid w:val="00E45DCF"/>
    <w:rsid w:val="00E46B5D"/>
    <w:rsid w:val="00E508CA"/>
    <w:rsid w:val="00E51F64"/>
    <w:rsid w:val="00E52EA8"/>
    <w:rsid w:val="00E57677"/>
    <w:rsid w:val="00E60E32"/>
    <w:rsid w:val="00E705B4"/>
    <w:rsid w:val="00E71ECE"/>
    <w:rsid w:val="00E8465A"/>
    <w:rsid w:val="00E85109"/>
    <w:rsid w:val="00E91060"/>
    <w:rsid w:val="00E91482"/>
    <w:rsid w:val="00E9409B"/>
    <w:rsid w:val="00EA0FF6"/>
    <w:rsid w:val="00EA21B0"/>
    <w:rsid w:val="00EA3181"/>
    <w:rsid w:val="00EB0B91"/>
    <w:rsid w:val="00EB0BAE"/>
    <w:rsid w:val="00EB2E1C"/>
    <w:rsid w:val="00EB5F02"/>
    <w:rsid w:val="00EC3562"/>
    <w:rsid w:val="00EC7304"/>
    <w:rsid w:val="00ED10DA"/>
    <w:rsid w:val="00ED244B"/>
    <w:rsid w:val="00ED2578"/>
    <w:rsid w:val="00ED3E38"/>
    <w:rsid w:val="00ED5B49"/>
    <w:rsid w:val="00ED7F36"/>
    <w:rsid w:val="00EE3EE3"/>
    <w:rsid w:val="00EE40BD"/>
    <w:rsid w:val="00EE669B"/>
    <w:rsid w:val="00EE6CD8"/>
    <w:rsid w:val="00EF2573"/>
    <w:rsid w:val="00EF2CD2"/>
    <w:rsid w:val="00EF3D26"/>
    <w:rsid w:val="00EF4204"/>
    <w:rsid w:val="00EF741D"/>
    <w:rsid w:val="00F005A6"/>
    <w:rsid w:val="00F0074A"/>
    <w:rsid w:val="00F0362E"/>
    <w:rsid w:val="00F03663"/>
    <w:rsid w:val="00F05F70"/>
    <w:rsid w:val="00F10044"/>
    <w:rsid w:val="00F10955"/>
    <w:rsid w:val="00F11C81"/>
    <w:rsid w:val="00F12235"/>
    <w:rsid w:val="00F14933"/>
    <w:rsid w:val="00F1594F"/>
    <w:rsid w:val="00F16F75"/>
    <w:rsid w:val="00F21C09"/>
    <w:rsid w:val="00F220D6"/>
    <w:rsid w:val="00F23B0B"/>
    <w:rsid w:val="00F279A8"/>
    <w:rsid w:val="00F333DA"/>
    <w:rsid w:val="00F33EC1"/>
    <w:rsid w:val="00F36F12"/>
    <w:rsid w:val="00F40A8B"/>
    <w:rsid w:val="00F410BC"/>
    <w:rsid w:val="00F43452"/>
    <w:rsid w:val="00F45826"/>
    <w:rsid w:val="00F45CA7"/>
    <w:rsid w:val="00F45E4A"/>
    <w:rsid w:val="00F46B15"/>
    <w:rsid w:val="00F503E1"/>
    <w:rsid w:val="00F5056D"/>
    <w:rsid w:val="00F50F0D"/>
    <w:rsid w:val="00F51B83"/>
    <w:rsid w:val="00F53CDA"/>
    <w:rsid w:val="00F546A0"/>
    <w:rsid w:val="00F57A79"/>
    <w:rsid w:val="00F60536"/>
    <w:rsid w:val="00F605E7"/>
    <w:rsid w:val="00F60D80"/>
    <w:rsid w:val="00F61EAB"/>
    <w:rsid w:val="00F62171"/>
    <w:rsid w:val="00F6320F"/>
    <w:rsid w:val="00F63726"/>
    <w:rsid w:val="00F7029F"/>
    <w:rsid w:val="00F706E6"/>
    <w:rsid w:val="00F747E0"/>
    <w:rsid w:val="00F75D3D"/>
    <w:rsid w:val="00F83BD3"/>
    <w:rsid w:val="00F9146C"/>
    <w:rsid w:val="00F9159D"/>
    <w:rsid w:val="00F91A3C"/>
    <w:rsid w:val="00F92F86"/>
    <w:rsid w:val="00F9331E"/>
    <w:rsid w:val="00F979D3"/>
    <w:rsid w:val="00FA1DD4"/>
    <w:rsid w:val="00FA4EE8"/>
    <w:rsid w:val="00FA7318"/>
    <w:rsid w:val="00FA73D7"/>
    <w:rsid w:val="00FB1F4A"/>
    <w:rsid w:val="00FB2CAD"/>
    <w:rsid w:val="00FB4153"/>
    <w:rsid w:val="00FB6396"/>
    <w:rsid w:val="00FB665F"/>
    <w:rsid w:val="00FB7D5E"/>
    <w:rsid w:val="00FC5E7E"/>
    <w:rsid w:val="00FC66CE"/>
    <w:rsid w:val="00FC7F87"/>
    <w:rsid w:val="00FD1974"/>
    <w:rsid w:val="00FD379F"/>
    <w:rsid w:val="00FD41CA"/>
    <w:rsid w:val="00FD5524"/>
    <w:rsid w:val="00FE1BE0"/>
    <w:rsid w:val="00FE24F2"/>
    <w:rsid w:val="00FE2DCA"/>
    <w:rsid w:val="00FE393A"/>
    <w:rsid w:val="00FE5BB9"/>
    <w:rsid w:val="00FE6662"/>
    <w:rsid w:val="00FE76E5"/>
    <w:rsid w:val="00FF0DBD"/>
    <w:rsid w:val="00FF1192"/>
    <w:rsid w:val="00FF3111"/>
    <w:rsid w:val="00FF3788"/>
    <w:rsid w:val="00FF484C"/>
    <w:rsid w:val="00FF49B4"/>
    <w:rsid w:val="00FF5321"/>
    <w:rsid w:val="00FF6B3C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color w:val="00206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35"/>
    <w:pPr>
      <w:spacing w:after="240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DD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235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F0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DDD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6D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7F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paragraph" w:styleId="Header">
    <w:name w:val="header"/>
    <w:basedOn w:val="Normal"/>
    <w:link w:val="HeaderChar"/>
    <w:uiPriority w:val="99"/>
    <w:unhideWhenUsed/>
    <w:rsid w:val="00921D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1D6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21D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1D65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DE5C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574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B7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5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5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54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549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3F4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ageNumber">
    <w:name w:val="page number"/>
    <w:basedOn w:val="DefaultParagraphFont"/>
    <w:uiPriority w:val="99"/>
    <w:rsid w:val="00121B7C"/>
  </w:style>
  <w:style w:type="character" w:styleId="FollowedHyperlink">
    <w:name w:val="FollowedHyperlink"/>
    <w:basedOn w:val="DefaultParagraphFont"/>
    <w:uiPriority w:val="99"/>
    <w:semiHidden/>
    <w:unhideWhenUsed/>
    <w:rsid w:val="0069659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87310"/>
    <w:pPr>
      <w:spacing w:after="0"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310"/>
    <w:rPr>
      <w:rFonts w:ascii="Consolas" w:hAnsi="Consolas" w:cs="Consolas"/>
      <w:color w:val="auto"/>
      <w:sz w:val="21"/>
      <w:szCs w:val="21"/>
    </w:rPr>
  </w:style>
  <w:style w:type="character" w:customStyle="1" w:styleId="ListParagraphChar">
    <w:name w:val="List Paragraph Char"/>
    <w:aliases w:val="Bullet List Char,FooterText Char"/>
    <w:basedOn w:val="DefaultParagraphFont"/>
    <w:link w:val="ListParagraph"/>
    <w:uiPriority w:val="34"/>
    <w:locked/>
    <w:rsid w:val="009C5E05"/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color w:val="00206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35"/>
    <w:pPr>
      <w:spacing w:after="240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DD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235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F0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DDD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6D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7F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paragraph" w:styleId="Header">
    <w:name w:val="header"/>
    <w:basedOn w:val="Normal"/>
    <w:link w:val="HeaderChar"/>
    <w:uiPriority w:val="99"/>
    <w:unhideWhenUsed/>
    <w:rsid w:val="00921D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1D6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21D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1D65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DE5C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574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B7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5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5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54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549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3F4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ageNumber">
    <w:name w:val="page number"/>
    <w:basedOn w:val="DefaultParagraphFont"/>
    <w:uiPriority w:val="99"/>
    <w:rsid w:val="00121B7C"/>
  </w:style>
  <w:style w:type="character" w:styleId="FollowedHyperlink">
    <w:name w:val="FollowedHyperlink"/>
    <w:basedOn w:val="DefaultParagraphFont"/>
    <w:uiPriority w:val="99"/>
    <w:semiHidden/>
    <w:unhideWhenUsed/>
    <w:rsid w:val="0069659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87310"/>
    <w:pPr>
      <w:spacing w:after="0"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310"/>
    <w:rPr>
      <w:rFonts w:ascii="Consolas" w:hAnsi="Consolas" w:cs="Consolas"/>
      <w:color w:val="auto"/>
      <w:sz w:val="21"/>
      <w:szCs w:val="21"/>
    </w:rPr>
  </w:style>
  <w:style w:type="character" w:customStyle="1" w:styleId="ListParagraphChar">
    <w:name w:val="List Paragraph Char"/>
    <w:aliases w:val="Bullet List Char,FooterText Char"/>
    <w:basedOn w:val="DefaultParagraphFont"/>
    <w:link w:val="ListParagraph"/>
    <w:uiPriority w:val="34"/>
    <w:locked/>
    <w:rsid w:val="009C5E05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2AFE4-B45F-48FA-B5FC-0E57A666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1957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Galbraith</dc:creator>
  <cp:lastModifiedBy>v-mondra</cp:lastModifiedBy>
  <cp:revision>2</cp:revision>
  <cp:lastPrinted>2010-09-30T18:17:00Z</cp:lastPrinted>
  <dcterms:created xsi:type="dcterms:W3CDTF">2011-02-14T17:41:00Z</dcterms:created>
  <dcterms:modified xsi:type="dcterms:W3CDTF">2011-02-14T17:41:00Z</dcterms:modified>
</cp:coreProperties>
</file>