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B5708" w14:textId="33164DA8" w:rsidR="00B62D11" w:rsidRPr="007D752B" w:rsidRDefault="002D10ED" w:rsidP="007D752B">
      <w:pPr>
        <w:jc w:val="center"/>
        <w:rPr>
          <w:b/>
          <w:sz w:val="36"/>
        </w:rPr>
      </w:pPr>
      <w:r>
        <w:rPr>
          <w:b/>
          <w:sz w:val="44"/>
        </w:rPr>
        <w:br/>
      </w:r>
      <w:r>
        <w:rPr>
          <w:b/>
          <w:sz w:val="44"/>
        </w:rPr>
        <w:br/>
      </w:r>
      <w:r>
        <w:rPr>
          <w:b/>
          <w:sz w:val="44"/>
        </w:rPr>
        <w:br/>
      </w:r>
      <w:r>
        <w:rPr>
          <w:b/>
          <w:sz w:val="36"/>
        </w:rPr>
        <w:t>DOMINIOS TRANSVERSALES</w:t>
      </w:r>
      <w:r>
        <w:rPr>
          <w:b/>
          <w:sz w:val="36"/>
        </w:rPr>
        <w:br/>
      </w:r>
      <w:r>
        <w:rPr>
          <w:i/>
        </w:rPr>
        <w:br/>
        <w:t>Concepto, características, responsabilidades, patrones, implementación y aplicación en sistemas distribuidos y microservicios</w:t>
      </w:r>
      <w:r>
        <w:br/>
      </w:r>
      <w:r>
        <w:br/>
      </w:r>
      <w:r>
        <w:br/>
        <w:t>Elaborado p</w:t>
      </w:r>
      <w:r w:rsidR="00B62D11">
        <w:t>or:</w:t>
      </w:r>
    </w:p>
    <w:p w14:paraId="7387B9CD" w14:textId="076FB084" w:rsidR="0072622F" w:rsidRDefault="00B62D11">
      <w:pPr>
        <w:jc w:val="center"/>
      </w:pPr>
      <w:r>
        <w:t>Daniel Felipe Cerquera Idrobo</w:t>
      </w:r>
      <w:r w:rsidR="002D10ED">
        <w:br/>
      </w:r>
    </w:p>
    <w:p w14:paraId="38EFDCE4" w14:textId="77777777" w:rsidR="0072622F" w:rsidRDefault="002D10ED">
      <w:r>
        <w:br w:type="page"/>
      </w:r>
    </w:p>
    <w:p w14:paraId="64F9F490" w14:textId="77777777" w:rsidR="0072622F" w:rsidRDefault="002D10ED">
      <w:pPr>
        <w:pStyle w:val="Ttulo1"/>
      </w:pPr>
      <w:r>
        <w:lastRenderedPageBreak/>
        <w:t>Resumen ejecutivo</w:t>
      </w:r>
    </w:p>
    <w:p w14:paraId="64281B11" w14:textId="77777777" w:rsidR="0072622F" w:rsidRDefault="002D10ED">
      <w:r>
        <w:t>Los dominios transversales son capacidades, responsabilidades o preocupaciones que atraviesan varios módulos, componentes, servicios o dominios de negocio de un sistema. En ingeniería de software se relaciona</w:t>
      </w:r>
      <w:r>
        <w:t>n estrechamente con las llamadas cross-cutting concerns, porque no pertenecen exclusivamente a una única funcionalidad de negocio, sino que deben aplicarse de forma consistente en diferentes partes de la solución.</w:t>
      </w:r>
    </w:p>
    <w:p w14:paraId="71A34473" w14:textId="77777777" w:rsidR="0072622F" w:rsidRDefault="002D10ED">
      <w:r>
        <w:t>En arquitecturas distribuidas y de microse</w:t>
      </w:r>
      <w:r>
        <w:t>rvicios, los dominios transversales adquieren especial importancia porque una misma necesidad —por ejemplo seguridad, observabilidad, gestión de configuración, auditoría, resiliencia o trazabilidad— puede aparecer en decenas de servicios. Si cada equipo la</w:t>
      </w:r>
      <w:r>
        <w:t xml:space="preserve"> implementa de forma independiente, aumenta la duplicación, aparecen inconsistencias y se dificulta el gobierno de la plataforma. Por ello, estas capacidades suelen centralizarse, estandarizarse o abstraerse mediante infraestructura, plataformas compartida</w:t>
      </w:r>
      <w:r>
        <w:t>s, API Gateway, service mesh, librerías, sidecars y prácticas DevSecOps.</w:t>
      </w:r>
    </w:p>
    <w:p w14:paraId="1F85D17C" w14:textId="77777777" w:rsidR="0072622F" w:rsidRDefault="002D10ED">
      <w:r>
        <w:t>Esta investigación explica el concepto, diferencia entre dominio de negocio y preocupación transversal, principales tipos, patrones arquitectónicos, ventajas y riesgos, estrategias de</w:t>
      </w:r>
      <w:r>
        <w:t xml:space="preserve"> implementación, ejemplos con microservicios y una propuesta de arquitectura de referencia.</w:t>
      </w:r>
    </w:p>
    <w:p w14:paraId="6BC2567D" w14:textId="77777777" w:rsidR="0072622F" w:rsidRDefault="002D10ED">
      <w:pPr>
        <w:pStyle w:val="Ttulo1"/>
      </w:pPr>
      <w:r>
        <w:t>1. Introducción</w:t>
      </w:r>
    </w:p>
    <w:p w14:paraId="197CEE73" w14:textId="77777777" w:rsidR="0072622F" w:rsidRDefault="002D10ED">
      <w:r>
        <w:t>Una arquitectura de software moderna no está formada únicamente por funcionalidades de negocio. Una aplicación también necesita mecanismos para aute</w:t>
      </w:r>
      <w:r>
        <w:t>nticar usuarios, autorizar operaciones, registrar eventos, monitorear el estado de sus componentes, gestionar errores, proteger información, controlar configuraciones, realizar trazabilidad, aplicar políticas de rendimiento y mantener la continuidad del se</w:t>
      </w:r>
      <w:r>
        <w:t>rvicio.</w:t>
      </w:r>
    </w:p>
    <w:p w14:paraId="68D48120" w14:textId="77777777" w:rsidR="0072622F" w:rsidRDefault="002D10ED">
      <w:r>
        <w:t>Estas capacidades deben funcionar de manera coherente a través de múltiples componentes. De ahí surge el concepto de transversalidad: una capacidad es transversal cuando cruza límites funcionales y técnicos y afecta a varios elementos de la solució</w:t>
      </w:r>
      <w:r>
        <w:t>n.</w:t>
      </w:r>
    </w:p>
    <w:p w14:paraId="3B6A902D" w14:textId="77777777" w:rsidR="0072622F" w:rsidRDefault="002D10ED">
      <w:r>
        <w:t>En el contexto de microservicios, las normas de desarrollo pueden establecer capacidades transversales como seguridad, observabilidad, integración continua y repositorios corporativos. La Norma para el desarrollo de microservicios de la Junta de Andaluc</w:t>
      </w:r>
      <w:r>
        <w:t>ía, por ejemplo, identifica normas transversales relacionadas con desarrollo seguro, observabilidad, repositorio de código y CI/CD. citeturn0search1</w:t>
      </w:r>
    </w:p>
    <w:p w14:paraId="0229E93D" w14:textId="77777777" w:rsidR="0072622F" w:rsidRDefault="002D10ED">
      <w:pPr>
        <w:pStyle w:val="Ttulo1"/>
      </w:pPr>
      <w:r>
        <w:t>2. ¿Qué es un dominio transversal?</w:t>
      </w:r>
    </w:p>
    <w:p w14:paraId="1CE5894D" w14:textId="77777777" w:rsidR="0072622F" w:rsidRDefault="002D10ED">
      <w:r>
        <w:t>Un dominio transversal puede definirse como un área de responsabilida</w:t>
      </w:r>
      <w:r>
        <w:t>d que presta una capacidad común a diferentes dominios funcionales o servicios y cuya correcta implementación requiere coordinación, estándares y políticas compartidas.</w:t>
      </w:r>
    </w:p>
    <w:p w14:paraId="2CD11509" w14:textId="77777777" w:rsidR="0072622F" w:rsidRDefault="002D10ED">
      <w:r>
        <w:t>El término dominio debe entenderse aquí como un ámbito de responsabilidad y no necesari</w:t>
      </w:r>
      <w:r>
        <w:t xml:space="preserve">amente como un microservicio. Un dominio transversal puede materializarse como </w:t>
      </w:r>
      <w:r>
        <w:lastRenderedPageBreak/>
        <w:t>una plataforma, un conjunto de servicios, componentes de infraestructura, una librería, una política, un proceso operativo o una combinación de ellos.</w:t>
      </w:r>
    </w:p>
    <w:p w14:paraId="6C20BE61" w14:textId="77777777" w:rsidR="0072622F" w:rsidRDefault="002D10ED">
      <w:r>
        <w:t xml:space="preserve">Un ejemplo sencillo es la </w:t>
      </w:r>
      <w:r>
        <w:t>autenticación. El dominio de negocio puede ser ventas, inventario o reservas; sin embargo, todos pueden necesitar identificar al usuario que realiza una operación. La autenticación no constituye el objetivo de negocio de cada uno de esos servicios, pero es</w:t>
      </w:r>
      <w:r>
        <w:t xml:space="preserve"> una capacidad común que atraviesa el sistema.</w:t>
      </w:r>
    </w:p>
    <w:p w14:paraId="3F346D59" w14:textId="77777777" w:rsidR="0072622F" w:rsidRDefault="002D10ED">
      <w:pPr>
        <w:pStyle w:val="Ttulo1"/>
      </w:pPr>
      <w:r>
        <w:t>3. Diferencia entre dominio de negocio y dominio transversal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72622F" w14:paraId="56B51822" w14:textId="77777777">
        <w:trPr>
          <w:jc w:val="center"/>
        </w:trPr>
        <w:tc>
          <w:tcPr>
            <w:tcW w:w="3041" w:type="dxa"/>
          </w:tcPr>
          <w:p w14:paraId="5953CE91" w14:textId="77777777" w:rsidR="0072622F" w:rsidRDefault="002D10ED">
            <w:r>
              <w:t>Aspecto</w:t>
            </w:r>
          </w:p>
        </w:tc>
        <w:tc>
          <w:tcPr>
            <w:tcW w:w="3041" w:type="dxa"/>
          </w:tcPr>
          <w:p w14:paraId="7F286557" w14:textId="77777777" w:rsidR="0072622F" w:rsidRDefault="002D10ED">
            <w:r>
              <w:t>Dominio de negocio</w:t>
            </w:r>
          </w:p>
        </w:tc>
        <w:tc>
          <w:tcPr>
            <w:tcW w:w="3041" w:type="dxa"/>
          </w:tcPr>
          <w:p w14:paraId="4BC4C48C" w14:textId="77777777" w:rsidR="0072622F" w:rsidRDefault="002D10ED">
            <w:r>
              <w:t>Dominio transversal</w:t>
            </w:r>
          </w:p>
        </w:tc>
      </w:tr>
      <w:tr w:rsidR="0072622F" w14:paraId="4DF09BB8" w14:textId="77777777">
        <w:trPr>
          <w:jc w:val="center"/>
        </w:trPr>
        <w:tc>
          <w:tcPr>
            <w:tcW w:w="3041" w:type="dxa"/>
          </w:tcPr>
          <w:p w14:paraId="7C6BB20E" w14:textId="77777777" w:rsidR="0072622F" w:rsidRDefault="002D10ED">
            <w:r>
              <w:t>Propósito</w:t>
            </w:r>
          </w:p>
        </w:tc>
        <w:tc>
          <w:tcPr>
            <w:tcW w:w="3041" w:type="dxa"/>
          </w:tcPr>
          <w:p w14:paraId="4A9ABDE5" w14:textId="77777777" w:rsidR="0072622F" w:rsidRDefault="002D10ED">
            <w:r>
              <w:t>Resolver una capacidad específica del negocio.</w:t>
            </w:r>
          </w:p>
        </w:tc>
        <w:tc>
          <w:tcPr>
            <w:tcW w:w="3041" w:type="dxa"/>
          </w:tcPr>
          <w:p w14:paraId="2D73C8F1" w14:textId="77777777" w:rsidR="0072622F" w:rsidRDefault="002D10ED">
            <w:r>
              <w:t>Proporcionar una capacidad común a varios d</w:t>
            </w:r>
            <w:r>
              <w:t>ominios.</w:t>
            </w:r>
          </w:p>
        </w:tc>
      </w:tr>
      <w:tr w:rsidR="0072622F" w14:paraId="4B9E7255" w14:textId="77777777">
        <w:trPr>
          <w:jc w:val="center"/>
        </w:trPr>
        <w:tc>
          <w:tcPr>
            <w:tcW w:w="3041" w:type="dxa"/>
          </w:tcPr>
          <w:p w14:paraId="2292B757" w14:textId="77777777" w:rsidR="0072622F" w:rsidRDefault="002D10ED">
            <w:r>
              <w:t>Ejemplos</w:t>
            </w:r>
          </w:p>
        </w:tc>
        <w:tc>
          <w:tcPr>
            <w:tcW w:w="3041" w:type="dxa"/>
          </w:tcPr>
          <w:p w14:paraId="719041BF" w14:textId="77777777" w:rsidR="0072622F" w:rsidRDefault="002D10ED">
            <w:r>
              <w:t>Pedidos, pagos, inventario, reservas.</w:t>
            </w:r>
          </w:p>
        </w:tc>
        <w:tc>
          <w:tcPr>
            <w:tcW w:w="3041" w:type="dxa"/>
          </w:tcPr>
          <w:p w14:paraId="46371E9E" w14:textId="77777777" w:rsidR="0072622F" w:rsidRDefault="002D10ED">
            <w:r>
              <w:t>Seguridad, auditoría, observabilidad, configuración.</w:t>
            </w:r>
          </w:p>
        </w:tc>
      </w:tr>
      <w:tr w:rsidR="0072622F" w14:paraId="5B783D97" w14:textId="77777777">
        <w:trPr>
          <w:jc w:val="center"/>
        </w:trPr>
        <w:tc>
          <w:tcPr>
            <w:tcW w:w="3041" w:type="dxa"/>
          </w:tcPr>
          <w:p w14:paraId="1895060A" w14:textId="77777777" w:rsidR="0072622F" w:rsidRDefault="002D10ED">
            <w:r>
              <w:t>Propiedad</w:t>
            </w:r>
          </w:p>
        </w:tc>
        <w:tc>
          <w:tcPr>
            <w:tcW w:w="3041" w:type="dxa"/>
          </w:tcPr>
          <w:p w14:paraId="28157B56" w14:textId="77777777" w:rsidR="0072622F" w:rsidRDefault="002D10ED">
            <w:r>
              <w:t>Normalmente pertenece a un área funcional.</w:t>
            </w:r>
          </w:p>
        </w:tc>
        <w:tc>
          <w:tcPr>
            <w:tcW w:w="3041" w:type="dxa"/>
          </w:tcPr>
          <w:p w14:paraId="5B295394" w14:textId="77777777" w:rsidR="0072622F" w:rsidRDefault="002D10ED">
            <w:r>
              <w:t>Suele tener gobierno y estándares compartidos.</w:t>
            </w:r>
          </w:p>
        </w:tc>
      </w:tr>
      <w:tr w:rsidR="0072622F" w14:paraId="7EBAFA09" w14:textId="77777777">
        <w:trPr>
          <w:jc w:val="center"/>
        </w:trPr>
        <w:tc>
          <w:tcPr>
            <w:tcW w:w="3041" w:type="dxa"/>
          </w:tcPr>
          <w:p w14:paraId="2EDFA81E" w14:textId="77777777" w:rsidR="0072622F" w:rsidRDefault="002D10ED">
            <w:r>
              <w:t>Cambio</w:t>
            </w:r>
          </w:p>
        </w:tc>
        <w:tc>
          <w:tcPr>
            <w:tcW w:w="3041" w:type="dxa"/>
          </w:tcPr>
          <w:p w14:paraId="55414DB4" w14:textId="77777777" w:rsidR="0072622F" w:rsidRDefault="002D10ED">
            <w:r>
              <w:t xml:space="preserve">Cambia principalmente por </w:t>
            </w:r>
            <w:r>
              <w:t>reglas del negocio.</w:t>
            </w:r>
          </w:p>
        </w:tc>
        <w:tc>
          <w:tcPr>
            <w:tcW w:w="3041" w:type="dxa"/>
          </w:tcPr>
          <w:p w14:paraId="454EE52E" w14:textId="77777777" w:rsidR="0072622F" w:rsidRDefault="002D10ED">
            <w:r>
              <w:t>Cambia por políticas técnicas, normativas u operativas.</w:t>
            </w:r>
          </w:p>
        </w:tc>
      </w:tr>
      <w:tr w:rsidR="0072622F" w14:paraId="39F63741" w14:textId="77777777">
        <w:trPr>
          <w:jc w:val="center"/>
        </w:trPr>
        <w:tc>
          <w:tcPr>
            <w:tcW w:w="3041" w:type="dxa"/>
          </w:tcPr>
          <w:p w14:paraId="661733C9" w14:textId="77777777" w:rsidR="0072622F" w:rsidRDefault="002D10ED">
            <w:r>
              <w:t>Alcance</w:t>
            </w:r>
          </w:p>
        </w:tc>
        <w:tc>
          <w:tcPr>
            <w:tcW w:w="3041" w:type="dxa"/>
          </w:tcPr>
          <w:p w14:paraId="232AA46D" w14:textId="77777777" w:rsidR="0072622F" w:rsidRDefault="002D10ED">
            <w:r>
              <w:t>Limitado a uno o varios procesos relacionados.</w:t>
            </w:r>
          </w:p>
        </w:tc>
        <w:tc>
          <w:tcPr>
            <w:tcW w:w="3041" w:type="dxa"/>
          </w:tcPr>
          <w:p w14:paraId="35F2AD7C" w14:textId="77777777" w:rsidR="0072622F" w:rsidRDefault="002D10ED">
            <w:r>
              <w:t>Cruza múltiples módulos o servicios.</w:t>
            </w:r>
          </w:p>
        </w:tc>
      </w:tr>
      <w:tr w:rsidR="0072622F" w14:paraId="7FB6901A" w14:textId="77777777">
        <w:trPr>
          <w:jc w:val="center"/>
        </w:trPr>
        <w:tc>
          <w:tcPr>
            <w:tcW w:w="3041" w:type="dxa"/>
          </w:tcPr>
          <w:p w14:paraId="35B27DD9" w14:textId="77777777" w:rsidR="0072622F" w:rsidRDefault="002D10ED">
            <w:r>
              <w:t>Implementación</w:t>
            </w:r>
          </w:p>
        </w:tc>
        <w:tc>
          <w:tcPr>
            <w:tcW w:w="3041" w:type="dxa"/>
          </w:tcPr>
          <w:p w14:paraId="1B92C161" w14:textId="77777777" w:rsidR="0072622F" w:rsidRDefault="002D10ED">
            <w:r>
              <w:t>Puede ser un microservicio o módulo de negocio.</w:t>
            </w:r>
          </w:p>
        </w:tc>
        <w:tc>
          <w:tcPr>
            <w:tcW w:w="3041" w:type="dxa"/>
          </w:tcPr>
          <w:p w14:paraId="68116E04" w14:textId="77777777" w:rsidR="0072622F" w:rsidRDefault="002D10ED">
            <w:r>
              <w:t>Puede ser plataforma, s</w:t>
            </w:r>
            <w:r>
              <w:t>ervicio, infraestructura, librería o política.</w:t>
            </w:r>
          </w:p>
        </w:tc>
      </w:tr>
    </w:tbl>
    <w:p w14:paraId="19C330EE" w14:textId="77777777" w:rsidR="0072622F" w:rsidRDefault="002D10ED">
      <w:pPr>
        <w:pStyle w:val="Ttulo1"/>
      </w:pPr>
      <w:r>
        <w:t>4. Características principales</w:t>
      </w:r>
    </w:p>
    <w:p w14:paraId="7038DB1F" w14:textId="77777777" w:rsidR="0072622F" w:rsidRDefault="002D10ED">
      <w:pPr>
        <w:pStyle w:val="Listaconvietas"/>
      </w:pPr>
      <w:r>
        <w:t>Reutilización: una capacidad transversal evita implementar la misma solución de forma diferente en cada componente.</w:t>
      </w:r>
    </w:p>
    <w:p w14:paraId="503B2B19" w14:textId="77777777" w:rsidR="0072622F" w:rsidRDefault="002D10ED">
      <w:pPr>
        <w:pStyle w:val="Listaconvietas"/>
      </w:pPr>
      <w:r>
        <w:t>Consistencia: permite aplicar políticas homogéneas de segurid</w:t>
      </w:r>
      <w:r>
        <w:t>ad, trazabilidad, logging, configuración y operación.</w:t>
      </w:r>
    </w:p>
    <w:p w14:paraId="08F13B39" w14:textId="77777777" w:rsidR="0072622F" w:rsidRDefault="002D10ED">
      <w:pPr>
        <w:pStyle w:val="Listaconvietas"/>
      </w:pPr>
      <w:r>
        <w:t>Independencia del negocio: la capacidad transversal debe evitar mezclar innecesariamente reglas técnicas con reglas específicas de negocio.</w:t>
      </w:r>
    </w:p>
    <w:p w14:paraId="2979A4B8" w14:textId="77777777" w:rsidR="0072622F" w:rsidRDefault="002D10ED">
      <w:pPr>
        <w:pStyle w:val="Listaconvietas"/>
      </w:pPr>
      <w:r>
        <w:t xml:space="preserve">Centralización selectiva: algunas </w:t>
      </w:r>
      <w:r>
        <w:t>responsabilidades se centralizan; otras se distribuyen mediante estándares, agentes, librerías o infraestructura.</w:t>
      </w:r>
    </w:p>
    <w:p w14:paraId="3AB0E45C" w14:textId="77777777" w:rsidR="0072622F" w:rsidRDefault="002D10ED">
      <w:pPr>
        <w:pStyle w:val="Listaconvietas"/>
      </w:pPr>
      <w:r>
        <w:t>Gobierno: requieren políticas, contratos, estándares y responsables claros.</w:t>
      </w:r>
    </w:p>
    <w:p w14:paraId="2F357C22" w14:textId="77777777" w:rsidR="0072622F" w:rsidRDefault="002D10ED">
      <w:pPr>
        <w:pStyle w:val="Listaconvietas"/>
      </w:pPr>
      <w:r>
        <w:t>Automatización: cuanto más transversal sea una capacidad, mayor va</w:t>
      </w:r>
      <w:r>
        <w:t>lor tiene automatizar su aplicación.</w:t>
      </w:r>
    </w:p>
    <w:p w14:paraId="31E7EE9B" w14:textId="77777777" w:rsidR="0072622F" w:rsidRDefault="002D10ED">
      <w:pPr>
        <w:pStyle w:val="Listaconvietas"/>
      </w:pPr>
      <w:r>
        <w:lastRenderedPageBreak/>
        <w:t>Observabilidad y control: deben poder medirse mediante métricas, logs, trazas y alertas cuando corresponda.</w:t>
      </w:r>
    </w:p>
    <w:p w14:paraId="29B98A60" w14:textId="77777777" w:rsidR="0072622F" w:rsidRDefault="002D10ED">
      <w:pPr>
        <w:pStyle w:val="Listaconvietas"/>
      </w:pPr>
      <w:r>
        <w:t>Escalabilidad: deben diseñarse para no convertirse en un cuello de botella del sistema.</w:t>
      </w:r>
    </w:p>
    <w:p w14:paraId="4DFE4517" w14:textId="77777777" w:rsidR="0072622F" w:rsidRDefault="002D10ED">
      <w:pPr>
        <w:pStyle w:val="Ttulo1"/>
      </w:pPr>
      <w:r>
        <w:t>5. Principales dominios</w:t>
      </w:r>
      <w:r>
        <w:t xml:space="preserve"> y preocupaciones transversales</w:t>
      </w:r>
    </w:p>
    <w:p w14:paraId="2EAD5062" w14:textId="77777777" w:rsidR="0072622F" w:rsidRDefault="002D10ED">
      <w:pPr>
        <w:pStyle w:val="Ttulo2"/>
      </w:pPr>
      <w:r>
        <w:t>5.1 Seguridad</w:t>
      </w:r>
    </w:p>
    <w:p w14:paraId="49F18EF3" w14:textId="77777777" w:rsidR="0072622F" w:rsidRDefault="002D10ED">
      <w:r>
        <w:t xml:space="preserve">Incluye autenticación, autorización, gestión de identidad, protección de secretos, cifrado, gestión de sesiones, control de acceso, seguridad de APIs, auditoría de seguridad y cumplimiento. En </w:t>
      </w:r>
      <w:r>
        <w:t>microservicios, la seguridad debe contemplarse tanto en las comunicaciones externas como en las internas.</w:t>
      </w:r>
    </w:p>
    <w:p w14:paraId="5305E7D4" w14:textId="77777777" w:rsidR="0072622F" w:rsidRDefault="002D10ED">
      <w:r>
        <w:t xml:space="preserve">OAuth 2.0, OpenID Connect, TLS/HTTPS, gestión de identidades y políticas de autorización son mecanismos habituales. Una arquitectura de referencia de </w:t>
      </w:r>
      <w:r>
        <w:t>microservicios de la Junta de Andalucía incluye HTTPS/SSL y OAuth2 entre los estándares relacionados con seguridad. citeturn0search1</w:t>
      </w:r>
    </w:p>
    <w:p w14:paraId="249B8AE8" w14:textId="77777777" w:rsidR="0072622F" w:rsidRDefault="002D10ED">
      <w:pPr>
        <w:pStyle w:val="Ttulo2"/>
      </w:pPr>
      <w:r>
        <w:t>5.2 Observabilidad</w:t>
      </w:r>
    </w:p>
    <w:p w14:paraId="7E2CA66B" w14:textId="77777777" w:rsidR="0072622F" w:rsidRDefault="002D10ED">
      <w:r>
        <w:t>La observabilidad permite comprender qué ocurre dentro de un sistema a partir de sus señales externas</w:t>
      </w:r>
      <w:r>
        <w:t>. Sus pilares habituales son logs, métricas y trazas distribuidas. En una arquitectura de microservicios, la trazabilidad resulta especialmente importante porque una sola solicitud puede atravesar API Gateway, autenticación, varios servicios, bases de dato</w:t>
      </w:r>
      <w:r>
        <w:t>s y sistemas de mensajería.</w:t>
      </w:r>
    </w:p>
    <w:p w14:paraId="11F9434C" w14:textId="77777777" w:rsidR="0072622F" w:rsidRDefault="002D10ED">
      <w:r>
        <w:t>Una implementación madura agrega correlación de solicitudes, dashboards, alertas y análisis de rendimiento. El objetivo no es simplemente almacenar logs, sino facilitar diagnóstico, operación y mejora continua.</w:t>
      </w:r>
    </w:p>
    <w:p w14:paraId="229767CB" w14:textId="77777777" w:rsidR="0072622F" w:rsidRDefault="002D10ED">
      <w:pPr>
        <w:pStyle w:val="Ttulo2"/>
      </w:pPr>
      <w:r>
        <w:t>5.3 Auditoría y t</w:t>
      </w:r>
      <w:r>
        <w:t>razabilidad</w:t>
      </w:r>
    </w:p>
    <w:p w14:paraId="25759E88" w14:textId="77777777" w:rsidR="0072622F" w:rsidRDefault="002D10ED">
      <w:r>
        <w:t xml:space="preserve">La auditoría registra acciones relevantes y permite responder preguntas como quién realizó una operación, cuándo, desde dónde, sobre qué recurso y cuál fue el resultado. La trazabilidad, por su parte, permite seguir una transacción a través de </w:t>
      </w:r>
      <w:r>
        <w:t>múltiples componentes.</w:t>
      </w:r>
    </w:p>
    <w:p w14:paraId="2C4F7B55" w14:textId="77777777" w:rsidR="0072622F" w:rsidRDefault="002D10ED">
      <w:r>
        <w:t>Estas capacidades son especialmente relevantes en sistemas financieros, gubernamentales, sanitarios y empresariales donde se requiere evidencia de operaciones y cumplimiento.</w:t>
      </w:r>
    </w:p>
    <w:p w14:paraId="003B4100" w14:textId="77777777" w:rsidR="0072622F" w:rsidRDefault="002D10ED">
      <w:pPr>
        <w:pStyle w:val="Ttulo2"/>
      </w:pPr>
      <w:r>
        <w:t>5.4 Gestión de configuración</w:t>
      </w:r>
    </w:p>
    <w:p w14:paraId="7C395DA9" w14:textId="77777777" w:rsidR="0072622F" w:rsidRDefault="002D10ED">
      <w:r>
        <w:t>Consiste en administrar de fo</w:t>
      </w:r>
      <w:r>
        <w:t>rma controlada parámetros como URLs de servicios, límites, características habilitadas, credenciales referenciadas, variables de entorno y configuraciones por ambiente. En sistemas distribuidos se recomienda separar configuración del código y aplicar contr</w:t>
      </w:r>
      <w:r>
        <w:t>oles de versiones, seguridad y despliegue.</w:t>
      </w:r>
    </w:p>
    <w:p w14:paraId="3FCB133C" w14:textId="77777777" w:rsidR="0072622F" w:rsidRDefault="002D10ED">
      <w:pPr>
        <w:pStyle w:val="Ttulo2"/>
      </w:pPr>
      <w:r>
        <w:lastRenderedPageBreak/>
        <w:t>5.5 Resiliencia y tolerancia a fallos</w:t>
      </w:r>
    </w:p>
    <w:p w14:paraId="6CADA9CE" w14:textId="77777777" w:rsidR="0072622F" w:rsidRDefault="002D10ED">
      <w:r>
        <w:t>Los servicios distribuidos pueden experimentar latencia, caídas parciales, errores de red o saturación. Las capacidades transversales de resiliencia incluyen timeouts, retries</w:t>
      </w:r>
      <w:r>
        <w:t xml:space="preserve"> controlados, circuit breakers, bulkheads, rate limiting, health checks y estrategias de fallback.</w:t>
      </w:r>
    </w:p>
    <w:p w14:paraId="5D5828D6" w14:textId="77777777" w:rsidR="0072622F" w:rsidRDefault="002D10ED">
      <w:r>
        <w:t>Estas técnicas deben aplicarse cuidadosamente: reintentar una operación no idempotente sin control puede duplicar transacciones; un circuit breaker mal confi</w:t>
      </w:r>
      <w:r>
        <w:t>gurado puede ocultar problemas; y un gateway sobrecargado puede convertirse en punto único de fallo.</w:t>
      </w:r>
    </w:p>
    <w:p w14:paraId="1A239441" w14:textId="77777777" w:rsidR="0072622F" w:rsidRDefault="002D10ED">
      <w:pPr>
        <w:pStyle w:val="Ttulo2"/>
      </w:pPr>
      <w:r>
        <w:t>5.6 Gestión de errores</w:t>
      </w:r>
    </w:p>
    <w:p w14:paraId="61FB346A" w14:textId="77777777" w:rsidR="0072622F" w:rsidRDefault="002D10ED">
      <w:r>
        <w:t>Un sistema transversal de errores define formatos consistentes, códigos, mensajes seguros para el usuario, correlación con logs y re</w:t>
      </w:r>
      <w:r>
        <w:t>glas para no exponer información sensible. La estandarización facilita el consumo de APIs por aplicaciones web y móviles.</w:t>
      </w:r>
    </w:p>
    <w:p w14:paraId="7D16A630" w14:textId="77777777" w:rsidR="0072622F" w:rsidRDefault="002D10ED">
      <w:pPr>
        <w:pStyle w:val="Ttulo2"/>
      </w:pPr>
      <w:r>
        <w:t>5.7 Integración y comunicación</w:t>
      </w:r>
    </w:p>
    <w:p w14:paraId="68F27DEA" w14:textId="77777777" w:rsidR="0072622F" w:rsidRDefault="002D10ED">
      <w:r>
        <w:t>Los servicios necesitan comunicarse mediante APIs síncronas o mecanismos asíncronos basados en eventos.</w:t>
      </w:r>
      <w:r>
        <w:t xml:space="preserve"> REST, GraphQL, gRPC, WebSockets y SSE son opciones de comunicación citadas en una norma de microservicios de la Junta de Andalucía. citeturn0search1</w:t>
      </w:r>
    </w:p>
    <w:p w14:paraId="39D56B3A" w14:textId="77777777" w:rsidR="0072622F" w:rsidRDefault="002D10ED">
      <w:r>
        <w:t>Los contratos de APIs y eventos deben ser versionados y gobernados para evitar que un cambio en un serv</w:t>
      </w:r>
      <w:r>
        <w:t>icio rompa consumidores existentes.</w:t>
      </w:r>
    </w:p>
    <w:p w14:paraId="4B7F5527" w14:textId="77777777" w:rsidR="0072622F" w:rsidRDefault="002D10ED">
      <w:pPr>
        <w:pStyle w:val="Ttulo2"/>
      </w:pPr>
      <w:r>
        <w:t>5.8 Gestión de identidad y acceso</w:t>
      </w:r>
    </w:p>
    <w:p w14:paraId="6EF2A523" w14:textId="77777777" w:rsidR="0072622F" w:rsidRDefault="002D10ED">
      <w:r>
        <w:t>Aunque está estrechamente relacionada con seguridad, puede considerarse una capacidad transversal específica. Centralizar identidad permite que múltiples aplicaciones y servicios compart</w:t>
      </w:r>
      <w:r>
        <w:t>an mecanismos consistentes de autenticación, roles, permisos y ciclo de vida de usuarios.</w:t>
      </w:r>
    </w:p>
    <w:p w14:paraId="6DB62619" w14:textId="77777777" w:rsidR="0072622F" w:rsidRDefault="002D10ED">
      <w:pPr>
        <w:pStyle w:val="Ttulo2"/>
      </w:pPr>
      <w:r>
        <w:t>5.9 Calidad y pruebas</w:t>
      </w:r>
    </w:p>
    <w:p w14:paraId="7FE08CFB" w14:textId="77777777" w:rsidR="0072622F" w:rsidRDefault="002D10ED">
      <w:r>
        <w:t xml:space="preserve">Las pruebas transversales incluyen análisis estático, pruebas de seguridad, pruebas de contrato, integración, rendimiento y </w:t>
      </w:r>
      <w:r>
        <w:t>automatización dentro de pipelines CI/CD. La calidad debe formar parte del ciclo de entrega y no limitarse a una revisión manual al final del proyecto.</w:t>
      </w:r>
    </w:p>
    <w:p w14:paraId="648D7BC8" w14:textId="77777777" w:rsidR="0072622F" w:rsidRDefault="002D10ED">
      <w:pPr>
        <w:pStyle w:val="Ttulo2"/>
      </w:pPr>
      <w:r>
        <w:t>5.10 DevSecOps y CI/CD</w:t>
      </w:r>
    </w:p>
    <w:p w14:paraId="22D29893" w14:textId="77777777" w:rsidR="0072622F" w:rsidRDefault="002D10ED">
      <w:r>
        <w:t>La integración y entrega continuas permiten automatizar compilación, pruebas, aná</w:t>
      </w:r>
      <w:r>
        <w:t>lisis de seguridad, construcción de imágenes, despliegues y controles. En sistemas con numerosos microservicios, esta capacidad reduce el riesgo de aplicar procesos diferentes a cada servicio.</w:t>
      </w:r>
    </w:p>
    <w:p w14:paraId="04340EFB" w14:textId="77777777" w:rsidR="0072622F" w:rsidRDefault="002D10ED">
      <w:pPr>
        <w:pStyle w:val="Ttulo1"/>
      </w:pPr>
      <w:r>
        <w:t>6. Dominios transversales en microservicios</w:t>
      </w:r>
    </w:p>
    <w:p w14:paraId="5C2F62E9" w14:textId="77777777" w:rsidR="0072622F" w:rsidRDefault="002D10ED">
      <w:r>
        <w:t xml:space="preserve">Los microservicios </w:t>
      </w:r>
      <w:r>
        <w:t>separan funcionalidades en servicios independientes pero interconectados. Por ello, las capacidades transversales deben diseñarse sin destruir la autonomía de los servicios.</w:t>
      </w:r>
    </w:p>
    <w:p w14:paraId="20F27989" w14:textId="77777777" w:rsidR="0072622F" w:rsidRDefault="002D10ED">
      <w:r>
        <w:lastRenderedPageBreak/>
        <w:t xml:space="preserve">Una norma oficial de microservicios de la Junta de Andalucía recomienda el patrón </w:t>
      </w:r>
      <w:r>
        <w:t>API Gateway como punto de entrada externo y establece capas como dominio, repositorio, aplicación, REST y boot. También recomienda evitar una granularidad excesiva de servicios y operaciones. citeturn0search1</w:t>
      </w:r>
    </w:p>
    <w:p w14:paraId="112D3E09" w14:textId="77777777" w:rsidR="0072622F" w:rsidRDefault="002D10ED">
      <w:r>
        <w:t>Un principio fundamental es evitar convertir</w:t>
      </w:r>
      <w:r>
        <w:t xml:space="preserve"> un componente transversal en un 'mega-servicio' que concentre toda la lógica. El objetivo es compartir capacidades, no centralizar indiscriminadamente todas las decisiones.</w:t>
      </w:r>
    </w:p>
    <w:p w14:paraId="0FB19AC4" w14:textId="77777777" w:rsidR="0072622F" w:rsidRDefault="002D10ED">
      <w:pPr>
        <w:pStyle w:val="Ttulo1"/>
      </w:pPr>
      <w:r>
        <w:t>7. Patrones arquitectónicos relacionados</w:t>
      </w:r>
    </w:p>
    <w:p w14:paraId="2B8B0D39" w14:textId="77777777" w:rsidR="0072622F" w:rsidRDefault="002D10ED">
      <w:pPr>
        <w:pStyle w:val="Ttulo2"/>
      </w:pPr>
      <w:r>
        <w:t>7.1 API Gateway</w:t>
      </w:r>
    </w:p>
    <w:p w14:paraId="10870A25" w14:textId="77777777" w:rsidR="0072622F" w:rsidRDefault="002D10ED">
      <w:r>
        <w:t>Centraliza el acceso exte</w:t>
      </w:r>
      <w:r>
        <w:t>rno y puede encargarse de enrutamiento, autenticación, rate limiting, transformación y políticas comunes. Es útil para reducir la exposición directa de servicios internos.</w:t>
      </w:r>
    </w:p>
    <w:p w14:paraId="279CD707" w14:textId="77777777" w:rsidR="0072622F" w:rsidRDefault="002D10ED">
      <w:pPr>
        <w:pStyle w:val="Ttulo2"/>
      </w:pPr>
      <w:r>
        <w:t>7.2 Service Mesh</w:t>
      </w:r>
    </w:p>
    <w:p w14:paraId="46F1FA1D" w14:textId="77777777" w:rsidR="0072622F" w:rsidRDefault="002D10ED">
      <w:r>
        <w:t>Un service mesh desplaza determinadas capacidades de comunicación —</w:t>
      </w:r>
      <w:r>
        <w:t>por ejemplo mTLS, políticas de tráfico, observabilidad y retries— hacia la infraestructura de comunicación. Esto permite que los servicios se concentren en la lógica de negocio.</w:t>
      </w:r>
    </w:p>
    <w:p w14:paraId="4C150AD1" w14:textId="77777777" w:rsidR="0072622F" w:rsidRDefault="002D10ED">
      <w:pPr>
        <w:pStyle w:val="Ttulo2"/>
      </w:pPr>
      <w:r>
        <w:t>7.3 Sidecar</w:t>
      </w:r>
    </w:p>
    <w:p w14:paraId="5E4CDD6C" w14:textId="77777777" w:rsidR="0072622F" w:rsidRDefault="002D10ED">
      <w:r>
        <w:t>El patrón sidecar despliega un componente auxiliar junto al servic</w:t>
      </w:r>
      <w:r>
        <w:t>io principal. Puede encargarse de capacidades transversales como logging, proxy, seguridad o telemetría. Este enfoque permite modificar capacidades operativas sin alterar directamente el código del servicio. citeturn0search7</w:t>
      </w:r>
    </w:p>
    <w:p w14:paraId="45D76ED9" w14:textId="77777777" w:rsidR="0072622F" w:rsidRDefault="002D10ED">
      <w:pPr>
        <w:pStyle w:val="Ttulo2"/>
      </w:pPr>
      <w:r>
        <w:t>7.4 Librerías compartidas</w:t>
      </w:r>
    </w:p>
    <w:p w14:paraId="74C442E9" w14:textId="77777777" w:rsidR="0072622F" w:rsidRDefault="002D10ED">
      <w:r>
        <w:t>So</w:t>
      </w:r>
      <w:r>
        <w:t xml:space="preserve">n útiles para funcionalidades estables y de bajo acoplamiento, como utilidades, validaciones o clientes estándar. Sin embargo, deben versionarse cuidadosamente para evitar que una actualización de una librería obligue a desplegar simultáneamente numerosos </w:t>
      </w:r>
      <w:r>
        <w:t>servicios.</w:t>
      </w:r>
    </w:p>
    <w:p w14:paraId="2847DACF" w14:textId="77777777" w:rsidR="0072622F" w:rsidRDefault="002D10ED">
      <w:pPr>
        <w:pStyle w:val="Ttulo2"/>
      </w:pPr>
      <w:r>
        <w:t>7.5 Middleware e interceptores</w:t>
      </w:r>
    </w:p>
    <w:p w14:paraId="67A1FBE8" w14:textId="77777777" w:rsidR="0072622F" w:rsidRDefault="002D10ED">
      <w:r>
        <w:t>Permiten ejecutar lógica común antes o después de las operaciones principales. Son útiles para autenticación, logging, métricas y validación, pero deben evitar convertirse en un lugar oculto donde se acumule lógica</w:t>
      </w:r>
      <w:r>
        <w:t xml:space="preserve"> de negocio.</w:t>
      </w:r>
    </w:p>
    <w:p w14:paraId="4C49E2C6" w14:textId="77777777" w:rsidR="0072622F" w:rsidRDefault="002D10ED">
      <w:pPr>
        <w:pStyle w:val="Ttulo2"/>
      </w:pPr>
      <w:r>
        <w:t>7.6 Eventos y mensajería</w:t>
      </w:r>
    </w:p>
    <w:p w14:paraId="498DAA8F" w14:textId="77777777" w:rsidR="0072622F" w:rsidRDefault="002D10ED">
      <w:r>
        <w:t>Los eventos permiten desacoplar productores y consumidores. Un servicio puede publicar un evento de negocio y múltiples consumidores reaccionar sin una dependencia síncrona directa. Esto es útil para auditoría, notific</w:t>
      </w:r>
      <w:r>
        <w:t>aciones, integración y procesamiento asíncrono.</w:t>
      </w:r>
    </w:p>
    <w:p w14:paraId="5AD5079D" w14:textId="77777777" w:rsidR="0072622F" w:rsidRDefault="002D10ED">
      <w:pPr>
        <w:pStyle w:val="Ttulo1"/>
      </w:pPr>
      <w:r>
        <w:lastRenderedPageBreak/>
        <w:t>8. Arquitectura de referencia</w:t>
      </w:r>
    </w:p>
    <w:p w14:paraId="3991FFCE" w14:textId="77777777" w:rsidR="0072622F" w:rsidRDefault="002D10ED">
      <w:r>
        <w:t>Una arquitectura conceptual puede organizarse así:</w:t>
      </w:r>
    </w:p>
    <w:p w14:paraId="310F5FA6" w14:textId="77777777" w:rsidR="0072622F" w:rsidRDefault="002D10ED">
      <w:pPr>
        <w:pStyle w:val="Listaconvietas"/>
      </w:pPr>
      <w:r>
        <w:t>Usuarios / aplicaciones cliente</w:t>
      </w:r>
    </w:p>
    <w:p w14:paraId="35D526AB" w14:textId="77777777" w:rsidR="0072622F" w:rsidRDefault="002D10ED">
      <w:pPr>
        <w:pStyle w:val="Listaconvietas"/>
      </w:pPr>
      <w:r>
        <w:t>↓</w:t>
      </w:r>
    </w:p>
    <w:p w14:paraId="4D392CE9" w14:textId="77777777" w:rsidR="0072622F" w:rsidRDefault="002D10ED">
      <w:pPr>
        <w:pStyle w:val="Listaconvietas"/>
      </w:pPr>
      <w:r>
        <w:t>API Gateway — autenticación, autorización, rate limiting, routing</w:t>
      </w:r>
    </w:p>
    <w:p w14:paraId="257CC8BA" w14:textId="77777777" w:rsidR="0072622F" w:rsidRDefault="002D10ED">
      <w:pPr>
        <w:pStyle w:val="Listaconvietas"/>
      </w:pPr>
      <w:r>
        <w:t>↓</w:t>
      </w:r>
    </w:p>
    <w:p w14:paraId="3F2D587E" w14:textId="77777777" w:rsidR="0072622F" w:rsidRDefault="002D10ED">
      <w:pPr>
        <w:pStyle w:val="Listaconvietas"/>
      </w:pPr>
      <w:r>
        <w:t>Microservicios de negocio</w:t>
      </w:r>
      <w:r>
        <w:t>: Usuarios | Pedidos | Inventario | Pagos | Reservas</w:t>
      </w:r>
    </w:p>
    <w:p w14:paraId="49A8BA35" w14:textId="77777777" w:rsidR="0072622F" w:rsidRDefault="002D10ED">
      <w:pPr>
        <w:pStyle w:val="Listaconvietas"/>
      </w:pPr>
      <w:r>
        <w:t>↕</w:t>
      </w:r>
    </w:p>
    <w:p w14:paraId="68FC5453" w14:textId="77777777" w:rsidR="0072622F" w:rsidRDefault="002D10ED">
      <w:pPr>
        <w:pStyle w:val="Listaconvietas"/>
      </w:pPr>
      <w:r>
        <w:t>Mensajería / eventos — integración asíncrona</w:t>
      </w:r>
    </w:p>
    <w:p w14:paraId="333BE286" w14:textId="77777777" w:rsidR="0072622F" w:rsidRDefault="002D10ED">
      <w:pPr>
        <w:pStyle w:val="Listaconvietas"/>
      </w:pPr>
      <w:r>
        <w:t>↕</w:t>
      </w:r>
    </w:p>
    <w:p w14:paraId="1B6DF783" w14:textId="77777777" w:rsidR="0072622F" w:rsidRDefault="002D10ED">
      <w:pPr>
        <w:pStyle w:val="Listaconvietas"/>
      </w:pPr>
      <w:r>
        <w:t>Capacidades transversales: observabilidad | auditoría | configuración | secretos | resiliencia | seguridad</w:t>
      </w:r>
    </w:p>
    <w:p w14:paraId="64BD2558" w14:textId="77777777" w:rsidR="0072622F" w:rsidRDefault="002D10ED">
      <w:pPr>
        <w:pStyle w:val="Listaconvietas"/>
      </w:pPr>
      <w:r>
        <w:t>↓</w:t>
      </w:r>
    </w:p>
    <w:p w14:paraId="474E891E" w14:textId="77777777" w:rsidR="0072622F" w:rsidRDefault="002D10ED">
      <w:r>
        <w:t xml:space="preserve">Infraestructura: contenedores | CI/CD | </w:t>
      </w:r>
      <w:r>
        <w:t>monitoreo | almacenamiento | redes</w:t>
      </w:r>
    </w:p>
    <w:p w14:paraId="2AEF302C" w14:textId="77777777" w:rsidR="0072622F" w:rsidRDefault="002D10ED">
      <w:pPr>
        <w:pStyle w:val="Ttulo1"/>
      </w:pPr>
      <w:r>
        <w:t>9. Ejemplo práctico</w:t>
      </w:r>
    </w:p>
    <w:p w14:paraId="3517CD85" w14:textId="77777777" w:rsidR="0072622F" w:rsidRDefault="002D10ED">
      <w:r>
        <w:t>Supóngase una plataforma de comercio electrónico con microservicios de usuarios, catálogo, pedidos y pagos. El pedido es un dominio de negocio; la autenticación no lo es. Cuando un cliente crea un pedi</w:t>
      </w:r>
      <w:r>
        <w:t>do, el API Gateway valida la entrada y dirige la solicitud. El servicio de pedidos procesa la operación y registra información de auditoría. La trazabilidad asigna un identificador de correlación que permite seguir la solicitud. Las métricas registran late</w:t>
      </w:r>
      <w:r>
        <w:t>ncia y errores. Si el servicio de pagos no responde, un timeout y un circuit breaker evitan que la falla se propague indefinidamente.</w:t>
      </w:r>
    </w:p>
    <w:p w14:paraId="6D34305E" w14:textId="77777777" w:rsidR="0072622F" w:rsidRDefault="002D10ED">
      <w:r>
        <w:t>En este ejemplo, cada microservicio conserva su lógica de negocio, mientras las capacidades transversales establecen regla</w:t>
      </w:r>
      <w:r>
        <w:t>s comunes. Esto demuestra que transversal no significa necesariamente centralizado: una política puede estar gobernada centralmente pero ejecutarse distribuida.</w:t>
      </w:r>
    </w:p>
    <w:p w14:paraId="06308A2D" w14:textId="77777777" w:rsidR="0072622F" w:rsidRDefault="002D10ED">
      <w:pPr>
        <w:pStyle w:val="Ttulo1"/>
      </w:pPr>
      <w:r>
        <w:t>10. Ventajas</w:t>
      </w:r>
    </w:p>
    <w:p w14:paraId="0F3195ED" w14:textId="77777777" w:rsidR="0072622F" w:rsidRDefault="002D10ED">
      <w:pPr>
        <w:pStyle w:val="Listaconvietas"/>
      </w:pPr>
      <w:r>
        <w:t>Reduce duplicación de código y configuraciones.</w:t>
      </w:r>
    </w:p>
    <w:p w14:paraId="7C5153B3" w14:textId="77777777" w:rsidR="0072622F" w:rsidRDefault="002D10ED">
      <w:pPr>
        <w:pStyle w:val="Listaconvietas"/>
      </w:pPr>
      <w:r>
        <w:t>Mejora la consistencia entre servi</w:t>
      </w:r>
      <w:r>
        <w:t>cios.</w:t>
      </w:r>
    </w:p>
    <w:p w14:paraId="5704F97B" w14:textId="77777777" w:rsidR="0072622F" w:rsidRDefault="002D10ED">
      <w:pPr>
        <w:pStyle w:val="Listaconvietas"/>
      </w:pPr>
      <w:r>
        <w:t>Facilita el cumplimiento de políticas de seguridad y auditoría.</w:t>
      </w:r>
    </w:p>
    <w:p w14:paraId="74E3BC79" w14:textId="77777777" w:rsidR="0072622F" w:rsidRDefault="002D10ED">
      <w:pPr>
        <w:pStyle w:val="Listaconvietas"/>
      </w:pPr>
      <w:r>
        <w:t>Mejora el diagnóstico de incidentes mediante observabilidad.</w:t>
      </w:r>
    </w:p>
    <w:p w14:paraId="5FC25129" w14:textId="77777777" w:rsidR="0072622F" w:rsidRDefault="002D10ED">
      <w:pPr>
        <w:pStyle w:val="Listaconvietas"/>
      </w:pPr>
      <w:r>
        <w:t>Permite automatizar controles técnicos.</w:t>
      </w:r>
    </w:p>
    <w:p w14:paraId="3CB07E9E" w14:textId="77777777" w:rsidR="0072622F" w:rsidRDefault="002D10ED">
      <w:pPr>
        <w:pStyle w:val="Listaconvietas"/>
      </w:pPr>
      <w:r>
        <w:t>Facilita la evolución de capacidades comunes.</w:t>
      </w:r>
    </w:p>
    <w:p w14:paraId="59F63C61" w14:textId="77777777" w:rsidR="0072622F" w:rsidRDefault="002D10ED">
      <w:pPr>
        <w:pStyle w:val="Listaconvietas"/>
      </w:pPr>
      <w:r>
        <w:t>Reduce el esfuerzo de implementación re</w:t>
      </w:r>
      <w:r>
        <w:t>petitiva para los equipos.</w:t>
      </w:r>
    </w:p>
    <w:p w14:paraId="56772BEE" w14:textId="77777777" w:rsidR="0072622F" w:rsidRDefault="002D10ED">
      <w:pPr>
        <w:pStyle w:val="Ttulo1"/>
      </w:pPr>
      <w:r>
        <w:t>11. Desventajas y riesgos</w:t>
      </w:r>
    </w:p>
    <w:p w14:paraId="34DD295F" w14:textId="77777777" w:rsidR="0072622F" w:rsidRDefault="002D10ED">
      <w:pPr>
        <w:pStyle w:val="Listaconvietas"/>
      </w:pPr>
      <w:r>
        <w:t>Un componente central puede convertirse en cuello de botella.</w:t>
      </w:r>
    </w:p>
    <w:p w14:paraId="2388E82C" w14:textId="77777777" w:rsidR="0072622F" w:rsidRDefault="002D10ED">
      <w:pPr>
        <w:pStyle w:val="Listaconvietas"/>
      </w:pPr>
      <w:r>
        <w:lastRenderedPageBreak/>
        <w:t>Una dependencia transversal mal diseñada puede aumentar el acoplamiento.</w:t>
      </w:r>
    </w:p>
    <w:p w14:paraId="563F9E79" w14:textId="77777777" w:rsidR="0072622F" w:rsidRDefault="002D10ED">
      <w:pPr>
        <w:pStyle w:val="Listaconvietas"/>
      </w:pPr>
      <w:r>
        <w:t>Las librerías compartidas pueden provocar problemas de compatibilida</w:t>
      </w:r>
      <w:r>
        <w:t>d y versionado.</w:t>
      </w:r>
    </w:p>
    <w:p w14:paraId="61AF7487" w14:textId="77777777" w:rsidR="0072622F" w:rsidRDefault="002D10ED">
      <w:pPr>
        <w:pStyle w:val="Listaconvietas"/>
      </w:pPr>
      <w:r>
        <w:t>Demasiada centralización puede reducir la autonomía de los equipos.</w:t>
      </w:r>
    </w:p>
    <w:p w14:paraId="23164074" w14:textId="77777777" w:rsidR="0072622F" w:rsidRDefault="002D10ED">
      <w:pPr>
        <w:pStyle w:val="Listaconvietas"/>
      </w:pPr>
      <w:r>
        <w:t>La complejidad operativa puede aumentar en arquitecturas distribuidas.</w:t>
      </w:r>
    </w:p>
    <w:p w14:paraId="27B35AB7" w14:textId="77777777" w:rsidR="0072622F" w:rsidRDefault="002D10ED">
      <w:pPr>
        <w:pStyle w:val="Listaconvietas"/>
      </w:pPr>
      <w:r>
        <w:t>Una estrategia transversal sin gobierno puede terminar en múltiples implementaciones incompatibles.</w:t>
      </w:r>
    </w:p>
    <w:p w14:paraId="26ABD747" w14:textId="77777777" w:rsidR="0072622F" w:rsidRDefault="002D10ED">
      <w:pPr>
        <w:pStyle w:val="Listaconvietas"/>
      </w:pPr>
      <w:r>
        <w:t>L</w:t>
      </w:r>
      <w:r>
        <w:t>as políticas globales mal configuradas pueden provocar fallas simultáneas en muchos servicios.</w:t>
      </w:r>
    </w:p>
    <w:p w14:paraId="296E8C7F" w14:textId="77777777" w:rsidR="0072622F" w:rsidRDefault="002D10ED">
      <w:pPr>
        <w:pStyle w:val="Ttulo1"/>
      </w:pPr>
      <w:r>
        <w:t>12. Buenas prácticas</w:t>
      </w:r>
    </w:p>
    <w:p w14:paraId="1110A57A" w14:textId="77777777" w:rsidR="0072622F" w:rsidRDefault="002D10ED">
      <w:pPr>
        <w:pStyle w:val="Listaconvietas"/>
      </w:pPr>
      <w:r>
        <w:t>Definir claramente qué capacidades son realmente transversales.</w:t>
      </w:r>
    </w:p>
    <w:p w14:paraId="46A8FBC8" w14:textId="77777777" w:rsidR="0072622F" w:rsidRDefault="002D10ED">
      <w:pPr>
        <w:pStyle w:val="Listaconvietas"/>
      </w:pPr>
      <w:r>
        <w:t>Separar reglas de negocio de capacidades técnicas.</w:t>
      </w:r>
    </w:p>
    <w:p w14:paraId="5BD005EA" w14:textId="77777777" w:rsidR="0072622F" w:rsidRDefault="002D10ED">
      <w:pPr>
        <w:pStyle w:val="Listaconvietas"/>
      </w:pPr>
      <w:r>
        <w:t>Establecer responsables y</w:t>
      </w:r>
      <w:r>
        <w:t xml:space="preserve"> políticas de gobierno.</w:t>
      </w:r>
    </w:p>
    <w:p w14:paraId="567FCF2D" w14:textId="77777777" w:rsidR="0072622F" w:rsidRDefault="002D10ED">
      <w:pPr>
        <w:pStyle w:val="Listaconvietas"/>
      </w:pPr>
      <w:r>
        <w:t>Automatizar seguridad, pruebas y controles dentro de CI/CD.</w:t>
      </w:r>
    </w:p>
    <w:p w14:paraId="003BE424" w14:textId="77777777" w:rsidR="0072622F" w:rsidRDefault="002D10ED">
      <w:pPr>
        <w:pStyle w:val="Listaconvietas"/>
      </w:pPr>
      <w:r>
        <w:t>Usar estándares abiertos para APIs, eventos y autenticación.</w:t>
      </w:r>
    </w:p>
    <w:p w14:paraId="14ABF70C" w14:textId="77777777" w:rsidR="0072622F" w:rsidRDefault="002D10ED">
      <w:pPr>
        <w:pStyle w:val="Listaconvietas"/>
      </w:pPr>
      <w:r>
        <w:t>Versionar contratos y librerías.</w:t>
      </w:r>
    </w:p>
    <w:p w14:paraId="24314328" w14:textId="77777777" w:rsidR="0072622F" w:rsidRDefault="002D10ED">
      <w:pPr>
        <w:pStyle w:val="Listaconvietas"/>
      </w:pPr>
      <w:r>
        <w:t>Evitar dependencias síncronas innecesarias.</w:t>
      </w:r>
    </w:p>
    <w:p w14:paraId="10EA156E" w14:textId="77777777" w:rsidR="0072622F" w:rsidRDefault="002D10ED">
      <w:pPr>
        <w:pStyle w:val="Listaconvietas"/>
      </w:pPr>
      <w:r>
        <w:t xml:space="preserve">Aplicar </w:t>
      </w:r>
      <w:r>
        <w:t>observabilidad desde el inicio del proyecto.</w:t>
      </w:r>
    </w:p>
    <w:p w14:paraId="7F44D5FA" w14:textId="77777777" w:rsidR="0072622F" w:rsidRDefault="002D10ED">
      <w:pPr>
        <w:pStyle w:val="Listaconvietas"/>
      </w:pPr>
      <w:r>
        <w:t>Proteger secretos y datos sensibles.</w:t>
      </w:r>
    </w:p>
    <w:p w14:paraId="0ED1E0CB" w14:textId="77777777" w:rsidR="0072622F" w:rsidRDefault="002D10ED">
      <w:pPr>
        <w:pStyle w:val="Listaconvietas"/>
      </w:pPr>
      <w:r>
        <w:t>Medir impacto, latencia, disponibilidad y costo de las capacidades transversales.</w:t>
      </w:r>
    </w:p>
    <w:p w14:paraId="24A980B9" w14:textId="77777777" w:rsidR="0072622F" w:rsidRDefault="002D10ED">
      <w:pPr>
        <w:pStyle w:val="Listaconvietas"/>
      </w:pPr>
      <w:r>
        <w:t>Documentar responsabilidades mediante diagramas de arquitectura y contratos.</w:t>
      </w:r>
    </w:p>
    <w:p w14:paraId="15BBFCCC" w14:textId="77777777" w:rsidR="0072622F" w:rsidRDefault="002D10ED">
      <w:pPr>
        <w:pStyle w:val="Listaconvietas"/>
      </w:pPr>
      <w:r>
        <w:t>Revisar periódi</w:t>
      </w:r>
      <w:r>
        <w:t>camente si una capacidad debe permanecer centralizada o distribuirse.</w:t>
      </w:r>
    </w:p>
    <w:p w14:paraId="67DDCB70" w14:textId="77777777" w:rsidR="0072622F" w:rsidRDefault="002D10ED">
      <w:pPr>
        <w:pStyle w:val="Ttulo1"/>
      </w:pPr>
      <w:r>
        <w:t>13. Dominios transversales y gobierno tecnológico</w:t>
      </w:r>
    </w:p>
    <w:p w14:paraId="42D283C5" w14:textId="77777777" w:rsidR="0072622F" w:rsidRDefault="002D10ED">
      <w:r>
        <w:t>Los dominios transversales también cumplen una función de gobierno. Un gobierno tecnológico establece estándares, políticas y mecanismos</w:t>
      </w:r>
      <w:r>
        <w:t xml:space="preserve"> para que los diferentes equipos construyan soluciones compatibles. En una organización grande, esto permite que seguridad, monitoreo, infraestructura y desarrollo compartan criterios comunes.</w:t>
      </w:r>
    </w:p>
    <w:p w14:paraId="2115EE9D" w14:textId="77777777" w:rsidR="0072622F" w:rsidRDefault="002D10ED">
      <w:r>
        <w:t>Un ejemplo real es el RUNT en Colombia, cuya documentación de a</w:t>
      </w:r>
      <w:r>
        <w:t>rquitectura identifica Gobierno, Seguridad y Monitoreo como dominios transversales aplicables a los demás dominios técnicos. citeturn0search21turn0search20</w:t>
      </w:r>
    </w:p>
    <w:p w14:paraId="616FD2E7" w14:textId="77777777" w:rsidR="0072622F" w:rsidRDefault="002D10ED">
      <w:r>
        <w:t>Esto demuestra que el concepto puede utilizarse a nivel empresarial y no únicamente como una téc</w:t>
      </w:r>
      <w:r>
        <w:t>nica de programación.</w:t>
      </w:r>
    </w:p>
    <w:p w14:paraId="19FAC7E7" w14:textId="77777777" w:rsidR="0072622F" w:rsidRDefault="002D10ED">
      <w:pPr>
        <w:pStyle w:val="Ttulo1"/>
      </w:pPr>
      <w:r>
        <w:t>14. Relación con Domain-Driven Design (DDD)</w:t>
      </w:r>
    </w:p>
    <w:p w14:paraId="44D3B68B" w14:textId="77777777" w:rsidR="0072622F" w:rsidRDefault="002D10ED">
      <w:r>
        <w:t xml:space="preserve">DDD ayuda a identificar dominios y subdominios mediante lenguaje ubicuo, bounded contexts y límites claros. Los dominios transversales deben diferenciarse de los subdominios de negocio para </w:t>
      </w:r>
      <w:r>
        <w:t>evitar que una capacidad técnica termine contaminando el modelo de negocio.</w:t>
      </w:r>
    </w:p>
    <w:p w14:paraId="090ED33B" w14:textId="77777777" w:rsidR="0072622F" w:rsidRDefault="002D10ED">
      <w:r>
        <w:lastRenderedPageBreak/>
        <w:t>Por ejemplo, 'facturación' puede ser un dominio de negocio, mientras 'auditoría' puede ser una capacidad transversal. El primero expresa reglas económicas de la organización; el se</w:t>
      </w:r>
      <w:r>
        <w:t>gundo registra acciones relevantes independientemente del proceso que las origine.</w:t>
      </w:r>
    </w:p>
    <w:p w14:paraId="18CA4505" w14:textId="77777777" w:rsidR="0072622F" w:rsidRDefault="002D10ED">
      <w:pPr>
        <w:pStyle w:val="Ttulo1"/>
      </w:pPr>
      <w:r>
        <w:t>15. Relación con monolitos</w:t>
      </w:r>
    </w:p>
    <w:p w14:paraId="22C68857" w14:textId="77777777" w:rsidR="0072622F" w:rsidRDefault="002D10ED">
      <w:r>
        <w:t>Los dominios transversales no son exclusivos de microservicios. En un monolito también existen seguridad, logging, auditoría, configuración y mane</w:t>
      </w:r>
      <w:r>
        <w:t>jo de errores. La diferencia es que en un monolito estas capacidades suelen implementarse dentro del mismo proceso, mientras que en una arquitectura distribuida pueden requerir infraestructura y coordinación adicional.</w:t>
      </w:r>
    </w:p>
    <w:p w14:paraId="35693BEF" w14:textId="77777777" w:rsidR="0072622F" w:rsidRDefault="002D10ED">
      <w:r>
        <w:t xml:space="preserve">Por esta razón, migrar un monolito a </w:t>
      </w:r>
      <w:r>
        <w:t>microservicios no consiste únicamente en dividir código: también implica decidir dónde vivirán y cómo se gobernarán las capacidades transversales.</w:t>
      </w:r>
    </w:p>
    <w:p w14:paraId="212D20DC" w14:textId="77777777" w:rsidR="0072622F" w:rsidRDefault="002D10ED">
      <w:pPr>
        <w:pStyle w:val="Ttulo1"/>
      </w:pPr>
      <w:r>
        <w:t>16. Indicadores para evaluar una capacidad transversal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72622F" w14:paraId="520A6BE9" w14:textId="77777777">
        <w:trPr>
          <w:jc w:val="center"/>
        </w:trPr>
        <w:tc>
          <w:tcPr>
            <w:tcW w:w="3041" w:type="dxa"/>
          </w:tcPr>
          <w:p w14:paraId="5B525403" w14:textId="77777777" w:rsidR="0072622F" w:rsidRDefault="002D10ED">
            <w:r>
              <w:t>Capacidad</w:t>
            </w:r>
          </w:p>
        </w:tc>
        <w:tc>
          <w:tcPr>
            <w:tcW w:w="3041" w:type="dxa"/>
          </w:tcPr>
          <w:p w14:paraId="006DEADC" w14:textId="77777777" w:rsidR="0072622F" w:rsidRDefault="002D10ED">
            <w:r>
              <w:t>Indicadores posibles</w:t>
            </w:r>
          </w:p>
        </w:tc>
        <w:tc>
          <w:tcPr>
            <w:tcW w:w="3041" w:type="dxa"/>
          </w:tcPr>
          <w:p w14:paraId="13D79F64" w14:textId="77777777" w:rsidR="0072622F" w:rsidRDefault="002D10ED">
            <w:r>
              <w:t>Pregunta de control</w:t>
            </w:r>
          </w:p>
        </w:tc>
      </w:tr>
      <w:tr w:rsidR="0072622F" w14:paraId="011E671D" w14:textId="77777777">
        <w:trPr>
          <w:jc w:val="center"/>
        </w:trPr>
        <w:tc>
          <w:tcPr>
            <w:tcW w:w="3041" w:type="dxa"/>
          </w:tcPr>
          <w:p w14:paraId="74DAB1E8" w14:textId="77777777" w:rsidR="0072622F" w:rsidRDefault="002D10ED">
            <w:r>
              <w:t>Seguridad</w:t>
            </w:r>
          </w:p>
        </w:tc>
        <w:tc>
          <w:tcPr>
            <w:tcW w:w="3041" w:type="dxa"/>
          </w:tcPr>
          <w:p w14:paraId="04E7F4CA" w14:textId="77777777" w:rsidR="0072622F" w:rsidRDefault="002D10ED">
            <w:r>
              <w:t>Incidentes, vulnerabilidades, cobertura MFA</w:t>
            </w:r>
          </w:p>
        </w:tc>
        <w:tc>
          <w:tcPr>
            <w:tcW w:w="3041" w:type="dxa"/>
          </w:tcPr>
          <w:p w14:paraId="51A6A540" w14:textId="77777777" w:rsidR="0072622F" w:rsidRDefault="002D10ED">
            <w:r>
              <w:t>¿Todos los servicios aplican las mismas políticas?</w:t>
            </w:r>
          </w:p>
        </w:tc>
      </w:tr>
      <w:tr w:rsidR="0072622F" w14:paraId="77CB1056" w14:textId="77777777">
        <w:trPr>
          <w:jc w:val="center"/>
        </w:trPr>
        <w:tc>
          <w:tcPr>
            <w:tcW w:w="3041" w:type="dxa"/>
          </w:tcPr>
          <w:p w14:paraId="0666755E" w14:textId="77777777" w:rsidR="0072622F" w:rsidRDefault="002D10ED">
            <w:r>
              <w:t>Observabilidad</w:t>
            </w:r>
          </w:p>
        </w:tc>
        <w:tc>
          <w:tcPr>
            <w:tcW w:w="3041" w:type="dxa"/>
          </w:tcPr>
          <w:p w14:paraId="23B1429C" w14:textId="77777777" w:rsidR="0072622F" w:rsidRDefault="002D10ED">
            <w:r>
              <w:t>Cobertura de logs, métricas y trazas</w:t>
            </w:r>
          </w:p>
        </w:tc>
        <w:tc>
          <w:tcPr>
            <w:tcW w:w="3041" w:type="dxa"/>
          </w:tcPr>
          <w:p w14:paraId="62552721" w14:textId="77777777" w:rsidR="0072622F" w:rsidRDefault="002D10ED">
            <w:r>
              <w:t>¿Podemos seguir una transacción completa?</w:t>
            </w:r>
          </w:p>
        </w:tc>
      </w:tr>
      <w:tr w:rsidR="0072622F" w14:paraId="4A1F6AD1" w14:textId="77777777">
        <w:trPr>
          <w:jc w:val="center"/>
        </w:trPr>
        <w:tc>
          <w:tcPr>
            <w:tcW w:w="3041" w:type="dxa"/>
          </w:tcPr>
          <w:p w14:paraId="443EB89D" w14:textId="77777777" w:rsidR="0072622F" w:rsidRDefault="002D10ED">
            <w:r>
              <w:t>Resiliencia</w:t>
            </w:r>
          </w:p>
        </w:tc>
        <w:tc>
          <w:tcPr>
            <w:tcW w:w="3041" w:type="dxa"/>
          </w:tcPr>
          <w:p w14:paraId="353D452A" w14:textId="77777777" w:rsidR="0072622F" w:rsidRDefault="002D10ED">
            <w:r>
              <w:t>Disponibilidad, MTTR, tasa de fallos</w:t>
            </w:r>
          </w:p>
        </w:tc>
        <w:tc>
          <w:tcPr>
            <w:tcW w:w="3041" w:type="dxa"/>
          </w:tcPr>
          <w:p w14:paraId="0A9325D7" w14:textId="77777777" w:rsidR="0072622F" w:rsidRDefault="002D10ED">
            <w:r>
              <w:t>¿El fa</w:t>
            </w:r>
            <w:r>
              <w:t>llo de un servicio se propaga?</w:t>
            </w:r>
          </w:p>
        </w:tc>
      </w:tr>
      <w:tr w:rsidR="0072622F" w14:paraId="02AEAF75" w14:textId="77777777">
        <w:trPr>
          <w:jc w:val="center"/>
        </w:trPr>
        <w:tc>
          <w:tcPr>
            <w:tcW w:w="3041" w:type="dxa"/>
          </w:tcPr>
          <w:p w14:paraId="3251B93B" w14:textId="77777777" w:rsidR="0072622F" w:rsidRDefault="002D10ED">
            <w:r>
              <w:t>CI/CD</w:t>
            </w:r>
          </w:p>
        </w:tc>
        <w:tc>
          <w:tcPr>
            <w:tcW w:w="3041" w:type="dxa"/>
          </w:tcPr>
          <w:p w14:paraId="043BD618" w14:textId="77777777" w:rsidR="0072622F" w:rsidRDefault="002D10ED">
            <w:r>
              <w:t>Frecuencia de despliegue, tasa de fallos</w:t>
            </w:r>
          </w:p>
        </w:tc>
        <w:tc>
          <w:tcPr>
            <w:tcW w:w="3041" w:type="dxa"/>
          </w:tcPr>
          <w:p w14:paraId="0690F90A" w14:textId="77777777" w:rsidR="0072622F" w:rsidRDefault="002D10ED">
            <w:r>
              <w:t>¿Los controles se ejecutan automáticamente?</w:t>
            </w:r>
          </w:p>
        </w:tc>
      </w:tr>
      <w:tr w:rsidR="0072622F" w14:paraId="55138E07" w14:textId="77777777">
        <w:trPr>
          <w:jc w:val="center"/>
        </w:trPr>
        <w:tc>
          <w:tcPr>
            <w:tcW w:w="3041" w:type="dxa"/>
          </w:tcPr>
          <w:p w14:paraId="028DBF2D" w14:textId="77777777" w:rsidR="0072622F" w:rsidRDefault="002D10ED">
            <w:r>
              <w:t>Auditoría</w:t>
            </w:r>
          </w:p>
        </w:tc>
        <w:tc>
          <w:tcPr>
            <w:tcW w:w="3041" w:type="dxa"/>
          </w:tcPr>
          <w:p w14:paraId="12EBC026" w14:textId="77777777" w:rsidR="0072622F" w:rsidRDefault="002D10ED">
            <w:r>
              <w:t>Eventos auditados, integridad de registros</w:t>
            </w:r>
          </w:p>
        </w:tc>
        <w:tc>
          <w:tcPr>
            <w:tcW w:w="3041" w:type="dxa"/>
          </w:tcPr>
          <w:p w14:paraId="79372F03" w14:textId="77777777" w:rsidR="0072622F" w:rsidRDefault="002D10ED">
            <w:r>
              <w:t>¿Podemos reconstruir quién hizo qué y cuándo?</w:t>
            </w:r>
          </w:p>
        </w:tc>
      </w:tr>
      <w:tr w:rsidR="0072622F" w14:paraId="360537EE" w14:textId="77777777">
        <w:trPr>
          <w:jc w:val="center"/>
        </w:trPr>
        <w:tc>
          <w:tcPr>
            <w:tcW w:w="3041" w:type="dxa"/>
          </w:tcPr>
          <w:p w14:paraId="6A3C879E" w14:textId="77777777" w:rsidR="0072622F" w:rsidRDefault="002D10ED">
            <w:r>
              <w:t>Configuración</w:t>
            </w:r>
          </w:p>
        </w:tc>
        <w:tc>
          <w:tcPr>
            <w:tcW w:w="3041" w:type="dxa"/>
          </w:tcPr>
          <w:p w14:paraId="2F2BB9E0" w14:textId="77777777" w:rsidR="0072622F" w:rsidRDefault="002D10ED">
            <w:r>
              <w:t>Cambios controlado</w:t>
            </w:r>
            <w:r>
              <w:t>s, secretos protegidos</w:t>
            </w:r>
          </w:p>
        </w:tc>
        <w:tc>
          <w:tcPr>
            <w:tcW w:w="3041" w:type="dxa"/>
          </w:tcPr>
          <w:p w14:paraId="3B869B6B" w14:textId="77777777" w:rsidR="0072622F" w:rsidRDefault="002D10ED">
            <w:r>
              <w:t>¿La configuración está separada del código?</w:t>
            </w:r>
          </w:p>
        </w:tc>
      </w:tr>
    </w:tbl>
    <w:p w14:paraId="013F7A0F" w14:textId="77777777" w:rsidR="0072622F" w:rsidRDefault="002D10ED">
      <w:pPr>
        <w:pStyle w:val="Ttulo1"/>
      </w:pPr>
      <w:r>
        <w:t>17. Conclusiones</w:t>
      </w:r>
    </w:p>
    <w:p w14:paraId="7B3A47B2" w14:textId="77777777" w:rsidR="0072622F" w:rsidRDefault="002D10ED">
      <w:r>
        <w:t xml:space="preserve">Los dominios transversales constituyen una pieza fundamental de la arquitectura de sistemas modernos porque resuelven necesidades que atraviesan diferentes áreas </w:t>
      </w:r>
      <w:r>
        <w:t>funcionales. Seguridad, observabilidad, auditoría, configuración, resiliencia, comunicación, calidad y entrega continua son ejemplos representativos.</w:t>
      </w:r>
    </w:p>
    <w:p w14:paraId="05DD64FD" w14:textId="77777777" w:rsidR="0072622F" w:rsidRDefault="002D10ED">
      <w:r>
        <w:t>Su valor no está simplemente en reutilizar código, sino en establecer capacidades coherentes, gobernadas y</w:t>
      </w:r>
      <w:r>
        <w:t xml:space="preserve"> automatizadas que permitan a los equipos desarrollar servicios de negocio sin reinventar continuamente las mismas soluciones técnicas.</w:t>
      </w:r>
    </w:p>
    <w:p w14:paraId="1977FD87" w14:textId="77777777" w:rsidR="0072622F" w:rsidRDefault="002D10ED">
      <w:r>
        <w:t>En arquitecturas de microservicios, la estrategia debe equilibrar centralización y autonomía. API Gateway, service mesh,</w:t>
      </w:r>
      <w:r>
        <w:t xml:space="preserve"> sidecars, librerías, plataformas compartidas y mensajería </w:t>
      </w:r>
      <w:r>
        <w:lastRenderedPageBreak/>
        <w:t>ofrecen diferentes mecanismos para implementar transversalidad. La elección depende del contexto, la escala, los requisitos de seguridad, el nivel de madurez de la organización y el costo operativo</w:t>
      </w:r>
      <w:r>
        <w:t>.</w:t>
      </w:r>
    </w:p>
    <w:p w14:paraId="2B45DFB0" w14:textId="77777777" w:rsidR="0072622F" w:rsidRDefault="002D10ED">
      <w:r>
        <w:t>Finalmente, un buen diseño transversal debe ser invisible para la lógica de negocio cuando sea posible: debe aportar seguridad, trazabilidad, resiliencia y operación sin convertir cada servicio en una copia de la infraestructura completa. La transversali</w:t>
      </w:r>
      <w:r>
        <w:t>dad bien diseñada reduce complejidad; mal diseñada, puede convertirse en una nueva fuente de acoplamiento.</w:t>
      </w:r>
    </w:p>
    <w:p w14:paraId="32A32CE5" w14:textId="77777777" w:rsidR="0072622F" w:rsidRDefault="002D10ED">
      <w:pPr>
        <w:pStyle w:val="Ttulo1"/>
      </w:pPr>
      <w:r>
        <w:t>18. Referencias</w:t>
      </w:r>
    </w:p>
    <w:p w14:paraId="38FE0B62" w14:textId="77777777" w:rsidR="0072622F" w:rsidRDefault="002D10ED">
      <w:pPr>
        <w:pStyle w:val="Listaconnmeros"/>
      </w:pPr>
      <w:r>
        <w:t>Junta de Andalucía. Norma para el desarrollo de microservicios, NOR_MICROS v01r00. Desarrollo de servicios digitales. Consulta: 31 de</w:t>
      </w:r>
      <w:r>
        <w:t xml:space="preserve"> agosto de 2026.</w:t>
      </w:r>
    </w:p>
    <w:p w14:paraId="05077F4E" w14:textId="77777777" w:rsidR="0072622F" w:rsidRDefault="002D10ED">
      <w:pPr>
        <w:pStyle w:val="Listaconnmeros"/>
      </w:pPr>
      <w:r>
        <w:t>Ministerio de Transporte de Colombia / RUNT. Disposiciones comunes y arquitectura de dominios del nuevo modelo de operación del RUNT.</w:t>
      </w:r>
    </w:p>
    <w:p w14:paraId="0BAB7881" w14:textId="77777777" w:rsidR="0072622F" w:rsidRDefault="002D10ED">
      <w:pPr>
        <w:pStyle w:val="Listaconnmeros"/>
      </w:pPr>
      <w:r>
        <w:t>Ministerio de Transporte de Colombia / RUNT. Apéndice 3 – Requerimientos etapa operativa.</w:t>
      </w:r>
    </w:p>
    <w:p w14:paraId="4C3AA3EF" w14:textId="77777777" w:rsidR="0072622F" w:rsidRDefault="002D10ED">
      <w:pPr>
        <w:pStyle w:val="Listaconnmeros"/>
      </w:pPr>
      <w:r>
        <w:t>Observatorio Cu</w:t>
      </w:r>
      <w:r>
        <w:t>ltural de Chile. Marco de Estadísticas Culturales y clasificación de dominios transversales.</w:t>
      </w:r>
    </w:p>
    <w:p w14:paraId="00AFF513" w14:textId="77777777" w:rsidR="0072622F" w:rsidRDefault="002D10ED">
      <w:pPr>
        <w:pStyle w:val="Listaconnmeros"/>
      </w:pPr>
      <w:r>
        <w:t>Amazon Web Services. Cómo migrar monolitos en Mainframe a Microservicios de AWS con Blu Age.</w:t>
      </w:r>
    </w:p>
    <w:p w14:paraId="795986EE" w14:textId="77777777" w:rsidR="0072622F" w:rsidRDefault="002D10ED">
      <w:pPr>
        <w:pStyle w:val="Listaconnmeros"/>
      </w:pPr>
      <w:r>
        <w:t xml:space="preserve">Miranda Obando, C. Arquitectura de microservicios: patrones avanzados </w:t>
      </w:r>
      <w:r>
        <w:t>y mejores prácticas.</w:t>
      </w:r>
    </w:p>
    <w:sectPr w:rsidR="0072622F" w:rsidSect="00034616">
      <w:footerReference w:type="default" r:id="rId8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35DC0" w14:textId="77777777" w:rsidR="002D10ED" w:rsidRDefault="002D10ED">
      <w:pPr>
        <w:spacing w:after="0" w:line="240" w:lineRule="auto"/>
      </w:pPr>
      <w:r>
        <w:separator/>
      </w:r>
    </w:p>
  </w:endnote>
  <w:endnote w:type="continuationSeparator" w:id="0">
    <w:p w14:paraId="254C60DE" w14:textId="77777777" w:rsidR="002D10ED" w:rsidRDefault="002D1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7D5EE" w14:textId="111241B4" w:rsidR="0072622F" w:rsidRDefault="002D10ED">
    <w:pPr>
      <w:pStyle w:val="Piedepgina"/>
      <w:jc w:val="center"/>
    </w:pPr>
    <w:r>
      <w:t xml:space="preserve">Investigación — Dominios Transversales | Página </w:t>
    </w:r>
    <w:r>
      <w:fldChar w:fldCharType="begin"/>
    </w:r>
    <w:r>
      <w:instrText>PAGE</w:instrText>
    </w:r>
    <w:r w:rsidR="00B62D11">
      <w:fldChar w:fldCharType="separate"/>
    </w:r>
    <w:r w:rsidR="00B62D1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0E00F" w14:textId="77777777" w:rsidR="002D10ED" w:rsidRDefault="002D10ED">
      <w:pPr>
        <w:spacing w:after="0" w:line="240" w:lineRule="auto"/>
      </w:pPr>
      <w:r>
        <w:separator/>
      </w:r>
    </w:p>
  </w:footnote>
  <w:footnote w:type="continuationSeparator" w:id="0">
    <w:p w14:paraId="6757CCD4" w14:textId="77777777" w:rsidR="002D10ED" w:rsidRDefault="002D10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0ED"/>
    <w:rsid w:val="00326F90"/>
    <w:rsid w:val="0072622F"/>
    <w:rsid w:val="007D752B"/>
    <w:rsid w:val="00AA1D8D"/>
    <w:rsid w:val="00B47730"/>
    <w:rsid w:val="00B62D1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68603D5-C278-4637-9878-2C9944F8E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3004</Words>
  <Characters>16528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Cerquera</cp:lastModifiedBy>
  <cp:revision>3</cp:revision>
  <dcterms:created xsi:type="dcterms:W3CDTF">2013-12-23T23:15:00Z</dcterms:created>
  <dcterms:modified xsi:type="dcterms:W3CDTF">2026-08-31T14:27:00Z</dcterms:modified>
  <cp:category/>
</cp:coreProperties>
</file>