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F3E5A" w14:textId="0B79BE2D" w:rsidR="00250E89" w:rsidRDefault="00EC253E" w:rsidP="006709ED">
      <w:pPr>
        <w:spacing w:after="60"/>
        <w:ind w:left="708" w:hanging="708"/>
        <w:jc w:val="center"/>
      </w:pPr>
      <w:r>
        <w:rPr>
          <w:b/>
          <w:bCs/>
          <w:color w:val="2E5496"/>
          <w:sz w:val="20"/>
          <w:szCs w:val="20"/>
        </w:rPr>
        <w:t>APRENDIZAJE DE MÁQUINA — TALLER</w:t>
      </w:r>
    </w:p>
    <w:p w14:paraId="46CF3E5B" w14:textId="77777777" w:rsidR="00250E89" w:rsidRDefault="00EC253E">
      <w:pPr>
        <w:spacing w:after="60"/>
        <w:jc w:val="center"/>
      </w:pPr>
      <w:r>
        <w:rPr>
          <w:b/>
          <w:bCs/>
          <w:color w:val="1F3864"/>
          <w:sz w:val="34"/>
          <w:szCs w:val="34"/>
        </w:rPr>
        <w:t>Selección de Dataset por Sector</w:t>
      </w:r>
    </w:p>
    <w:p w14:paraId="46CF3E5C" w14:textId="4DB7BB31" w:rsidR="00250E89" w:rsidRDefault="00EC253E">
      <w:pPr>
        <w:pBdr>
          <w:bottom w:val="single" w:sz="6" w:space="8" w:color="BFC9D4"/>
        </w:pBdr>
        <w:spacing w:after="240"/>
        <w:jc w:val="center"/>
      </w:pPr>
      <w:r>
        <w:rPr>
          <w:i/>
          <w:iCs/>
          <w:color w:val="555555"/>
        </w:rPr>
        <w:t xml:space="preserve">Sector: Energía y Medio Ambiente </w:t>
      </w:r>
    </w:p>
    <w:p w14:paraId="46CF3E5D" w14:textId="77777777" w:rsidR="00250E89" w:rsidRDefault="00EC253E">
      <w:pPr>
        <w:pStyle w:val="Ttulo1"/>
        <w:spacing w:before="320" w:after="160"/>
      </w:pPr>
      <w:r>
        <w:t>Datos del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50E89" w14:paraId="46CF3E60" w14:textId="77777777">
        <w:trPr>
          <w:tblHeader/>
        </w:trPr>
        <w:tc>
          <w:tcPr>
            <w:tcW w:w="2600" w:type="dxa"/>
            <w:shd w:val="clear" w:color="auto" w:fill="E9EDF2"/>
            <w:tcMar>
              <w:top w:w="60" w:type="dxa"/>
              <w:left w:w="100" w:type="dxa"/>
              <w:bottom w:w="60" w:type="dxa"/>
              <w:right w:w="100" w:type="dxa"/>
            </w:tcMar>
          </w:tcPr>
          <w:p w14:paraId="46CF3E5E" w14:textId="77777777" w:rsidR="00250E89" w:rsidRDefault="00EC253E">
            <w:pPr>
              <w:spacing w:before="40" w:after="40"/>
            </w:pPr>
            <w:r>
              <w:rPr>
                <w:b/>
                <w:bCs/>
              </w:rPr>
              <w:t>Campo</w:t>
            </w:r>
          </w:p>
        </w:tc>
        <w:tc>
          <w:tcPr>
            <w:tcW w:w="6760" w:type="dxa"/>
            <w:shd w:val="clear" w:color="auto" w:fill="E9EDF2"/>
            <w:tcMar>
              <w:top w:w="60" w:type="dxa"/>
              <w:left w:w="100" w:type="dxa"/>
              <w:bottom w:w="60" w:type="dxa"/>
              <w:right w:w="100" w:type="dxa"/>
            </w:tcMar>
          </w:tcPr>
          <w:p w14:paraId="46CF3E5F" w14:textId="77777777" w:rsidR="00250E89" w:rsidRDefault="00EC253E">
            <w:pPr>
              <w:spacing w:before="40" w:after="40"/>
            </w:pPr>
            <w:r>
              <w:rPr>
                <w:b/>
                <w:bCs/>
              </w:rPr>
              <w:t>Valor</w:t>
            </w:r>
          </w:p>
        </w:tc>
      </w:tr>
      <w:tr w:rsidR="00B076F6" w14:paraId="46CF3E63" w14:textId="77777777">
        <w:tc>
          <w:tcPr>
            <w:tcW w:w="2600" w:type="dxa"/>
            <w:tcMar>
              <w:top w:w="60" w:type="dxa"/>
              <w:left w:w="100" w:type="dxa"/>
              <w:bottom w:w="60" w:type="dxa"/>
              <w:right w:w="100" w:type="dxa"/>
            </w:tcMar>
          </w:tcPr>
          <w:p w14:paraId="46CF3E61" w14:textId="7E4ACD59" w:rsidR="00B076F6" w:rsidRDefault="00B076F6">
            <w:pPr>
              <w:spacing w:before="40" w:after="40"/>
            </w:pPr>
            <w:r>
              <w:t>Sector elegido</w:t>
            </w:r>
          </w:p>
        </w:tc>
        <w:tc>
          <w:tcPr>
            <w:tcW w:w="6760" w:type="dxa"/>
            <w:tcMar>
              <w:top w:w="60" w:type="dxa"/>
              <w:left w:w="100" w:type="dxa"/>
              <w:bottom w:w="60" w:type="dxa"/>
              <w:right w:w="100" w:type="dxa"/>
            </w:tcMar>
          </w:tcPr>
          <w:p w14:paraId="46CF3E62" w14:textId="16B4CF8A" w:rsidR="00B076F6" w:rsidRDefault="00B076F6">
            <w:pPr>
              <w:spacing w:before="40" w:after="40"/>
            </w:pPr>
            <w:r>
              <w:t>Energía y Medio Ambiente</w:t>
            </w:r>
          </w:p>
        </w:tc>
      </w:tr>
      <w:tr w:rsidR="00B076F6" w14:paraId="46CF3E66" w14:textId="77777777">
        <w:tc>
          <w:tcPr>
            <w:tcW w:w="2600" w:type="dxa"/>
            <w:tcMar>
              <w:top w:w="60" w:type="dxa"/>
              <w:left w:w="100" w:type="dxa"/>
              <w:bottom w:w="60" w:type="dxa"/>
              <w:right w:w="100" w:type="dxa"/>
            </w:tcMar>
          </w:tcPr>
          <w:p w14:paraId="46CF3E64" w14:textId="2B3D8450" w:rsidR="00B076F6" w:rsidRDefault="00B076F6">
            <w:pPr>
              <w:spacing w:before="40" w:after="40"/>
            </w:pPr>
            <w:r>
              <w:t>Temática específica</w:t>
            </w:r>
          </w:p>
        </w:tc>
        <w:tc>
          <w:tcPr>
            <w:tcW w:w="6760" w:type="dxa"/>
            <w:tcMar>
              <w:top w:w="60" w:type="dxa"/>
              <w:left w:w="100" w:type="dxa"/>
              <w:bottom w:w="60" w:type="dxa"/>
              <w:right w:w="100" w:type="dxa"/>
            </w:tcMar>
          </w:tcPr>
          <w:p w14:paraId="46CF3E65" w14:textId="7A5E2CBF" w:rsidR="00B076F6" w:rsidRDefault="00B076F6">
            <w:pPr>
              <w:spacing w:before="40" w:after="40"/>
            </w:pPr>
            <w:r>
              <w:t>Predicción del consumo energético residencial y optimización de su uso mediante aprendizaje por refuerzo</w:t>
            </w:r>
          </w:p>
        </w:tc>
      </w:tr>
      <w:tr w:rsidR="00B076F6" w14:paraId="46CF3E69" w14:textId="77777777">
        <w:tc>
          <w:tcPr>
            <w:tcW w:w="2600" w:type="dxa"/>
            <w:tcMar>
              <w:top w:w="60" w:type="dxa"/>
              <w:left w:w="100" w:type="dxa"/>
              <w:bottom w:w="60" w:type="dxa"/>
              <w:right w:w="100" w:type="dxa"/>
            </w:tcMar>
          </w:tcPr>
          <w:p w14:paraId="46CF3E67" w14:textId="12ADDF9C" w:rsidR="00B076F6" w:rsidRDefault="00B076F6">
            <w:pPr>
              <w:spacing w:before="40" w:after="40"/>
            </w:pPr>
            <w:r>
              <w:t>Fecha</w:t>
            </w:r>
          </w:p>
        </w:tc>
        <w:tc>
          <w:tcPr>
            <w:tcW w:w="6760" w:type="dxa"/>
            <w:tcMar>
              <w:top w:w="60" w:type="dxa"/>
              <w:left w:w="100" w:type="dxa"/>
              <w:bottom w:w="60" w:type="dxa"/>
              <w:right w:w="100" w:type="dxa"/>
            </w:tcMar>
          </w:tcPr>
          <w:p w14:paraId="46CF3E68" w14:textId="3BD3F866" w:rsidR="00B076F6" w:rsidRDefault="00B076F6">
            <w:pPr>
              <w:spacing w:before="40" w:after="40"/>
            </w:pPr>
            <w:r>
              <w:t>11 de agosto de 2026</w:t>
            </w:r>
          </w:p>
        </w:tc>
      </w:tr>
      <w:tr w:rsidR="00B076F6" w14:paraId="46CF3E6C" w14:textId="77777777">
        <w:tc>
          <w:tcPr>
            <w:tcW w:w="2600" w:type="dxa"/>
            <w:tcMar>
              <w:top w:w="60" w:type="dxa"/>
              <w:left w:w="100" w:type="dxa"/>
              <w:bottom w:w="60" w:type="dxa"/>
              <w:right w:w="100" w:type="dxa"/>
            </w:tcMar>
          </w:tcPr>
          <w:p w14:paraId="46CF3E6A" w14:textId="20A018E0" w:rsidR="00B076F6" w:rsidRDefault="00B076F6">
            <w:pPr>
              <w:spacing w:before="40" w:after="40"/>
            </w:pPr>
            <w:r>
              <w:t>Integrantes</w:t>
            </w:r>
          </w:p>
        </w:tc>
        <w:tc>
          <w:tcPr>
            <w:tcW w:w="6760" w:type="dxa"/>
            <w:tcMar>
              <w:top w:w="60" w:type="dxa"/>
              <w:left w:w="100" w:type="dxa"/>
              <w:bottom w:w="60" w:type="dxa"/>
              <w:right w:w="100" w:type="dxa"/>
            </w:tcMar>
          </w:tcPr>
          <w:p w14:paraId="46CF3E6B" w14:textId="4826E0EA" w:rsidR="00B076F6" w:rsidRDefault="00B076F6">
            <w:pPr>
              <w:spacing w:before="40" w:after="40"/>
            </w:pPr>
            <w:r w:rsidRPr="009D0124">
              <w:rPr>
                <w:u w:val="single"/>
              </w:rPr>
              <w:t>Jose leonardo Diazgranados, Sofia londoño ,Andrés Felipe Céspedes Rondón</w:t>
            </w:r>
            <w:r w:rsidR="00897133">
              <w:rPr>
                <w:u w:val="single"/>
              </w:rPr>
              <w:t xml:space="preserve">, </w:t>
            </w:r>
            <w:r w:rsidR="00897133" w:rsidRPr="00897133">
              <w:rPr>
                <w:u w:val="single"/>
              </w:rPr>
              <w:t>Alex duran</w:t>
            </w:r>
          </w:p>
        </w:tc>
      </w:tr>
    </w:tbl>
    <w:p w14:paraId="46CF3E70" w14:textId="77777777" w:rsidR="00250E89" w:rsidRDefault="00EC253E">
      <w:pPr>
        <w:pStyle w:val="Ttulo1"/>
        <w:spacing w:before="320" w:after="160"/>
      </w:pPr>
      <w:r>
        <w:t>Paso 1 — Identificar el problema del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250E89" w14:paraId="46CF3E73" w14:textId="77777777">
        <w:trPr>
          <w:tblHeader/>
        </w:trPr>
        <w:tc>
          <w:tcPr>
            <w:tcW w:w="2700" w:type="dxa"/>
            <w:shd w:val="clear" w:color="auto" w:fill="E9EDF2"/>
            <w:tcMar>
              <w:top w:w="60" w:type="dxa"/>
              <w:left w:w="100" w:type="dxa"/>
              <w:bottom w:w="60" w:type="dxa"/>
              <w:right w:w="100" w:type="dxa"/>
            </w:tcMar>
          </w:tcPr>
          <w:p w14:paraId="46CF3E71" w14:textId="77777777" w:rsidR="00250E89" w:rsidRDefault="00EC253E">
            <w:pPr>
              <w:spacing w:before="40" w:after="40"/>
            </w:pPr>
            <w:r>
              <w:rPr>
                <w:b/>
                <w:bCs/>
              </w:rPr>
              <w:t>Pregunta</w:t>
            </w:r>
          </w:p>
        </w:tc>
        <w:tc>
          <w:tcPr>
            <w:tcW w:w="6660" w:type="dxa"/>
            <w:shd w:val="clear" w:color="auto" w:fill="E9EDF2"/>
            <w:tcMar>
              <w:top w:w="60" w:type="dxa"/>
              <w:left w:w="100" w:type="dxa"/>
              <w:bottom w:w="60" w:type="dxa"/>
              <w:right w:w="100" w:type="dxa"/>
            </w:tcMar>
          </w:tcPr>
          <w:p w14:paraId="46CF3E72" w14:textId="77777777" w:rsidR="00250E89" w:rsidRDefault="00EC253E">
            <w:pPr>
              <w:spacing w:before="40" w:after="40"/>
            </w:pPr>
            <w:r>
              <w:rPr>
                <w:b/>
                <w:bCs/>
              </w:rPr>
              <w:t>Respuesta</w:t>
            </w:r>
          </w:p>
        </w:tc>
      </w:tr>
      <w:tr w:rsidR="00250E89" w14:paraId="46CF3E76" w14:textId="77777777">
        <w:tc>
          <w:tcPr>
            <w:tcW w:w="2700" w:type="dxa"/>
            <w:tcMar>
              <w:top w:w="60" w:type="dxa"/>
              <w:left w:w="100" w:type="dxa"/>
              <w:bottom w:w="60" w:type="dxa"/>
              <w:right w:w="100" w:type="dxa"/>
            </w:tcMar>
          </w:tcPr>
          <w:p w14:paraId="46CF3E74" w14:textId="77777777" w:rsidR="00250E89" w:rsidRDefault="00EC253E">
            <w:pPr>
              <w:spacing w:before="40" w:after="40"/>
            </w:pPr>
            <w:r>
              <w:t>¿Cuál es el problema de negocio o científico?</w:t>
            </w:r>
          </w:p>
        </w:tc>
        <w:tc>
          <w:tcPr>
            <w:tcW w:w="6660" w:type="dxa"/>
            <w:tcMar>
              <w:top w:w="60" w:type="dxa"/>
              <w:left w:w="100" w:type="dxa"/>
              <w:bottom w:w="60" w:type="dxa"/>
              <w:right w:w="100" w:type="dxa"/>
            </w:tcMar>
          </w:tcPr>
          <w:p w14:paraId="46CF3E75" w14:textId="77777777" w:rsidR="00250E89" w:rsidRDefault="00EC253E">
            <w:pPr>
              <w:spacing w:before="40" w:after="40"/>
            </w:pPr>
            <w:r>
              <w:t>En un hogar el consumo eléctrico se decide por hábito, no con datos: no se sabe cuánto cuesta realmente cada rutina ni cuándo conviene mover una carga. El problema tiene dos mitades: (i) predecir el consumo esperado a partir del histórico, el clima y las condiciones interiores, y (ii) aprender una política de operación que reduzca ese consumo sin degradar el confort térmico de quien vive ahí. El trabajo se desarrolla sobre un gemelo digital del hogar —una simulación alimentada con datos reales— de modo que el agente se entrena y se valida sin actuar sobre ningún dispositivo físico.</w:t>
            </w:r>
          </w:p>
        </w:tc>
      </w:tr>
      <w:tr w:rsidR="00250E89" w14:paraId="46CF3E79" w14:textId="77777777">
        <w:tc>
          <w:tcPr>
            <w:tcW w:w="2700" w:type="dxa"/>
            <w:tcMar>
              <w:top w:w="60" w:type="dxa"/>
              <w:left w:w="100" w:type="dxa"/>
              <w:bottom w:w="60" w:type="dxa"/>
              <w:right w:w="100" w:type="dxa"/>
            </w:tcMar>
          </w:tcPr>
          <w:p w14:paraId="46CF3E77" w14:textId="77777777" w:rsidR="00250E89" w:rsidRDefault="00EC253E">
            <w:pPr>
              <w:spacing w:before="40" w:after="40"/>
            </w:pPr>
            <w:r>
              <w:t>¿Qué variables serían necesarias para predecir el problema?</w:t>
            </w:r>
          </w:p>
        </w:tc>
        <w:tc>
          <w:tcPr>
            <w:tcW w:w="6660" w:type="dxa"/>
            <w:tcMar>
              <w:top w:w="60" w:type="dxa"/>
              <w:left w:w="100" w:type="dxa"/>
              <w:bottom w:w="60" w:type="dxa"/>
              <w:right w:w="100" w:type="dxa"/>
            </w:tcMar>
          </w:tcPr>
          <w:p w14:paraId="46CF3E78" w14:textId="77777777" w:rsidR="00250E89" w:rsidRDefault="00EC253E">
            <w:pPr>
              <w:spacing w:before="40" w:after="40"/>
            </w:pPr>
            <w:r>
              <w:t>Consumo energético con marca temporal (Wh o kW), idealmente desagregado por zona o grupo de aparatos; condiciones interiores —temperatura y humedad por habitación—, que son las que permiten medir el confort; clima exterior —temperatura, humedad, presión, viento, punto de rocío—, que explica buena parte de la demanda térmica; variables temporales derivadas —hora, día de la semana, mes— para capturar la rutina; y, de forma opcional, la franja tarifaria, para expresar el ahorro en dinero y no solo en energía.</w:t>
            </w:r>
          </w:p>
        </w:tc>
      </w:tr>
      <w:tr w:rsidR="00250E89" w14:paraId="46CF3E80" w14:textId="77777777">
        <w:tc>
          <w:tcPr>
            <w:tcW w:w="2700" w:type="dxa"/>
            <w:tcMar>
              <w:top w:w="60" w:type="dxa"/>
              <w:left w:w="100" w:type="dxa"/>
              <w:bottom w:w="60" w:type="dxa"/>
              <w:right w:w="100" w:type="dxa"/>
            </w:tcMar>
          </w:tcPr>
          <w:p w14:paraId="46CF3E7A" w14:textId="77777777" w:rsidR="00250E89" w:rsidRDefault="00EC253E">
            <w:pPr>
              <w:spacing w:before="40" w:after="40"/>
            </w:pPr>
            <w:r>
              <w:t>¿Qué tipo de modelo se usará?</w:t>
            </w:r>
          </w:p>
        </w:tc>
        <w:tc>
          <w:tcPr>
            <w:tcW w:w="6660" w:type="dxa"/>
            <w:tcMar>
              <w:top w:w="60" w:type="dxa"/>
              <w:left w:w="100" w:type="dxa"/>
              <w:bottom w:w="60" w:type="dxa"/>
              <w:right w:w="100" w:type="dxa"/>
            </w:tcMar>
          </w:tcPr>
          <w:p w14:paraId="46CF3E7B" w14:textId="77777777" w:rsidR="00250E89" w:rsidRDefault="00EC253E">
            <w:r>
              <w:t>El proyecto emplea los tres paradigmas vistos en el curso:</w:t>
            </w:r>
          </w:p>
          <w:p w14:paraId="46CF3E7C" w14:textId="77777777" w:rsidR="00250E89" w:rsidRDefault="00EC253E">
            <w:pPr>
              <w:pStyle w:val="Prrafodelista"/>
              <w:numPr>
                <w:ilvl w:val="0"/>
                <w:numId w:val="2"/>
              </w:numPr>
            </w:pPr>
            <w:r>
              <w:lastRenderedPageBreak/>
              <w:t>Regresión (lineal y boosting): predecir el consumo esperado por franja horaria.</w:t>
            </w:r>
          </w:p>
          <w:p w14:paraId="46CF3E7D" w14:textId="77777777" w:rsidR="00250E89" w:rsidRDefault="00EC253E">
            <w:pPr>
              <w:pStyle w:val="Prrafodelista"/>
              <w:numPr>
                <w:ilvl w:val="0"/>
                <w:numId w:val="2"/>
              </w:numPr>
            </w:pPr>
            <w:r>
              <w:t>Clasificación (logística, árboles, KNN, SVM con kernels): distinguir estados y eventos —ocupación, consumo anómalo, aparato encendido fuera de patrón—.</w:t>
            </w:r>
          </w:p>
          <w:p w14:paraId="46CF3E7E" w14:textId="77777777" w:rsidR="00250E89" w:rsidRDefault="00EC253E">
            <w:pPr>
              <w:pStyle w:val="Prrafodelista"/>
              <w:numPr>
                <w:ilvl w:val="0"/>
                <w:numId w:val="2"/>
              </w:numPr>
            </w:pPr>
            <w:r>
              <w:t>No supervisado (K-means, jerárquico, DBSCAN): segmentar rutinas de uso y aislar atípicos sin necesidad de etiquetas.</w:t>
            </w:r>
          </w:p>
          <w:p w14:paraId="46CF3E7F" w14:textId="77777777" w:rsidR="00250E89" w:rsidRDefault="00EC253E">
            <w:pPr>
              <w:pStyle w:val="Prrafodelista"/>
              <w:numPr>
                <w:ilvl w:val="0"/>
                <w:numId w:val="2"/>
              </w:numPr>
            </w:pPr>
            <w:r>
              <w:t>Aprendizaje por refuerzo (MDP, Q-learning y, si el entorno lo amerita, DQN): aprender la política de operación sobre el gemelo digital.</w:t>
            </w:r>
          </w:p>
        </w:tc>
      </w:tr>
    </w:tbl>
    <w:p w14:paraId="46CF3E81" w14:textId="77777777" w:rsidR="00250E89" w:rsidRDefault="00EC253E">
      <w:pPr>
        <w:pStyle w:val="Ttulo1"/>
        <w:spacing w:before="320" w:after="160"/>
      </w:pPr>
      <w:r>
        <w:lastRenderedPageBreak/>
        <w:t>Paso 2 — Búsqueda de datasets</w:t>
      </w:r>
    </w:p>
    <w:p w14:paraId="46CF3E82" w14:textId="77777777" w:rsidR="00250E89" w:rsidRDefault="00EC253E">
      <w:r>
        <w:t>Se registraron tres candidatos de fuentes confiables (UCI Machine Learning Repository y Kaggle), todos públicos y con datos reales de consumo residencial.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
        <w:gridCol w:w="1854"/>
        <w:gridCol w:w="3449"/>
        <w:gridCol w:w="3620"/>
      </w:tblGrid>
      <w:tr w:rsidR="00250E89" w14:paraId="46CF3E87" w14:textId="77777777">
        <w:trPr>
          <w:tblHeader/>
        </w:trPr>
        <w:tc>
          <w:tcPr>
            <w:tcW w:w="500" w:type="dxa"/>
            <w:shd w:val="clear" w:color="auto" w:fill="E9EDF2"/>
            <w:tcMar>
              <w:top w:w="60" w:type="dxa"/>
              <w:left w:w="100" w:type="dxa"/>
              <w:bottom w:w="60" w:type="dxa"/>
              <w:right w:w="100" w:type="dxa"/>
            </w:tcMar>
          </w:tcPr>
          <w:p w14:paraId="46CF3E83" w14:textId="77777777" w:rsidR="00250E89" w:rsidRDefault="00EC253E">
            <w:pPr>
              <w:spacing w:before="40" w:after="40"/>
            </w:pPr>
            <w:r>
              <w:rPr>
                <w:b/>
                <w:bCs/>
              </w:rPr>
              <w:t>#</w:t>
            </w:r>
          </w:p>
        </w:tc>
        <w:tc>
          <w:tcPr>
            <w:tcW w:w="2100" w:type="dxa"/>
            <w:shd w:val="clear" w:color="auto" w:fill="E9EDF2"/>
            <w:tcMar>
              <w:top w:w="60" w:type="dxa"/>
              <w:left w:w="100" w:type="dxa"/>
              <w:bottom w:w="60" w:type="dxa"/>
              <w:right w:w="100" w:type="dxa"/>
            </w:tcMar>
          </w:tcPr>
          <w:p w14:paraId="46CF3E84" w14:textId="77777777" w:rsidR="00250E89" w:rsidRDefault="00EC253E">
            <w:pPr>
              <w:spacing w:before="40" w:after="40"/>
            </w:pPr>
            <w:r>
              <w:rPr>
                <w:b/>
                <w:bCs/>
              </w:rPr>
              <w:t>Nombre del dataset</w:t>
            </w:r>
          </w:p>
        </w:tc>
        <w:tc>
          <w:tcPr>
            <w:tcW w:w="2260" w:type="dxa"/>
            <w:shd w:val="clear" w:color="auto" w:fill="E9EDF2"/>
            <w:tcMar>
              <w:top w:w="60" w:type="dxa"/>
              <w:left w:w="100" w:type="dxa"/>
              <w:bottom w:w="60" w:type="dxa"/>
              <w:right w:w="100" w:type="dxa"/>
            </w:tcMar>
          </w:tcPr>
          <w:p w14:paraId="46CF3E85" w14:textId="77777777" w:rsidR="00250E89" w:rsidRDefault="00EC253E">
            <w:pPr>
              <w:spacing w:before="40" w:after="40"/>
            </w:pPr>
            <w:r>
              <w:rPr>
                <w:b/>
                <w:bCs/>
              </w:rPr>
              <w:t>Fuente / Enlace</w:t>
            </w:r>
          </w:p>
        </w:tc>
        <w:tc>
          <w:tcPr>
            <w:tcW w:w="4500" w:type="dxa"/>
            <w:shd w:val="clear" w:color="auto" w:fill="E9EDF2"/>
            <w:tcMar>
              <w:top w:w="60" w:type="dxa"/>
              <w:left w:w="100" w:type="dxa"/>
              <w:bottom w:w="60" w:type="dxa"/>
              <w:right w:w="100" w:type="dxa"/>
            </w:tcMar>
          </w:tcPr>
          <w:p w14:paraId="46CF3E86" w14:textId="77777777" w:rsidR="00250E89" w:rsidRDefault="00EC253E">
            <w:pPr>
              <w:spacing w:before="40" w:after="40"/>
            </w:pPr>
            <w:r>
              <w:rPr>
                <w:b/>
                <w:bCs/>
              </w:rPr>
              <w:t>Breve descripción</w:t>
            </w:r>
          </w:p>
        </w:tc>
      </w:tr>
      <w:tr w:rsidR="00250E89" w14:paraId="46CF3E8C" w14:textId="77777777">
        <w:tc>
          <w:tcPr>
            <w:tcW w:w="500" w:type="dxa"/>
            <w:tcMar>
              <w:top w:w="60" w:type="dxa"/>
              <w:left w:w="100" w:type="dxa"/>
              <w:bottom w:w="60" w:type="dxa"/>
              <w:right w:w="100" w:type="dxa"/>
            </w:tcMar>
          </w:tcPr>
          <w:p w14:paraId="46CF3E88" w14:textId="77777777" w:rsidR="00250E89" w:rsidRDefault="00EC253E">
            <w:pPr>
              <w:spacing w:before="40" w:after="40"/>
            </w:pPr>
            <w:r>
              <w:t>1</w:t>
            </w:r>
          </w:p>
        </w:tc>
        <w:tc>
          <w:tcPr>
            <w:tcW w:w="2100" w:type="dxa"/>
            <w:tcMar>
              <w:top w:w="60" w:type="dxa"/>
              <w:left w:w="100" w:type="dxa"/>
              <w:bottom w:w="60" w:type="dxa"/>
              <w:right w:w="100" w:type="dxa"/>
            </w:tcMar>
          </w:tcPr>
          <w:p w14:paraId="46CF3E89" w14:textId="77777777" w:rsidR="00250E89" w:rsidRPr="009D0124" w:rsidRDefault="00EC253E">
            <w:pPr>
              <w:spacing w:before="40" w:after="40"/>
              <w:rPr>
                <w:lang w:val="en-US"/>
              </w:rPr>
            </w:pPr>
            <w:r w:rsidRPr="009D0124">
              <w:rPr>
                <w:lang w:val="en-US"/>
              </w:rPr>
              <w:t>Individual Household Electric Power Consumption</w:t>
            </w:r>
          </w:p>
        </w:tc>
        <w:tc>
          <w:tcPr>
            <w:tcW w:w="2260" w:type="dxa"/>
            <w:tcMar>
              <w:top w:w="60" w:type="dxa"/>
              <w:left w:w="100" w:type="dxa"/>
              <w:bottom w:w="60" w:type="dxa"/>
              <w:right w:w="100" w:type="dxa"/>
            </w:tcMar>
          </w:tcPr>
          <w:p w14:paraId="46CF3E8A" w14:textId="77777777" w:rsidR="00250E89" w:rsidRPr="009D0124" w:rsidRDefault="00EC253E">
            <w:pPr>
              <w:spacing w:before="40" w:after="40"/>
              <w:rPr>
                <w:lang w:val="en-US"/>
              </w:rPr>
            </w:pPr>
            <w:r w:rsidRPr="009D0124">
              <w:rPr>
                <w:lang w:val="en-US"/>
              </w:rPr>
              <w:t>UCI — archive.ics.uci.edu/dataset/235</w:t>
            </w:r>
          </w:p>
        </w:tc>
        <w:tc>
          <w:tcPr>
            <w:tcW w:w="4500" w:type="dxa"/>
            <w:tcMar>
              <w:top w:w="60" w:type="dxa"/>
              <w:left w:w="100" w:type="dxa"/>
              <w:bottom w:w="60" w:type="dxa"/>
              <w:right w:w="100" w:type="dxa"/>
            </w:tcMar>
          </w:tcPr>
          <w:p w14:paraId="46CF3E8B" w14:textId="77777777" w:rsidR="00250E89" w:rsidRDefault="00EC253E">
            <w:pPr>
              <w:spacing w:before="40" w:after="40"/>
            </w:pPr>
            <w:r>
              <w:t>2.075.259 mediciones minuto a minuto de un hogar en Sceaux (Francia), entre diciembre de 2006 y noviembre de 2010 (47 meses). Incluye potencia activa y reactiva, voltaje, intensidad y tres sub-medidores por grupo de aparatos (cocina, lavado, climatización y agua caliente). Aproximadamente 1,25 % de valores faltantes, documentados. Licencia CC BY 4.0.</w:t>
            </w:r>
          </w:p>
        </w:tc>
      </w:tr>
      <w:tr w:rsidR="00250E89" w14:paraId="46CF3E91" w14:textId="77777777">
        <w:tc>
          <w:tcPr>
            <w:tcW w:w="500" w:type="dxa"/>
            <w:tcMar>
              <w:top w:w="60" w:type="dxa"/>
              <w:left w:w="100" w:type="dxa"/>
              <w:bottom w:w="60" w:type="dxa"/>
              <w:right w:w="100" w:type="dxa"/>
            </w:tcMar>
          </w:tcPr>
          <w:p w14:paraId="46CF3E8D" w14:textId="77777777" w:rsidR="00250E89" w:rsidRDefault="00EC253E">
            <w:pPr>
              <w:spacing w:before="40" w:after="40"/>
            </w:pPr>
            <w:r>
              <w:t>2</w:t>
            </w:r>
          </w:p>
        </w:tc>
        <w:tc>
          <w:tcPr>
            <w:tcW w:w="2100" w:type="dxa"/>
            <w:tcMar>
              <w:top w:w="60" w:type="dxa"/>
              <w:left w:w="100" w:type="dxa"/>
              <w:bottom w:w="60" w:type="dxa"/>
              <w:right w:w="100" w:type="dxa"/>
            </w:tcMar>
          </w:tcPr>
          <w:p w14:paraId="46CF3E8E" w14:textId="77777777" w:rsidR="00250E89" w:rsidRDefault="00EC253E">
            <w:pPr>
              <w:spacing w:before="40" w:after="40"/>
            </w:pPr>
            <w:r>
              <w:t>Appliances Energy Prediction</w:t>
            </w:r>
          </w:p>
        </w:tc>
        <w:tc>
          <w:tcPr>
            <w:tcW w:w="2260" w:type="dxa"/>
            <w:tcMar>
              <w:top w:w="60" w:type="dxa"/>
              <w:left w:w="100" w:type="dxa"/>
              <w:bottom w:w="60" w:type="dxa"/>
              <w:right w:w="100" w:type="dxa"/>
            </w:tcMar>
          </w:tcPr>
          <w:p w14:paraId="46CF3E8F" w14:textId="77777777" w:rsidR="00250E89" w:rsidRDefault="00EC253E">
            <w:pPr>
              <w:spacing w:before="40" w:after="40"/>
            </w:pPr>
            <w:r>
              <w:t>UCI — archive.ics.uci.edu/dataset/374 (también en Kaggle)</w:t>
            </w:r>
          </w:p>
        </w:tc>
        <w:tc>
          <w:tcPr>
            <w:tcW w:w="4500" w:type="dxa"/>
            <w:tcMar>
              <w:top w:w="60" w:type="dxa"/>
              <w:left w:w="100" w:type="dxa"/>
              <w:bottom w:w="60" w:type="dxa"/>
              <w:right w:w="100" w:type="dxa"/>
            </w:tcMar>
          </w:tcPr>
          <w:p w14:paraId="46CF3E90" w14:textId="77777777" w:rsidR="00250E89" w:rsidRDefault="00EC253E">
            <w:pPr>
              <w:spacing w:before="40" w:after="40"/>
            </w:pPr>
            <w:r>
              <w:t>19.735 registros cada 10 minutos durante unos 4,5 meses, en una vivienda de bajo consumo en Bélgica. 29 columnas: temperatura y humedad en 9 habitaciones medidas con sensores ZigBee, variables climáticas de una estación meteorológica cercana (Chièvres) y el consumo de electrodomésticos y luces en Wh.</w:t>
            </w:r>
          </w:p>
        </w:tc>
      </w:tr>
      <w:tr w:rsidR="00250E89" w14:paraId="46CF3E96" w14:textId="77777777">
        <w:tc>
          <w:tcPr>
            <w:tcW w:w="500" w:type="dxa"/>
            <w:tcMar>
              <w:top w:w="60" w:type="dxa"/>
              <w:left w:w="100" w:type="dxa"/>
              <w:bottom w:w="60" w:type="dxa"/>
              <w:right w:w="100" w:type="dxa"/>
            </w:tcMar>
          </w:tcPr>
          <w:p w14:paraId="46CF3E92" w14:textId="77777777" w:rsidR="00250E89" w:rsidRDefault="00EC253E">
            <w:pPr>
              <w:spacing w:before="40" w:after="40"/>
            </w:pPr>
            <w:r>
              <w:lastRenderedPageBreak/>
              <w:t>3</w:t>
            </w:r>
          </w:p>
        </w:tc>
        <w:tc>
          <w:tcPr>
            <w:tcW w:w="2100" w:type="dxa"/>
            <w:tcMar>
              <w:top w:w="60" w:type="dxa"/>
              <w:left w:w="100" w:type="dxa"/>
              <w:bottom w:w="60" w:type="dxa"/>
              <w:right w:w="100" w:type="dxa"/>
            </w:tcMar>
          </w:tcPr>
          <w:p w14:paraId="46CF3E93" w14:textId="77777777" w:rsidR="00250E89" w:rsidRPr="009D0124" w:rsidRDefault="00EC253E">
            <w:pPr>
              <w:spacing w:before="40" w:after="40"/>
              <w:rPr>
                <w:lang w:val="en-US"/>
              </w:rPr>
            </w:pPr>
            <w:r w:rsidRPr="009D0124">
              <w:rPr>
                <w:lang w:val="en-US"/>
              </w:rPr>
              <w:t>Smart Home Dataset with Weather Information</w:t>
            </w:r>
          </w:p>
        </w:tc>
        <w:tc>
          <w:tcPr>
            <w:tcW w:w="2260" w:type="dxa"/>
            <w:tcMar>
              <w:top w:w="60" w:type="dxa"/>
              <w:left w:w="100" w:type="dxa"/>
              <w:bottom w:w="60" w:type="dxa"/>
              <w:right w:w="100" w:type="dxa"/>
            </w:tcMar>
          </w:tcPr>
          <w:p w14:paraId="46CF3E94" w14:textId="77777777" w:rsidR="00250E89" w:rsidRPr="009D0124" w:rsidRDefault="00EC253E">
            <w:pPr>
              <w:spacing w:before="40" w:after="40"/>
              <w:rPr>
                <w:lang w:val="en-US"/>
              </w:rPr>
            </w:pPr>
            <w:r w:rsidRPr="009D0124">
              <w:rPr>
                <w:lang w:val="en-US"/>
              </w:rPr>
              <w:t>Kaggle — kaggle.com/datasets/taranvee/smart-home-dataset-with-weather-information</w:t>
            </w:r>
          </w:p>
        </w:tc>
        <w:tc>
          <w:tcPr>
            <w:tcW w:w="4500" w:type="dxa"/>
            <w:tcMar>
              <w:top w:w="60" w:type="dxa"/>
              <w:left w:w="100" w:type="dxa"/>
              <w:bottom w:w="60" w:type="dxa"/>
              <w:right w:w="100" w:type="dxa"/>
            </w:tcMar>
          </w:tcPr>
          <w:p w14:paraId="46CF3E95" w14:textId="77777777" w:rsidR="00250E89" w:rsidRDefault="00EC253E">
            <w:pPr>
              <w:spacing w:before="40" w:after="40"/>
            </w:pPr>
            <w:r>
              <w:t>Alrededor de 500.000 lecturas minuto a minuto durante unos 350 días (2016), con consumo desglosado por electrodoméstico y habitación tomado de un medidor inteligente, más las condiciones climáticas de la zona.</w:t>
            </w:r>
          </w:p>
        </w:tc>
      </w:tr>
    </w:tbl>
    <w:p w14:paraId="46CF3E97" w14:textId="77777777" w:rsidR="00250E89" w:rsidRDefault="00EC253E">
      <w:pPr>
        <w:pStyle w:val="Ttulo1"/>
        <w:spacing w:before="320" w:after="160"/>
      </w:pPr>
      <w:r>
        <w:t>Paso 3 — Evaluación de datasets</w:t>
      </w:r>
    </w:p>
    <w:p w14:paraId="46CF3E98" w14:textId="77777777" w:rsidR="00250E89" w:rsidRDefault="00EC253E">
      <w:r>
        <w:t>La rúbrica se aplica en función del problema definido en el Paso 1, no en abstracto: un dataset amplio pero sin variables de confort resulta insuficiente aquí, porque la mitad de la función de recompensa del agente depende precisamente de esa dimensión.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250E89" w14:paraId="46CF3E9D" w14:textId="77777777">
        <w:trPr>
          <w:tblHeader/>
        </w:trPr>
        <w:tc>
          <w:tcPr>
            <w:tcW w:w="2160" w:type="dxa"/>
            <w:shd w:val="clear" w:color="auto" w:fill="E9EDF2"/>
            <w:tcMar>
              <w:top w:w="60" w:type="dxa"/>
              <w:left w:w="100" w:type="dxa"/>
              <w:bottom w:w="60" w:type="dxa"/>
              <w:right w:w="100" w:type="dxa"/>
            </w:tcMar>
          </w:tcPr>
          <w:p w14:paraId="46CF3E99" w14:textId="77777777" w:rsidR="00250E89" w:rsidRDefault="00EC253E">
            <w:pPr>
              <w:spacing w:before="40" w:after="40"/>
            </w:pPr>
            <w:r>
              <w:rPr>
                <w:b/>
                <w:bCs/>
              </w:rPr>
              <w:t>Criterio</w:t>
            </w:r>
          </w:p>
        </w:tc>
        <w:tc>
          <w:tcPr>
            <w:tcW w:w="2400" w:type="dxa"/>
            <w:shd w:val="clear" w:color="auto" w:fill="E9EDF2"/>
            <w:tcMar>
              <w:top w:w="60" w:type="dxa"/>
              <w:left w:w="100" w:type="dxa"/>
              <w:bottom w:w="60" w:type="dxa"/>
              <w:right w:w="100" w:type="dxa"/>
            </w:tcMar>
          </w:tcPr>
          <w:p w14:paraId="46CF3E9A" w14:textId="77777777" w:rsidR="00250E89" w:rsidRDefault="00EC253E">
            <w:pPr>
              <w:spacing w:before="40" w:after="40"/>
            </w:pPr>
            <w:r>
              <w:rPr>
                <w:b/>
                <w:bCs/>
              </w:rPr>
              <w:t>1 · UCI Household</w:t>
            </w:r>
          </w:p>
        </w:tc>
        <w:tc>
          <w:tcPr>
            <w:tcW w:w="2400" w:type="dxa"/>
            <w:shd w:val="clear" w:color="auto" w:fill="E9EDF2"/>
            <w:tcMar>
              <w:top w:w="60" w:type="dxa"/>
              <w:left w:w="100" w:type="dxa"/>
              <w:bottom w:w="60" w:type="dxa"/>
              <w:right w:w="100" w:type="dxa"/>
            </w:tcMar>
          </w:tcPr>
          <w:p w14:paraId="46CF3E9B" w14:textId="77777777" w:rsidR="00250E89" w:rsidRDefault="00EC253E">
            <w:pPr>
              <w:spacing w:before="40" w:after="40"/>
            </w:pPr>
            <w:r>
              <w:rPr>
                <w:b/>
                <w:bCs/>
              </w:rPr>
              <w:t>2 · Appliances Energy</w:t>
            </w:r>
          </w:p>
        </w:tc>
        <w:tc>
          <w:tcPr>
            <w:tcW w:w="2400" w:type="dxa"/>
            <w:shd w:val="clear" w:color="auto" w:fill="E9EDF2"/>
            <w:tcMar>
              <w:top w:w="60" w:type="dxa"/>
              <w:left w:w="100" w:type="dxa"/>
              <w:bottom w:w="60" w:type="dxa"/>
              <w:right w:w="100" w:type="dxa"/>
            </w:tcMar>
          </w:tcPr>
          <w:p w14:paraId="46CF3E9C" w14:textId="77777777" w:rsidR="00250E89" w:rsidRDefault="00EC253E">
            <w:pPr>
              <w:spacing w:before="40" w:after="40"/>
            </w:pPr>
            <w:r>
              <w:rPr>
                <w:b/>
                <w:bCs/>
              </w:rPr>
              <w:t>3 · Smart Home + Weather</w:t>
            </w:r>
          </w:p>
        </w:tc>
      </w:tr>
      <w:tr w:rsidR="00250E89" w14:paraId="46CF3EA2" w14:textId="77777777">
        <w:tc>
          <w:tcPr>
            <w:tcW w:w="2160" w:type="dxa"/>
            <w:tcMar>
              <w:top w:w="60" w:type="dxa"/>
              <w:left w:w="100" w:type="dxa"/>
              <w:bottom w:w="60" w:type="dxa"/>
              <w:right w:w="100" w:type="dxa"/>
            </w:tcMar>
          </w:tcPr>
          <w:p w14:paraId="46CF3E9E" w14:textId="77777777" w:rsidR="00250E89" w:rsidRDefault="00EC253E">
            <w:pPr>
              <w:spacing w:before="40" w:after="40"/>
            </w:pPr>
            <w:r>
              <w:t>Tamaño del dataset</w:t>
            </w:r>
          </w:p>
        </w:tc>
        <w:tc>
          <w:tcPr>
            <w:tcW w:w="2400" w:type="dxa"/>
            <w:tcMar>
              <w:top w:w="60" w:type="dxa"/>
              <w:left w:w="100" w:type="dxa"/>
              <w:bottom w:w="60" w:type="dxa"/>
              <w:right w:w="100" w:type="dxa"/>
            </w:tcMar>
          </w:tcPr>
          <w:p w14:paraId="46CF3E9F" w14:textId="77777777" w:rsidR="00250E89" w:rsidRDefault="00EC253E">
            <w:pPr>
              <w:spacing w:before="40" w:after="40"/>
            </w:pPr>
            <w:r>
              <w:t>5 — 2.075.259 filas</w:t>
            </w:r>
          </w:p>
        </w:tc>
        <w:tc>
          <w:tcPr>
            <w:tcW w:w="2400" w:type="dxa"/>
            <w:tcMar>
              <w:top w:w="60" w:type="dxa"/>
              <w:left w:w="100" w:type="dxa"/>
              <w:bottom w:w="60" w:type="dxa"/>
              <w:right w:w="100" w:type="dxa"/>
            </w:tcMar>
          </w:tcPr>
          <w:p w14:paraId="46CF3EA0" w14:textId="77777777" w:rsidR="00250E89" w:rsidRDefault="00EC253E">
            <w:pPr>
              <w:spacing w:before="40" w:after="40"/>
            </w:pPr>
            <w:r>
              <w:t>5 — 19.735 filas (supera las 10.000)</w:t>
            </w:r>
          </w:p>
        </w:tc>
        <w:tc>
          <w:tcPr>
            <w:tcW w:w="2400" w:type="dxa"/>
            <w:tcMar>
              <w:top w:w="60" w:type="dxa"/>
              <w:left w:w="100" w:type="dxa"/>
              <w:bottom w:w="60" w:type="dxa"/>
              <w:right w:w="100" w:type="dxa"/>
            </w:tcMar>
          </w:tcPr>
          <w:p w14:paraId="46CF3EA1" w14:textId="77777777" w:rsidR="00250E89" w:rsidRDefault="00EC253E">
            <w:pPr>
              <w:spacing w:before="40" w:after="40"/>
            </w:pPr>
            <w:r>
              <w:t>5 — cerca de 500.000 filas</w:t>
            </w:r>
          </w:p>
        </w:tc>
      </w:tr>
      <w:tr w:rsidR="00250E89" w14:paraId="46CF3EA7" w14:textId="77777777">
        <w:tc>
          <w:tcPr>
            <w:tcW w:w="2160" w:type="dxa"/>
            <w:tcMar>
              <w:top w:w="60" w:type="dxa"/>
              <w:left w:w="100" w:type="dxa"/>
              <w:bottom w:w="60" w:type="dxa"/>
              <w:right w:w="100" w:type="dxa"/>
            </w:tcMar>
          </w:tcPr>
          <w:p w14:paraId="46CF3EA3" w14:textId="77777777" w:rsidR="00250E89" w:rsidRDefault="00EC253E">
            <w:pPr>
              <w:spacing w:before="40" w:after="40"/>
            </w:pPr>
            <w:r>
              <w:t>Variables útiles</w:t>
            </w:r>
          </w:p>
        </w:tc>
        <w:tc>
          <w:tcPr>
            <w:tcW w:w="2400" w:type="dxa"/>
            <w:tcMar>
              <w:top w:w="60" w:type="dxa"/>
              <w:left w:w="100" w:type="dxa"/>
              <w:bottom w:w="60" w:type="dxa"/>
              <w:right w:w="100" w:type="dxa"/>
            </w:tcMar>
          </w:tcPr>
          <w:p w14:paraId="46CF3EA4" w14:textId="77777777" w:rsidR="00250E89" w:rsidRDefault="00EC253E">
            <w:pPr>
              <w:spacing w:before="40" w:after="40"/>
            </w:pPr>
            <w:r>
              <w:t>3 — consumo y sub-medición, pero sin temperatura interior ni clima: no permite modelar el confort</w:t>
            </w:r>
          </w:p>
        </w:tc>
        <w:tc>
          <w:tcPr>
            <w:tcW w:w="2400" w:type="dxa"/>
            <w:tcMar>
              <w:top w:w="60" w:type="dxa"/>
              <w:left w:w="100" w:type="dxa"/>
              <w:bottom w:w="60" w:type="dxa"/>
              <w:right w:w="100" w:type="dxa"/>
            </w:tcMar>
          </w:tcPr>
          <w:p w14:paraId="46CF3EA5" w14:textId="77777777" w:rsidR="00250E89" w:rsidRDefault="00EC253E">
            <w:pPr>
              <w:spacing w:before="40" w:after="40"/>
            </w:pPr>
            <w:r>
              <w:t>4 — el único con temperatura y humedad por habitación más clima exterior; su límite es que el consumo llega agregado, sin desglose por aparato</w:t>
            </w:r>
          </w:p>
        </w:tc>
        <w:tc>
          <w:tcPr>
            <w:tcW w:w="2400" w:type="dxa"/>
            <w:tcMar>
              <w:top w:w="60" w:type="dxa"/>
              <w:left w:w="100" w:type="dxa"/>
              <w:bottom w:w="60" w:type="dxa"/>
              <w:right w:w="100" w:type="dxa"/>
            </w:tcMar>
          </w:tcPr>
          <w:p w14:paraId="46CF3EA6" w14:textId="77777777" w:rsidR="00250E89" w:rsidRDefault="00EC253E">
            <w:pPr>
              <w:spacing w:before="40" w:after="40"/>
            </w:pPr>
            <w:r>
              <w:t>4 — desglose por aparato y clima exterior, pero sin temperatura interior por zona</w:t>
            </w:r>
          </w:p>
        </w:tc>
      </w:tr>
      <w:tr w:rsidR="00250E89" w14:paraId="46CF3EAC" w14:textId="77777777">
        <w:tc>
          <w:tcPr>
            <w:tcW w:w="2160" w:type="dxa"/>
            <w:tcMar>
              <w:top w:w="60" w:type="dxa"/>
              <w:left w:w="100" w:type="dxa"/>
              <w:bottom w:w="60" w:type="dxa"/>
              <w:right w:w="100" w:type="dxa"/>
            </w:tcMar>
          </w:tcPr>
          <w:p w14:paraId="46CF3EA8" w14:textId="77777777" w:rsidR="00250E89" w:rsidRDefault="00EC253E">
            <w:pPr>
              <w:spacing w:before="40" w:after="40"/>
            </w:pPr>
            <w:r>
              <w:t>Calidad de los datos</w:t>
            </w:r>
          </w:p>
        </w:tc>
        <w:tc>
          <w:tcPr>
            <w:tcW w:w="2400" w:type="dxa"/>
            <w:tcMar>
              <w:top w:w="60" w:type="dxa"/>
              <w:left w:w="100" w:type="dxa"/>
              <w:bottom w:w="60" w:type="dxa"/>
              <w:right w:w="100" w:type="dxa"/>
            </w:tcMar>
          </w:tcPr>
          <w:p w14:paraId="46CF3EA9" w14:textId="77777777" w:rsidR="00250E89" w:rsidRDefault="00EC253E">
            <w:pPr>
              <w:spacing w:before="40" w:after="40"/>
            </w:pPr>
            <w:r>
              <w:t>4 — bien documentado; ~1,25 % de nulos codificados como “?”</w:t>
            </w:r>
          </w:p>
        </w:tc>
        <w:tc>
          <w:tcPr>
            <w:tcW w:w="2400" w:type="dxa"/>
            <w:tcMar>
              <w:top w:w="60" w:type="dxa"/>
              <w:left w:w="100" w:type="dxa"/>
              <w:bottom w:w="60" w:type="dxa"/>
              <w:right w:w="100" w:type="dxa"/>
            </w:tcMar>
          </w:tcPr>
          <w:p w14:paraId="46CF3EAA" w14:textId="77777777" w:rsidR="00250E89" w:rsidRDefault="00EC253E">
            <w:pPr>
              <w:spacing w:before="40" w:after="40"/>
            </w:pPr>
            <w:r>
              <w:t>5 — sin valores faltantes y validado en literatura revisada por pares</w:t>
            </w:r>
          </w:p>
        </w:tc>
        <w:tc>
          <w:tcPr>
            <w:tcW w:w="2400" w:type="dxa"/>
            <w:tcMar>
              <w:top w:w="60" w:type="dxa"/>
              <w:left w:w="100" w:type="dxa"/>
              <w:bottom w:w="60" w:type="dxa"/>
              <w:right w:w="100" w:type="dxa"/>
            </w:tcMar>
          </w:tcPr>
          <w:p w14:paraId="46CF3EAB" w14:textId="77777777" w:rsidR="00250E89" w:rsidRDefault="00EC253E">
            <w:pPr>
              <w:spacing w:before="40" w:after="40"/>
            </w:pPr>
            <w:r>
              <w:t>3 — dataset de comunidad; exige limpieza previa (marcas de tiempo en formato epoch, columnas inconsistentes)</w:t>
            </w:r>
          </w:p>
        </w:tc>
      </w:tr>
      <w:tr w:rsidR="00250E89" w14:paraId="46CF3EB1" w14:textId="77777777">
        <w:tc>
          <w:tcPr>
            <w:tcW w:w="2160" w:type="dxa"/>
            <w:tcMar>
              <w:top w:w="60" w:type="dxa"/>
              <w:left w:w="100" w:type="dxa"/>
              <w:bottom w:w="60" w:type="dxa"/>
              <w:right w:w="100" w:type="dxa"/>
            </w:tcMar>
          </w:tcPr>
          <w:p w14:paraId="46CF3EAD" w14:textId="77777777" w:rsidR="00250E89" w:rsidRDefault="00EC253E">
            <w:pPr>
              <w:spacing w:before="40" w:after="40"/>
            </w:pPr>
            <w:r>
              <w:t>Accesibilidad</w:t>
            </w:r>
          </w:p>
        </w:tc>
        <w:tc>
          <w:tcPr>
            <w:tcW w:w="2400" w:type="dxa"/>
            <w:tcMar>
              <w:top w:w="60" w:type="dxa"/>
              <w:left w:w="100" w:type="dxa"/>
              <w:bottom w:w="60" w:type="dxa"/>
              <w:right w:w="100" w:type="dxa"/>
            </w:tcMar>
          </w:tcPr>
          <w:p w14:paraId="46CF3EAE" w14:textId="77777777" w:rsidR="00250E89" w:rsidRDefault="00EC253E">
            <w:pPr>
              <w:spacing w:before="40" w:after="40"/>
            </w:pPr>
            <w:r>
              <w:t>5 — UCI, descarga directa, CC BY 4.0</w:t>
            </w:r>
          </w:p>
        </w:tc>
        <w:tc>
          <w:tcPr>
            <w:tcW w:w="2400" w:type="dxa"/>
            <w:tcMar>
              <w:top w:w="60" w:type="dxa"/>
              <w:left w:w="100" w:type="dxa"/>
              <w:bottom w:w="60" w:type="dxa"/>
              <w:right w:w="100" w:type="dxa"/>
            </w:tcMar>
          </w:tcPr>
          <w:p w14:paraId="46CF3EAF" w14:textId="77777777" w:rsidR="00250E89" w:rsidRDefault="00EC253E">
            <w:pPr>
              <w:spacing w:before="40" w:after="40"/>
            </w:pPr>
            <w:r>
              <w:t>5 — disponible en UCI y en Kaggle</w:t>
            </w:r>
          </w:p>
        </w:tc>
        <w:tc>
          <w:tcPr>
            <w:tcW w:w="2400" w:type="dxa"/>
            <w:tcMar>
              <w:top w:w="60" w:type="dxa"/>
              <w:left w:w="100" w:type="dxa"/>
              <w:bottom w:w="60" w:type="dxa"/>
              <w:right w:w="100" w:type="dxa"/>
            </w:tcMar>
          </w:tcPr>
          <w:p w14:paraId="46CF3EB0" w14:textId="77777777" w:rsidR="00250E89" w:rsidRDefault="00EC253E">
            <w:pPr>
              <w:spacing w:before="40" w:after="40"/>
            </w:pPr>
            <w:r>
              <w:t>4 — público en Kaggle, aunque requiere cuenta</w:t>
            </w:r>
          </w:p>
        </w:tc>
      </w:tr>
      <w:tr w:rsidR="00250E89" w14:paraId="46CF3EB6" w14:textId="77777777">
        <w:tc>
          <w:tcPr>
            <w:tcW w:w="2160" w:type="dxa"/>
            <w:tcMar>
              <w:top w:w="60" w:type="dxa"/>
              <w:left w:w="100" w:type="dxa"/>
              <w:bottom w:w="60" w:type="dxa"/>
              <w:right w:w="100" w:type="dxa"/>
            </w:tcMar>
          </w:tcPr>
          <w:p w14:paraId="46CF3EB2" w14:textId="77777777" w:rsidR="00250E89" w:rsidRDefault="00EC253E">
            <w:pPr>
              <w:spacing w:before="40" w:after="40"/>
            </w:pPr>
            <w:r>
              <w:t>Formato y estructura</w:t>
            </w:r>
          </w:p>
        </w:tc>
        <w:tc>
          <w:tcPr>
            <w:tcW w:w="2400" w:type="dxa"/>
            <w:tcMar>
              <w:top w:w="60" w:type="dxa"/>
              <w:left w:w="100" w:type="dxa"/>
              <w:bottom w:w="60" w:type="dxa"/>
              <w:right w:w="100" w:type="dxa"/>
            </w:tcMar>
          </w:tcPr>
          <w:p w14:paraId="46CF3EB3" w14:textId="77777777" w:rsidR="00250E89" w:rsidRDefault="00EC253E">
            <w:pPr>
              <w:spacing w:before="40" w:after="40"/>
            </w:pPr>
            <w:r>
              <w:t>4 — TXT delimitado por “;”, con fecha y hora en columnas separadas</w:t>
            </w:r>
          </w:p>
        </w:tc>
        <w:tc>
          <w:tcPr>
            <w:tcW w:w="2400" w:type="dxa"/>
            <w:tcMar>
              <w:top w:w="60" w:type="dxa"/>
              <w:left w:w="100" w:type="dxa"/>
              <w:bottom w:w="60" w:type="dxa"/>
              <w:right w:w="100" w:type="dxa"/>
            </w:tcMar>
          </w:tcPr>
          <w:p w14:paraId="46CF3EB4" w14:textId="77777777" w:rsidR="00250E89" w:rsidRDefault="00EC253E">
            <w:pPr>
              <w:spacing w:before="40" w:after="40"/>
            </w:pPr>
            <w:r>
              <w:t>5 — CSV con encabezado limpio, listo para cargar en pandas</w:t>
            </w:r>
          </w:p>
        </w:tc>
        <w:tc>
          <w:tcPr>
            <w:tcW w:w="2400" w:type="dxa"/>
            <w:tcMar>
              <w:top w:w="60" w:type="dxa"/>
              <w:left w:w="100" w:type="dxa"/>
              <w:bottom w:w="60" w:type="dxa"/>
              <w:right w:w="100" w:type="dxa"/>
            </w:tcMar>
          </w:tcPr>
          <w:p w14:paraId="46CF3EB5" w14:textId="77777777" w:rsidR="00250E89" w:rsidRDefault="00EC253E">
            <w:pPr>
              <w:spacing w:before="40" w:after="40"/>
            </w:pPr>
            <w:r>
              <w:t>3 — CSV con nombres de columna poco estandarizados</w:t>
            </w:r>
          </w:p>
        </w:tc>
      </w:tr>
      <w:tr w:rsidR="00250E89" w14:paraId="46CF3EBB" w14:textId="77777777">
        <w:tc>
          <w:tcPr>
            <w:tcW w:w="2160" w:type="dxa"/>
            <w:tcMar>
              <w:top w:w="60" w:type="dxa"/>
              <w:left w:w="100" w:type="dxa"/>
              <w:bottom w:w="60" w:type="dxa"/>
              <w:right w:w="100" w:type="dxa"/>
            </w:tcMar>
          </w:tcPr>
          <w:p w14:paraId="46CF3EB7" w14:textId="77777777" w:rsidR="00250E89" w:rsidRDefault="00EC253E">
            <w:pPr>
              <w:spacing w:before="40" w:after="40"/>
            </w:pPr>
            <w:r>
              <w:t>TOTAL (/25)</w:t>
            </w:r>
          </w:p>
        </w:tc>
        <w:tc>
          <w:tcPr>
            <w:tcW w:w="2400" w:type="dxa"/>
            <w:tcMar>
              <w:top w:w="60" w:type="dxa"/>
              <w:left w:w="100" w:type="dxa"/>
              <w:bottom w:w="60" w:type="dxa"/>
              <w:right w:w="100" w:type="dxa"/>
            </w:tcMar>
          </w:tcPr>
          <w:p w14:paraId="46CF3EB8" w14:textId="77777777" w:rsidR="00250E89" w:rsidRDefault="00EC253E">
            <w:pPr>
              <w:spacing w:before="40" w:after="40"/>
            </w:pPr>
            <w:r>
              <w:t>21</w:t>
            </w:r>
          </w:p>
        </w:tc>
        <w:tc>
          <w:tcPr>
            <w:tcW w:w="2400" w:type="dxa"/>
            <w:tcMar>
              <w:top w:w="60" w:type="dxa"/>
              <w:left w:w="100" w:type="dxa"/>
              <w:bottom w:w="60" w:type="dxa"/>
              <w:right w:w="100" w:type="dxa"/>
            </w:tcMar>
          </w:tcPr>
          <w:p w14:paraId="46CF3EB9" w14:textId="77777777" w:rsidR="00250E89" w:rsidRDefault="00EC253E">
            <w:pPr>
              <w:spacing w:before="40" w:after="40"/>
            </w:pPr>
            <w:r>
              <w:t>24</w:t>
            </w:r>
          </w:p>
        </w:tc>
        <w:tc>
          <w:tcPr>
            <w:tcW w:w="2400" w:type="dxa"/>
            <w:tcMar>
              <w:top w:w="60" w:type="dxa"/>
              <w:left w:w="100" w:type="dxa"/>
              <w:bottom w:w="60" w:type="dxa"/>
              <w:right w:w="100" w:type="dxa"/>
            </w:tcMar>
          </w:tcPr>
          <w:p w14:paraId="46CF3EBA" w14:textId="77777777" w:rsidR="00250E89" w:rsidRDefault="00EC253E">
            <w:pPr>
              <w:spacing w:before="40" w:after="40"/>
            </w:pPr>
            <w:r>
              <w:t>19</w:t>
            </w:r>
          </w:p>
        </w:tc>
      </w:tr>
    </w:tbl>
    <w:p w14:paraId="46CF3EBC" w14:textId="77777777" w:rsidR="00250E89" w:rsidRDefault="00EC253E">
      <w:pPr>
        <w:pStyle w:val="Ttulo1"/>
        <w:spacing w:before="320" w:after="160"/>
      </w:pPr>
      <w:r>
        <w:lastRenderedPageBreak/>
        <w:t>Decisión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50E89" w14:paraId="46CF3EBF" w14:textId="77777777">
        <w:trPr>
          <w:tblHeader/>
        </w:trPr>
        <w:tc>
          <w:tcPr>
            <w:tcW w:w="2600" w:type="dxa"/>
            <w:shd w:val="clear" w:color="auto" w:fill="E9EDF2"/>
            <w:tcMar>
              <w:top w:w="60" w:type="dxa"/>
              <w:left w:w="100" w:type="dxa"/>
              <w:bottom w:w="60" w:type="dxa"/>
              <w:right w:w="100" w:type="dxa"/>
            </w:tcMar>
          </w:tcPr>
          <w:p w14:paraId="46CF3EBD" w14:textId="77777777" w:rsidR="00250E89" w:rsidRDefault="00EC253E">
            <w:pPr>
              <w:spacing w:before="40" w:after="40"/>
            </w:pPr>
            <w:r>
              <w:rPr>
                <w:b/>
                <w:bCs/>
              </w:rPr>
              <w:t>Campo</w:t>
            </w:r>
          </w:p>
        </w:tc>
        <w:tc>
          <w:tcPr>
            <w:tcW w:w="6760" w:type="dxa"/>
            <w:shd w:val="clear" w:color="auto" w:fill="E9EDF2"/>
            <w:tcMar>
              <w:top w:w="60" w:type="dxa"/>
              <w:left w:w="100" w:type="dxa"/>
              <w:bottom w:w="60" w:type="dxa"/>
              <w:right w:w="100" w:type="dxa"/>
            </w:tcMar>
          </w:tcPr>
          <w:p w14:paraId="46CF3EBE" w14:textId="77777777" w:rsidR="00250E89" w:rsidRDefault="00EC253E">
            <w:pPr>
              <w:spacing w:before="40" w:after="40"/>
            </w:pPr>
            <w:r>
              <w:rPr>
                <w:b/>
                <w:bCs/>
              </w:rPr>
              <w:t>Contenido</w:t>
            </w:r>
          </w:p>
        </w:tc>
      </w:tr>
      <w:tr w:rsidR="00250E89" w14:paraId="46CF3EC2" w14:textId="77777777">
        <w:tc>
          <w:tcPr>
            <w:tcW w:w="2600" w:type="dxa"/>
            <w:tcMar>
              <w:top w:w="60" w:type="dxa"/>
              <w:left w:w="100" w:type="dxa"/>
              <w:bottom w:w="60" w:type="dxa"/>
              <w:right w:w="100" w:type="dxa"/>
            </w:tcMar>
          </w:tcPr>
          <w:p w14:paraId="46CF3EC0" w14:textId="77777777" w:rsidR="00250E89" w:rsidRDefault="00EC253E">
            <w:pPr>
              <w:spacing w:before="40" w:after="40"/>
            </w:pPr>
            <w:r>
              <w:t>Dataset elegido</w:t>
            </w:r>
          </w:p>
        </w:tc>
        <w:tc>
          <w:tcPr>
            <w:tcW w:w="6760" w:type="dxa"/>
            <w:tcMar>
              <w:top w:w="60" w:type="dxa"/>
              <w:left w:w="100" w:type="dxa"/>
              <w:bottom w:w="60" w:type="dxa"/>
              <w:right w:w="100" w:type="dxa"/>
            </w:tcMar>
          </w:tcPr>
          <w:p w14:paraId="46CF3EC1" w14:textId="77777777" w:rsidR="00250E89" w:rsidRDefault="00EC253E">
            <w:pPr>
              <w:spacing w:before="40" w:after="40"/>
            </w:pPr>
            <w:r>
              <w:t>Appliances Energy Prediction (UCI / Kaggle) — 24/25, con Individual Household Electric Power Consumption (UCI) como fuente secundaria de validación.</w:t>
            </w:r>
          </w:p>
        </w:tc>
      </w:tr>
      <w:tr w:rsidR="00250E89" w14:paraId="46CF3EC9" w14:textId="77777777">
        <w:tc>
          <w:tcPr>
            <w:tcW w:w="2600" w:type="dxa"/>
            <w:tcMar>
              <w:top w:w="60" w:type="dxa"/>
              <w:left w:w="100" w:type="dxa"/>
              <w:bottom w:w="60" w:type="dxa"/>
              <w:right w:w="100" w:type="dxa"/>
            </w:tcMar>
          </w:tcPr>
          <w:p w14:paraId="46CF3EC3" w14:textId="77777777" w:rsidR="00250E89" w:rsidRDefault="00EC253E">
            <w:pPr>
              <w:spacing w:before="40" w:after="40"/>
            </w:pPr>
            <w:r>
              <w:t>Justificación (por qué se eligió y cómo se usará)</w:t>
            </w:r>
          </w:p>
        </w:tc>
        <w:tc>
          <w:tcPr>
            <w:tcW w:w="6760" w:type="dxa"/>
            <w:tcMar>
              <w:top w:w="60" w:type="dxa"/>
              <w:left w:w="100" w:type="dxa"/>
              <w:bottom w:w="60" w:type="dxa"/>
              <w:right w:w="100" w:type="dxa"/>
            </w:tcMar>
          </w:tcPr>
          <w:p w14:paraId="46CF3EC4" w14:textId="77777777" w:rsidR="00250E89" w:rsidRDefault="00EC253E">
            <w:pPr>
              <w:pStyle w:val="Prrafodelista"/>
              <w:numPr>
                <w:ilvl w:val="0"/>
                <w:numId w:val="2"/>
              </w:numPr>
            </w:pPr>
            <w:r>
              <w:t>Es el único de los tres que combina temperatura y humedad interior por habitación con el clima exterior. No es un detalle: la recompensa del agente es ahorro menos penalización de confort, y sin temperatura interior esa segunda mitad no se puede calcular. Un dataset con más filas pero sin confort obligaría a inventar la dinámica térmica, y el gemelo digital dejaría de estar anclado a datos reales.</w:t>
            </w:r>
          </w:p>
          <w:p w14:paraId="46CF3EC5" w14:textId="77777777" w:rsidR="00250E89" w:rsidRDefault="00EC253E">
            <w:pPr>
              <w:pStyle w:val="Prrafodelista"/>
              <w:numPr>
                <w:ilvl w:val="0"/>
                <w:numId w:val="2"/>
              </w:numPr>
            </w:pPr>
            <w:r>
              <w:t>Su granularidad de 10 minutos es la adecuada para un MDP. A un minuto —los otros dos candidatos— el episodio se vuelve larguísimo y una acción casi no alcanza a producir efecto entre pasos; a 10 minutos, un día equivale a 144 pasos, un tamaño manejable para Q-learning tabular.</w:t>
            </w:r>
          </w:p>
          <w:p w14:paraId="46CF3EC6" w14:textId="77777777" w:rsidR="00250E89" w:rsidRDefault="00EC253E">
            <w:pPr>
              <w:pStyle w:val="Prrafodelista"/>
              <w:numPr>
                <w:ilvl w:val="0"/>
                <w:numId w:val="2"/>
              </w:numPr>
            </w:pPr>
            <w:r>
              <w:t>Está limpio y validado: sin faltantes y proveniente de un estudio revisado por pares. Eso reduce el tiempo de la fase de preparación y permite dedicar el semestre al modelado, que es lo que evalúa el curso.</w:t>
            </w:r>
          </w:p>
          <w:p w14:paraId="46CF3EC7" w14:textId="77777777" w:rsidR="00250E89" w:rsidRDefault="00EC253E">
            <w:pPr>
              <w:pStyle w:val="Prrafodelista"/>
              <w:numPr>
                <w:ilvl w:val="0"/>
                <w:numId w:val="2"/>
              </w:numPr>
            </w:pPr>
            <w:r>
              <w:t>Cubre los cuatro bloques del temario sobre un mismo conjunto: regresión del consumo, clasificación de eventos, clustering de rutinas y el entorno donde se entrena el agente.</w:t>
            </w:r>
          </w:p>
          <w:p w14:paraId="46CF3EC8" w14:textId="77777777" w:rsidR="00250E89" w:rsidRDefault="00EC253E">
            <w:pPr>
              <w:pStyle w:val="Prrafodelista"/>
              <w:numPr>
                <w:ilvl w:val="0"/>
                <w:numId w:val="2"/>
              </w:numPr>
            </w:pPr>
            <w:r>
              <w:t>Su debilidad —4,5 meses, una sola vivienda y consumo agregado— se mitiga usando UCI Household como segunda fuente: aporta 47 meses (estacionalidad completa) y sub-medición por grupo de aparatos, útil para dimensionar el espacio de acciones. Comparar el comportamiento del agente entre ambas fuentes es, además, un resultado interesante por sí mismo.</w:t>
            </w:r>
          </w:p>
        </w:tc>
      </w:tr>
    </w:tbl>
    <w:p w14:paraId="46CF3ECA" w14:textId="77777777" w:rsidR="00250E89" w:rsidRDefault="00EC253E">
      <w:pPr>
        <w:spacing w:before="120"/>
      </w:pPr>
      <w:r>
        <w:t>Nota de verificación: los conteos de filas y columnas provienen de la ficha oficial de cada repositorio. Al descargar el archivo se ejecutará df.info() y df.describe() y se adjuntará la salida al informe del primer corte, para confirmar el número real de registros, los tipos de dato y la ausencia de nulos.</w:t>
      </w:r>
    </w:p>
    <w:p w14:paraId="46CF3ECB" w14:textId="77777777" w:rsidR="00250E89" w:rsidRDefault="00EC253E">
      <w:pPr>
        <w:pStyle w:val="Ttulo1"/>
        <w:spacing w:before="320" w:after="160"/>
      </w:pPr>
      <w:r>
        <w:t>Anexo — Preguntas de reflexión</w:t>
      </w:r>
    </w:p>
    <w:p w14:paraId="46CF3ECC" w14:textId="77777777" w:rsidR="00250E89" w:rsidRDefault="00EC253E">
      <w:r>
        <w:t>Estas preguntas corresponden a la etapa de interpretación. Se responden aquí de forma preliminar, con el compromiso de revisarlas una vez existan resultados del modelo entrenado.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250E89" w14:paraId="46CF3ED0" w14:textId="77777777">
        <w:trPr>
          <w:tblHeader/>
        </w:trPr>
        <w:tc>
          <w:tcPr>
            <w:tcW w:w="1500" w:type="dxa"/>
            <w:shd w:val="clear" w:color="auto" w:fill="E9EDF2"/>
            <w:tcMar>
              <w:top w:w="60" w:type="dxa"/>
              <w:left w:w="100" w:type="dxa"/>
              <w:bottom w:w="60" w:type="dxa"/>
              <w:right w:w="100" w:type="dxa"/>
            </w:tcMar>
          </w:tcPr>
          <w:p w14:paraId="46CF3ECD" w14:textId="77777777" w:rsidR="00250E89" w:rsidRDefault="00EC253E">
            <w:pPr>
              <w:spacing w:before="40" w:after="40"/>
            </w:pPr>
            <w:r>
              <w:rPr>
                <w:b/>
                <w:bCs/>
              </w:rPr>
              <w:lastRenderedPageBreak/>
              <w:t>Dimensión</w:t>
            </w:r>
          </w:p>
        </w:tc>
        <w:tc>
          <w:tcPr>
            <w:tcW w:w="2500" w:type="dxa"/>
            <w:shd w:val="clear" w:color="auto" w:fill="E9EDF2"/>
            <w:tcMar>
              <w:top w:w="60" w:type="dxa"/>
              <w:left w:w="100" w:type="dxa"/>
              <w:bottom w:w="60" w:type="dxa"/>
              <w:right w:w="100" w:type="dxa"/>
            </w:tcMar>
          </w:tcPr>
          <w:p w14:paraId="46CF3ECE" w14:textId="77777777" w:rsidR="00250E89" w:rsidRDefault="00EC253E">
            <w:pPr>
              <w:spacing w:before="40" w:after="40"/>
            </w:pPr>
            <w:r>
              <w:rPr>
                <w:b/>
                <w:bCs/>
              </w:rPr>
              <w:t>¿Qué debe cuestionarse?</w:t>
            </w:r>
          </w:p>
        </w:tc>
        <w:tc>
          <w:tcPr>
            <w:tcW w:w="5360" w:type="dxa"/>
            <w:shd w:val="clear" w:color="auto" w:fill="E9EDF2"/>
            <w:tcMar>
              <w:top w:w="60" w:type="dxa"/>
              <w:left w:w="100" w:type="dxa"/>
              <w:bottom w:w="60" w:type="dxa"/>
              <w:right w:w="100" w:type="dxa"/>
            </w:tcMar>
          </w:tcPr>
          <w:p w14:paraId="46CF3ECF" w14:textId="77777777" w:rsidR="00250E89" w:rsidRDefault="00EC253E">
            <w:pPr>
              <w:spacing w:before="40" w:after="40"/>
            </w:pPr>
            <w:r>
              <w:rPr>
                <w:b/>
                <w:bCs/>
              </w:rPr>
              <w:t>Respuesta del grupo</w:t>
            </w:r>
          </w:p>
        </w:tc>
      </w:tr>
      <w:tr w:rsidR="00250E89" w14:paraId="46CF3ED4" w14:textId="77777777">
        <w:tc>
          <w:tcPr>
            <w:tcW w:w="1500" w:type="dxa"/>
            <w:tcMar>
              <w:top w:w="60" w:type="dxa"/>
              <w:left w:w="100" w:type="dxa"/>
              <w:bottom w:w="60" w:type="dxa"/>
              <w:right w:w="100" w:type="dxa"/>
            </w:tcMar>
          </w:tcPr>
          <w:p w14:paraId="46CF3ED1" w14:textId="77777777" w:rsidR="00250E89" w:rsidRDefault="00EC253E">
            <w:pPr>
              <w:spacing w:before="40" w:after="40"/>
            </w:pPr>
            <w:r>
              <w:t>Calidad de los datos</w:t>
            </w:r>
          </w:p>
        </w:tc>
        <w:tc>
          <w:tcPr>
            <w:tcW w:w="2500" w:type="dxa"/>
            <w:tcMar>
              <w:top w:w="60" w:type="dxa"/>
              <w:left w:w="100" w:type="dxa"/>
              <w:bottom w:w="60" w:type="dxa"/>
              <w:right w:w="100" w:type="dxa"/>
            </w:tcMar>
          </w:tcPr>
          <w:p w14:paraId="46CF3ED2" w14:textId="77777777" w:rsidR="00250E89" w:rsidRDefault="00EC253E">
            <w:pPr>
              <w:spacing w:before="40" w:after="40"/>
            </w:pPr>
            <w:r>
              <w:t>¿Los datos son representativos? ¿Hay sesgos o valores atípicos?</w:t>
            </w:r>
          </w:p>
        </w:tc>
        <w:tc>
          <w:tcPr>
            <w:tcW w:w="5360" w:type="dxa"/>
            <w:tcMar>
              <w:top w:w="60" w:type="dxa"/>
              <w:left w:w="100" w:type="dxa"/>
              <w:bottom w:w="60" w:type="dxa"/>
              <w:right w:w="100" w:type="dxa"/>
            </w:tcMar>
          </w:tcPr>
          <w:p w14:paraId="46CF3ED3" w14:textId="77777777" w:rsidR="00250E89" w:rsidRDefault="00EC253E">
            <w:pPr>
              <w:spacing w:before="40" w:after="40"/>
            </w:pPr>
            <w:r>
              <w:t>No del todo, y conviene declararlo desde el inicio. El dataset principal cubre una sola vivienda de bajo consumo en Bélgica durante 4,5 meses de invierno y primavera: no hay verano, no hay refrigeración y el hogar no es típico. Es un sesgo de representatividad, no de calidad —los datos están limpios, pero describen un caso particular—. Por eso las conclusiones se enunciarán sobre “este hogar” y no sobre “los hogares”. La mitigación es doble: validar los modelos también sobre UCI Household (otro país, 47 meses) y reportar de forma explícita la caída de desempeño al cambiar de fuente. Respecto a los atípicos, los picos de consumo de electrodomésticos de alta potencia son eventos reales y no errores: se conservan y se aíslan con DBSCAN en lugar de eliminarlos.</w:t>
            </w:r>
          </w:p>
        </w:tc>
      </w:tr>
      <w:tr w:rsidR="00250E89" w14:paraId="46CF3ED8" w14:textId="77777777">
        <w:tc>
          <w:tcPr>
            <w:tcW w:w="1500" w:type="dxa"/>
            <w:tcMar>
              <w:top w:w="60" w:type="dxa"/>
              <w:left w:w="100" w:type="dxa"/>
              <w:bottom w:w="60" w:type="dxa"/>
              <w:right w:w="100" w:type="dxa"/>
            </w:tcMar>
          </w:tcPr>
          <w:p w14:paraId="46CF3ED5" w14:textId="77777777" w:rsidR="00250E89" w:rsidRDefault="00EC253E">
            <w:pPr>
              <w:spacing w:before="40" w:after="40"/>
            </w:pPr>
            <w:r>
              <w:t>Precisión del modelo</w:t>
            </w:r>
          </w:p>
        </w:tc>
        <w:tc>
          <w:tcPr>
            <w:tcW w:w="2500" w:type="dxa"/>
            <w:tcMar>
              <w:top w:w="60" w:type="dxa"/>
              <w:left w:w="100" w:type="dxa"/>
              <w:bottom w:w="60" w:type="dxa"/>
              <w:right w:w="100" w:type="dxa"/>
            </w:tcMar>
          </w:tcPr>
          <w:p w14:paraId="46CF3ED6" w14:textId="77777777" w:rsidR="00250E89" w:rsidRDefault="00EC253E">
            <w:pPr>
              <w:spacing w:before="40" w:after="40"/>
            </w:pPr>
            <w:r>
              <w:t>¿El modelo es fiable? ¿Cómo saber si los errores afectan las decisiones?</w:t>
            </w:r>
          </w:p>
        </w:tc>
        <w:tc>
          <w:tcPr>
            <w:tcW w:w="5360" w:type="dxa"/>
            <w:tcMar>
              <w:top w:w="60" w:type="dxa"/>
              <w:left w:w="100" w:type="dxa"/>
              <w:bottom w:w="60" w:type="dxa"/>
              <w:right w:w="100" w:type="dxa"/>
            </w:tcMar>
          </w:tcPr>
          <w:p w14:paraId="46CF3ED7" w14:textId="77777777" w:rsidR="00250E89" w:rsidRDefault="00EC253E">
            <w:pPr>
              <w:spacing w:before="40" w:after="40"/>
            </w:pPr>
            <w:r>
              <w:t>Se evalúa por capas y con métricas distintas: MAE, RMSE y R² para la regresión del consumo; F1 y matriz de confusión para la clasificación, ya que las anomalías son clase minoritaria y la exactitud sola resultaría engañosa; coeficiente de silueta e inspección cualitativa para el clustering. Para el agente, la métrica es el ahorro simulado frente a una política base (el comportamiento del hogar sin intervención), acompañado del número de violaciones de la banda de confort. El riesgo propio de este proyecto es que el agente aprenda a explotar errores del simulador y produzca un ahorro que no existiría en un hogar real; por eso el gemelo digital se valida primero contra datos reservados y todo resultado se reporta explícitamente como simulado.</w:t>
            </w:r>
          </w:p>
        </w:tc>
      </w:tr>
      <w:tr w:rsidR="00250E89" w14:paraId="46CF3EDC" w14:textId="77777777">
        <w:tc>
          <w:tcPr>
            <w:tcW w:w="1500" w:type="dxa"/>
            <w:tcMar>
              <w:top w:w="60" w:type="dxa"/>
              <w:left w:w="100" w:type="dxa"/>
              <w:bottom w:w="60" w:type="dxa"/>
              <w:right w:w="100" w:type="dxa"/>
            </w:tcMar>
          </w:tcPr>
          <w:p w14:paraId="46CF3ED9" w14:textId="77777777" w:rsidR="00250E89" w:rsidRDefault="00EC253E">
            <w:pPr>
              <w:spacing w:before="40" w:after="40"/>
            </w:pPr>
            <w:r>
              <w:t>Interpretación y utilidad</w:t>
            </w:r>
          </w:p>
        </w:tc>
        <w:tc>
          <w:tcPr>
            <w:tcW w:w="2500" w:type="dxa"/>
            <w:tcMar>
              <w:top w:w="60" w:type="dxa"/>
              <w:left w:w="100" w:type="dxa"/>
              <w:bottom w:w="60" w:type="dxa"/>
              <w:right w:w="100" w:type="dxa"/>
            </w:tcMar>
          </w:tcPr>
          <w:p w14:paraId="46CF3EDA" w14:textId="77777777" w:rsidR="00250E89" w:rsidRDefault="00EC253E">
            <w:pPr>
              <w:spacing w:before="40" w:after="40"/>
            </w:pPr>
            <w:r>
              <w:t>¿Cómo se usan los resultados para mejorar el proceso?</w:t>
            </w:r>
          </w:p>
        </w:tc>
        <w:tc>
          <w:tcPr>
            <w:tcW w:w="5360" w:type="dxa"/>
            <w:tcMar>
              <w:top w:w="60" w:type="dxa"/>
              <w:left w:w="100" w:type="dxa"/>
              <w:bottom w:w="60" w:type="dxa"/>
              <w:right w:w="100" w:type="dxa"/>
            </w:tcMar>
          </w:tcPr>
          <w:p w14:paraId="46CF3EDB" w14:textId="77777777" w:rsidR="00250E89" w:rsidRDefault="00EC253E">
            <w:pPr>
              <w:spacing w:before="40" w:after="40"/>
            </w:pPr>
            <w:r>
              <w:t>De dos maneras. La descriptiva: los clusters de rutina y la predicción de consumo responden preguntas accionables —qué franjas concentran el gasto, qué días se desvían del patrón habitual—. Y la prescriptiva: la política aprendida se traduce en sugerencias concretas de operación. En el proyecto Shiro esas sugerencias no se ejecutan solas: pasan por una aprobación humana explícita, el mismo mecanismo que el asistente ya utiliza para acciones sensibles. El agente propone y la persona decide.</w:t>
            </w:r>
          </w:p>
        </w:tc>
      </w:tr>
    </w:tbl>
    <w:p w14:paraId="46CF3EDD" w14:textId="77777777" w:rsidR="00EC253E" w:rsidRDefault="00EC253E"/>
    <w:sectPr w:rsidR="00EC25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E21C1"/>
    <w:multiLevelType w:val="hybridMultilevel"/>
    <w:tmpl w:val="4790AC30"/>
    <w:lvl w:ilvl="0" w:tplc="31BEBB96">
      <w:start w:val="1"/>
      <w:numFmt w:val="bullet"/>
      <w:lvlText w:val="•"/>
      <w:lvlJc w:val="left"/>
      <w:pPr>
        <w:ind w:left="620" w:hanging="300"/>
      </w:pPr>
    </w:lvl>
    <w:lvl w:ilvl="1" w:tplc="E0940838">
      <w:numFmt w:val="decimal"/>
      <w:lvlText w:val=""/>
      <w:lvlJc w:val="left"/>
    </w:lvl>
    <w:lvl w:ilvl="2" w:tplc="C5469AF8">
      <w:numFmt w:val="decimal"/>
      <w:lvlText w:val=""/>
      <w:lvlJc w:val="left"/>
    </w:lvl>
    <w:lvl w:ilvl="3" w:tplc="8C120000">
      <w:numFmt w:val="decimal"/>
      <w:lvlText w:val=""/>
      <w:lvlJc w:val="left"/>
    </w:lvl>
    <w:lvl w:ilvl="4" w:tplc="3E189D5C">
      <w:numFmt w:val="decimal"/>
      <w:lvlText w:val=""/>
      <w:lvlJc w:val="left"/>
    </w:lvl>
    <w:lvl w:ilvl="5" w:tplc="5824B0A6">
      <w:numFmt w:val="decimal"/>
      <w:lvlText w:val=""/>
      <w:lvlJc w:val="left"/>
    </w:lvl>
    <w:lvl w:ilvl="6" w:tplc="4634B012">
      <w:numFmt w:val="decimal"/>
      <w:lvlText w:val=""/>
      <w:lvlJc w:val="left"/>
    </w:lvl>
    <w:lvl w:ilvl="7" w:tplc="1F4E44D8">
      <w:numFmt w:val="decimal"/>
      <w:lvlText w:val=""/>
      <w:lvlJc w:val="left"/>
    </w:lvl>
    <w:lvl w:ilvl="8" w:tplc="64DA7370">
      <w:numFmt w:val="decimal"/>
      <w:lvlText w:val=""/>
      <w:lvlJc w:val="left"/>
    </w:lvl>
  </w:abstractNum>
  <w:abstractNum w:abstractNumId="1" w15:restartNumberingAfterBreak="0">
    <w:nsid w:val="179737B7"/>
    <w:multiLevelType w:val="hybridMultilevel"/>
    <w:tmpl w:val="06A06752"/>
    <w:lvl w:ilvl="0" w:tplc="53429DA2">
      <w:start w:val="1"/>
      <w:numFmt w:val="bullet"/>
      <w:lvlText w:val="●"/>
      <w:lvlJc w:val="left"/>
      <w:pPr>
        <w:ind w:left="720" w:hanging="360"/>
      </w:pPr>
    </w:lvl>
    <w:lvl w:ilvl="1" w:tplc="B9AC7B10">
      <w:start w:val="1"/>
      <w:numFmt w:val="bullet"/>
      <w:lvlText w:val="○"/>
      <w:lvlJc w:val="left"/>
      <w:pPr>
        <w:ind w:left="1440" w:hanging="360"/>
      </w:pPr>
    </w:lvl>
    <w:lvl w:ilvl="2" w:tplc="B41403B4">
      <w:start w:val="1"/>
      <w:numFmt w:val="bullet"/>
      <w:lvlText w:val="■"/>
      <w:lvlJc w:val="left"/>
      <w:pPr>
        <w:ind w:left="2160" w:hanging="360"/>
      </w:pPr>
    </w:lvl>
    <w:lvl w:ilvl="3" w:tplc="8786C90E">
      <w:start w:val="1"/>
      <w:numFmt w:val="bullet"/>
      <w:lvlText w:val="●"/>
      <w:lvlJc w:val="left"/>
      <w:pPr>
        <w:ind w:left="2880" w:hanging="360"/>
      </w:pPr>
    </w:lvl>
    <w:lvl w:ilvl="4" w:tplc="94389DD6">
      <w:start w:val="1"/>
      <w:numFmt w:val="bullet"/>
      <w:lvlText w:val="○"/>
      <w:lvlJc w:val="left"/>
      <w:pPr>
        <w:ind w:left="3600" w:hanging="360"/>
      </w:pPr>
    </w:lvl>
    <w:lvl w:ilvl="5" w:tplc="B4E41C18">
      <w:start w:val="1"/>
      <w:numFmt w:val="bullet"/>
      <w:lvlText w:val="■"/>
      <w:lvlJc w:val="left"/>
      <w:pPr>
        <w:ind w:left="4320" w:hanging="360"/>
      </w:pPr>
    </w:lvl>
    <w:lvl w:ilvl="6" w:tplc="2F10E90C">
      <w:start w:val="1"/>
      <w:numFmt w:val="bullet"/>
      <w:lvlText w:val="●"/>
      <w:lvlJc w:val="left"/>
      <w:pPr>
        <w:ind w:left="5040" w:hanging="360"/>
      </w:pPr>
    </w:lvl>
    <w:lvl w:ilvl="7" w:tplc="16A65F9E">
      <w:start w:val="1"/>
      <w:numFmt w:val="bullet"/>
      <w:lvlText w:val="●"/>
      <w:lvlJc w:val="left"/>
      <w:pPr>
        <w:ind w:left="5760" w:hanging="360"/>
      </w:pPr>
    </w:lvl>
    <w:lvl w:ilvl="8" w:tplc="C11CCBAA">
      <w:start w:val="1"/>
      <w:numFmt w:val="bullet"/>
      <w:lvlText w:val="●"/>
      <w:lvlJc w:val="left"/>
      <w:pPr>
        <w:ind w:left="6480" w:hanging="360"/>
      </w:pPr>
    </w:lvl>
  </w:abstractNum>
  <w:num w:numId="1" w16cid:durableId="867959735">
    <w:abstractNumId w:val="1"/>
    <w:lvlOverride w:ilvl="0">
      <w:startOverride w:val="1"/>
    </w:lvlOverride>
  </w:num>
  <w:num w:numId="2" w16cid:durableId="17603218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E89"/>
    <w:rsid w:val="00250E89"/>
    <w:rsid w:val="005126D1"/>
    <w:rsid w:val="005E2A5E"/>
    <w:rsid w:val="006709ED"/>
    <w:rsid w:val="00897133"/>
    <w:rsid w:val="009D0124"/>
    <w:rsid w:val="00B076F6"/>
    <w:rsid w:val="00DC4027"/>
    <w:rsid w:val="00EC25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F3E5A"/>
  <w15:docId w15:val="{232EB84A-A03E-482D-9D79-FDA40BD41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30"/>
      <w:szCs w:val="30"/>
    </w:rPr>
  </w:style>
  <w:style w:type="paragraph" w:styleId="Ttulo2">
    <w:name w:val="heading 2"/>
    <w:uiPriority w:val="9"/>
    <w:semiHidden/>
    <w:unhideWhenUsed/>
    <w:qFormat/>
    <w:pPr>
      <w:outlineLvl w:val="1"/>
    </w:pPr>
    <w:rPr>
      <w:b/>
      <w:bCs/>
      <w:color w:val="2E549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1478</Words>
  <Characters>8133</Characters>
  <Application>Microsoft Office Word</Application>
  <DocSecurity>0</DocSecurity>
  <Lines>67</Lines>
  <Paragraphs>19</Paragraphs>
  <ScaleCrop>false</ScaleCrop>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cespedes</cp:lastModifiedBy>
  <cp:revision>5</cp:revision>
  <dcterms:created xsi:type="dcterms:W3CDTF">2026-08-11T16:02:00Z</dcterms:created>
  <dcterms:modified xsi:type="dcterms:W3CDTF">2026-08-16T19:59:00Z</dcterms:modified>
</cp:coreProperties>
</file>