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2E5496"/>
          <w:sz w:val="20"/>
          <w:szCs w:val="20"/>
        </w:rPr>
        <w:t xml:space="preserve">APRENDIZAJE DE MÁQUINA — PROPUESTA DE PROYECTO</w:t>
      </w:r>
    </w:p>
    <w:p>
      <w:pPr>
        <w:spacing w:after="60"/>
        <w:jc w:val="center"/>
      </w:pPr>
      <w:r>
        <w:rPr>
          <w:b/>
          <w:bCs/>
          <w:color w:val="1F3864"/>
          <w:sz w:val="34"/>
          <w:szCs w:val="34"/>
        </w:rPr>
        <w:t xml:space="preserve">Shiro Twin</w:t>
      </w:r>
    </w:p>
    <w:p>
      <w:pPr>
        <w:pBdr>
          <w:bottom w:val="single" w:color="BFC9D4" w:sz="6" w:space="8"/>
        </w:pBdr>
        <w:spacing w:after="240"/>
        <w:jc w:val="center"/>
      </w:pPr>
      <w:r>
        <w:rPr>
          <w:i/>
          <w:iCs/>
          <w:color w:val="555555"/>
          <w:sz w:val="21"/>
          <w:szCs w:val="21"/>
        </w:rPr>
        <w:t xml:space="preserve">Gemelo digital de un hogar para la predicción y optimización del consumo energético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E9EDF2" w:color="auto" w:val="clear"/>
            <w:tcMar>
              <w:top w:type="dxa" w:w="60"/>
              <w:left w:type="dxa" w:w="100"/>
              <w:bottom w:type="dxa" w:w="60"/>
              <w:right w:type="dxa" w:w="100"/>
            </w:tcMar>
          </w:tcPr>
          <w:p>
            <w:pPr>
              <w:spacing w:after="40" w:before="40"/>
            </w:pPr>
            <w:r>
              <w:rPr>
                <w:b/>
                <w:bCs/>
              </w:rPr>
              <w:t xml:space="preserve">Campo</w:t>
            </w:r>
          </w:p>
        </w:tc>
        <w:tc>
          <w:tcPr>
            <w:tcW w:type="dxa" w:w="6760"/>
            <w:shd w:fill="E9EDF2" w:color="auto" w:val="clear"/>
            <w:tcMar>
              <w:top w:type="dxa" w:w="60"/>
              <w:left w:type="dxa" w:w="100"/>
              <w:bottom w:type="dxa" w:w="60"/>
              <w:right w:type="dxa" w:w="100"/>
            </w:tcMar>
          </w:tcPr>
          <w:p>
            <w:pPr>
              <w:spacing w:after="40" w:before="40"/>
            </w:pPr>
            <w:r>
              <w:rPr>
                <w:b/>
                <w:bCs/>
              </w:rPr>
              <w:t xml:space="preserve">Valor</w:t>
            </w:r>
          </w:p>
        </w:tc>
      </w:tr>
      <w:tr>
        <w:trPr>
          <w:tblHeader w:val="false"/>
        </w:trPr>
        <w:tc>
          <w:tcPr>
            <w:tcW w:type="dxa" w:w="2600"/>
            <w:tcMar>
              <w:top w:type="dxa" w:w="60"/>
              <w:left w:type="dxa" w:w="100"/>
              <w:bottom w:type="dxa" w:w="60"/>
              <w:right w:type="dxa" w:w="100"/>
            </w:tcMar>
          </w:tcPr>
          <w:p>
            <w:pPr>
              <w:spacing w:after="40" w:before="40"/>
            </w:pPr>
            <w:r>
              <w:rPr>
                <w:b w:val="false"/>
                <w:bCs w:val="false"/>
              </w:rPr>
              <w:t xml:space="preserve">Sector asignado</w:t>
            </w:r>
          </w:p>
        </w:tc>
        <w:tc>
          <w:tcPr>
            <w:tcW w:type="dxa" w:w="6760"/>
            <w:tcMar>
              <w:top w:type="dxa" w:w="60"/>
              <w:left w:type="dxa" w:w="100"/>
              <w:bottom w:type="dxa" w:w="60"/>
              <w:right w:type="dxa" w:w="100"/>
            </w:tcMar>
          </w:tcPr>
          <w:p>
            <w:pPr>
              <w:spacing w:after="40" w:before="40"/>
            </w:pPr>
            <w:r>
              <w:rPr>
                <w:b w:val="false"/>
                <w:bCs w:val="false"/>
              </w:rPr>
              <w:t xml:space="preserve">Energía y Medio Ambiente</w:t>
            </w:r>
          </w:p>
        </w:tc>
      </w:tr>
      <w:tr>
        <w:trPr>
          <w:tblHeader w:val="false"/>
        </w:trPr>
        <w:tc>
          <w:tcPr>
            <w:tcW w:type="dxa" w:w="2600"/>
            <w:tcMar>
              <w:top w:type="dxa" w:w="60"/>
              <w:left w:type="dxa" w:w="100"/>
              <w:bottom w:type="dxa" w:w="60"/>
              <w:right w:type="dxa" w:w="100"/>
            </w:tcMar>
          </w:tcPr>
          <w:p>
            <w:pPr>
              <w:spacing w:after="40" w:before="40"/>
            </w:pPr>
            <w:r>
              <w:rPr>
                <w:b w:val="false"/>
                <w:bCs w:val="false"/>
              </w:rPr>
              <w:t xml:space="preserve">Temática específica</w:t>
            </w:r>
          </w:p>
        </w:tc>
        <w:tc>
          <w:tcPr>
            <w:tcW w:type="dxa" w:w="6760"/>
            <w:tcMar>
              <w:top w:type="dxa" w:w="60"/>
              <w:left w:type="dxa" w:w="100"/>
              <w:bottom w:type="dxa" w:w="60"/>
              <w:right w:type="dxa" w:w="100"/>
            </w:tcMar>
          </w:tcPr>
          <w:p>
            <w:pPr>
              <w:spacing w:after="40" w:before="40"/>
            </w:pPr>
            <w:r>
              <w:rPr>
                <w:b w:val="false"/>
                <w:bCs w:val="false"/>
              </w:rPr>
              <w:t xml:space="preserve">Predicción de consumo energético e impacto ambiental</w:t>
            </w:r>
          </w:p>
        </w:tc>
      </w:tr>
      <w:tr>
        <w:trPr>
          <w:tblHeader w:val="false"/>
        </w:trPr>
        <w:tc>
          <w:tcPr>
            <w:tcW w:type="dxa" w:w="2600"/>
            <w:tcMar>
              <w:top w:type="dxa" w:w="60"/>
              <w:left w:type="dxa" w:w="100"/>
              <w:bottom w:type="dxa" w:w="60"/>
              <w:right w:type="dxa" w:w="100"/>
            </w:tcMar>
          </w:tcPr>
          <w:p>
            <w:pPr>
              <w:spacing w:after="40" w:before="40"/>
            </w:pPr>
            <w:r>
              <w:rPr>
                <w:b w:val="false"/>
                <w:bCs w:val="false"/>
              </w:rPr>
              <w:t xml:space="preserve">Presentado por</w:t>
            </w:r>
          </w:p>
        </w:tc>
        <w:tc>
          <w:tcPr>
            <w:tcW w:type="dxa" w:w="6760"/>
            <w:tcMar>
              <w:top w:type="dxa" w:w="60"/>
              <w:left w:type="dxa" w:w="100"/>
              <w:bottom w:type="dxa" w:w="60"/>
              <w:right w:type="dxa" w:w="100"/>
            </w:tcMar>
          </w:tcPr>
          <w:p>
            <w:pPr>
              <w:spacing w:after="40" w:before="40"/>
            </w:pPr>
            <w:r>
              <w:rPr>
                <w:b w:val="false"/>
                <w:bCs w:val="false"/>
              </w:rPr>
              <w:t xml:space="preserve">Andrés Felipe Céspedes Rondón</w:t>
            </w:r>
          </w:p>
        </w:tc>
      </w:tr>
      <w:tr>
        <w:trPr>
          <w:tblHeader w:val="false"/>
        </w:trPr>
        <w:tc>
          <w:tcPr>
            <w:tcW w:type="dxa" w:w="2600"/>
            <w:tcMar>
              <w:top w:type="dxa" w:w="60"/>
              <w:left w:type="dxa" w:w="100"/>
              <w:bottom w:type="dxa" w:w="60"/>
              <w:right w:type="dxa" w:w="100"/>
            </w:tcMar>
          </w:tcPr>
          <w:p>
            <w:pPr>
              <w:spacing w:after="40" w:before="40"/>
            </w:pPr>
            <w:r>
              <w:rPr>
                <w:b w:val="false"/>
                <w:bCs w:val="false"/>
              </w:rPr>
              <w:t xml:space="preserve">Grupo</w:t>
            </w:r>
          </w:p>
        </w:tc>
        <w:tc>
          <w:tcPr>
            <w:tcW w:type="dxa" w:w="6760"/>
            <w:tcMar>
              <w:top w:type="dxa" w:w="60"/>
              <w:left w:type="dxa" w:w="100"/>
              <w:bottom w:type="dxa" w:w="60"/>
              <w:right w:type="dxa" w:w="100"/>
            </w:tcMar>
          </w:tcPr>
          <w:p>
            <w:pPr>
              <w:spacing w:after="40" w:before="40"/>
            </w:pPr>
            <w:r>
              <w:rPr>
                <w:b w:val="false"/>
                <w:bCs w:val="false"/>
              </w:rPr>
              <w:t xml:space="preserve">Shiro</w:t>
            </w:r>
          </w:p>
        </w:tc>
      </w:tr>
      <w:tr>
        <w:trPr>
          <w:tblHeader w:val="false"/>
        </w:trPr>
        <w:tc>
          <w:tcPr>
            <w:tcW w:type="dxa" w:w="2600"/>
            <w:tcMar>
              <w:top w:type="dxa" w:w="60"/>
              <w:left w:type="dxa" w:w="100"/>
              <w:bottom w:type="dxa" w:w="60"/>
              <w:right w:type="dxa" w:w="100"/>
            </w:tcMar>
          </w:tcPr>
          <w:p>
            <w:pPr>
              <w:spacing w:after="40" w:before="40"/>
            </w:pPr>
            <w:r>
              <w:rPr>
                <w:b w:val="false"/>
                <w:bCs w:val="false"/>
              </w:rPr>
              <w:t xml:space="preserve">Docente</w:t>
            </w:r>
          </w:p>
        </w:tc>
        <w:tc>
          <w:tcPr>
            <w:tcW w:type="dxa" w:w="6760"/>
            <w:tcMar>
              <w:top w:type="dxa" w:w="60"/>
              <w:left w:type="dxa" w:w="100"/>
              <w:bottom w:type="dxa" w:w="60"/>
              <w:right w:type="dxa" w:w="100"/>
            </w:tcMar>
          </w:tcPr>
          <w:p>
            <w:pPr>
              <w:spacing w:after="40" w:before="40"/>
            </w:pPr>
            <w:r>
              <w:rPr>
                <w:b w:val="false"/>
                <w:bCs w:val="false"/>
              </w:rPr>
              <w:t xml:space="preserve">Hernán Darío Cruz Bueno</w:t>
            </w:r>
          </w:p>
        </w:tc>
      </w:tr>
      <w:tr>
        <w:trPr>
          <w:tblHeader w:val="false"/>
        </w:trPr>
        <w:tc>
          <w:tcPr>
            <w:tcW w:type="dxa" w:w="2600"/>
            <w:tcMar>
              <w:top w:type="dxa" w:w="60"/>
              <w:left w:type="dxa" w:w="100"/>
              <w:bottom w:type="dxa" w:w="60"/>
              <w:right w:type="dxa" w:w="100"/>
            </w:tcMar>
          </w:tcPr>
          <w:p>
            <w:pPr>
              <w:spacing w:after="40" w:before="40"/>
            </w:pPr>
            <w:r>
              <w:rPr>
                <w:b w:val="false"/>
                <w:bCs w:val="false"/>
              </w:rPr>
              <w:t xml:space="preserve">Semestre</w:t>
            </w:r>
          </w:p>
        </w:tc>
        <w:tc>
          <w:tcPr>
            <w:tcW w:type="dxa" w:w="6760"/>
            <w:tcMar>
              <w:top w:type="dxa" w:w="60"/>
              <w:left w:type="dxa" w:w="100"/>
              <w:bottom w:type="dxa" w:w="60"/>
              <w:right w:type="dxa" w:w="100"/>
            </w:tcMar>
          </w:tcPr>
          <w:p>
            <w:pPr>
              <w:spacing w:after="40" w:before="40"/>
            </w:pPr>
            <w:r>
              <w:rPr>
                <w:b w:val="false"/>
                <w:bCs w:val="false"/>
              </w:rPr>
              <w:t xml:space="preserve">26-2</w:t>
            </w:r>
          </w:p>
        </w:tc>
      </w:tr>
      <w:tr>
        <w:trPr>
          <w:tblHeader w:val="false"/>
        </w:trPr>
        <w:tc>
          <w:tcPr>
            <w:tcW w:type="dxa" w:w="2600"/>
            <w:tcMar>
              <w:top w:type="dxa" w:w="60"/>
              <w:left w:type="dxa" w:w="100"/>
              <w:bottom w:type="dxa" w:w="60"/>
              <w:right w:type="dxa" w:w="100"/>
            </w:tcMar>
          </w:tcPr>
          <w:p>
            <w:pPr>
              <w:spacing w:after="40" w:before="40"/>
            </w:pPr>
            <w:r>
              <w:rPr>
                <w:b w:val="false"/>
                <w:bCs w:val="false"/>
              </w:rPr>
              <w:t xml:space="preserve">Fecha</w:t>
            </w:r>
          </w:p>
        </w:tc>
        <w:tc>
          <w:tcPr>
            <w:tcW w:type="dxa" w:w="6760"/>
            <w:tcMar>
              <w:top w:type="dxa" w:w="60"/>
              <w:left w:type="dxa" w:w="100"/>
              <w:bottom w:type="dxa" w:w="60"/>
              <w:right w:type="dxa" w:w="100"/>
            </w:tcMar>
          </w:tcPr>
          <w:p>
            <w:pPr>
              <w:spacing w:after="40" w:before="40"/>
            </w:pPr>
            <w:r>
              <w:rPr>
                <w:b w:val="false"/>
                <w:bCs w:val="false"/>
              </w:rPr>
              <w:t xml:space="preserve">11 de agosto de 2026</w:t>
            </w:r>
          </w:p>
        </w:tc>
      </w:tr>
    </w:tbl>
    <w:p>
      <w:pPr>
        <w:pStyle w:val="Heading1"/>
        <w:spacing w:after="160" w:before="320"/>
      </w:pPr>
      <w:r>
        <w:t xml:space="preserve">1. Resumen</w:t>
      </w:r>
    </w:p>
    <w:p>
      <w:r>
        <w:t xml:space="preserve">Este proyecto construye un gemelo digital de un hogar —una simulación alimentada con datos reales de consumo— y entrena sobre él un sistema completo de aprendizaje automático: modelos de regresión que predicen el consumo esperado, clasificadores que detectan eventos y anomalías, técnicas de clustering que segmentan las rutinas de uso y, finalmente, un agente de aprendizaje por refuerzo que aprende a operar el hogar reduciendo el gasto energético sin sacrificar el confort de quien vive ahí.</w:t>
      </w:r>
    </w:p>
    <w:p>
      <w:r>
        <w:t xml:space="preserve">La propuesta recorre los cinco bloques del temario del curso sobre un mismo conjunto de datos y sigue las siete fases de un proyecto de Machine Learning, de la definición del objetivo a la puesta en funcionamiento. Es un trabajo autocontenido: se evalúa por sí mismo, sin depender de ninguna etapa posterior.</w:t>
      </w:r>
    </w:p>
    <w:p>
      <w:pPr>
        <w:pStyle w:val="Heading1"/>
        <w:spacing w:after="160" w:before="320"/>
      </w:pPr>
      <w:r>
        <w:t xml:space="preserve">2. Contexto y justificación</w:t>
      </w:r>
    </w:p>
    <w:p>
      <w:r>
        <w:t xml:space="preserve">El sector de energía y medio ambiente concentra un problema con datos abundantes y decisiones cotidianas mal informadas: el consumo residencial se rige por hábitos, y quien vive en la casa rara vez sabe qué franjas concentran el gasto ni qué rutinas podría mover sin perder comodidad. Existen datasets públicos de calidad, medidos minuto a minuto durante años, que permiten estudiar el problema con rigor.</w:t>
      </w:r>
    </w:p>
    <w:p>
      <w:r>
        <w:t xml:space="preserve">El proyecto se apoya, además, en una base de software ya existente: Shiro, un asistente conversacional modular desarrollado por el autor, con arquitectura basada en eventos y módulos intercambiables. Esa base aporta dos cosas al trabajo académico. La primera es una interfaz de dispositivo ya definida, que permite que el agente entrenado en simulación se conecte más adelante a hardware real sin rehacer el sistema. La segunda es un principio de diseño que este proyecto adopta: el agente propone y la persona aprueba. Shiro ya opera así para acciones sensibles, y aquí ese mismo criterio se traslada al plano energético.</w:t>
      </w:r>
    </w:p>
    <w:p>
      <w:r>
        <w:t xml:space="preserve">El nombre “Shiro Twin” refleja la idea central: antes de que el sistema toque un solo dispositivo real, se construye un gemelo digital donde entrenar y equivocarse sin consecuencias.</w:t>
      </w:r>
    </w:p>
    <w:p>
      <w:pPr>
        <w:pStyle w:val="Heading1"/>
        <w:spacing w:after="160" w:before="320"/>
      </w:pPr>
      <w:r>
        <w:t xml:space="preserve">3. Objetivos</w:t>
      </w:r>
    </w:p>
    <w:p>
      <w:pPr>
        <w:pStyle w:val="Heading2"/>
        <w:spacing w:after="120" w:before="240"/>
      </w:pPr>
      <w:r>
        <w:t xml:space="preserve">3.1 Objetivo general</w:t>
      </w:r>
    </w:p>
    <w:p>
      <w:r>
        <w:t xml:space="preserve">Diseñar, entrenar y validar, sobre un gemelo digital de un hogar construido a partir de datos reales, un sistema de aprendizaje automático capaz de predecir el consumo energético, caracterizar los patrones de uso y aprender una política de operación que reduzca el consumo sin degradar el confort térmico.</w:t>
      </w:r>
    </w:p>
    <w:p>
      <w:pPr>
        <w:pStyle w:val="Heading2"/>
        <w:spacing w:after="120" w:before="240"/>
      </w:pPr>
      <w:r>
        <w:t xml:space="preserve">3.2 Objetivos específicos</w:t>
      </w:r>
    </w:p>
    <w:p>
      <w:pPr>
        <w:pStyle w:val="ListParagraph"/>
        <w:numPr>
          <w:ilvl w:val="0"/>
          <w:numId w:val="2"/>
        </w:numPr>
      </w:pPr>
      <w:r>
        <w:t xml:space="preserve">Seleccionar y caracterizar un dataset real de consumo residencial mediante la rúbrica del taller, y realizar un análisis exploratorio que describa sus patrones temporales y su calidad.</w:t>
      </w:r>
    </w:p>
    <w:p>
      <w:pPr>
        <w:pStyle w:val="ListParagraph"/>
        <w:numPr>
          <w:ilvl w:val="0"/>
          <w:numId w:val="2"/>
        </w:numPr>
      </w:pPr>
      <w:r>
        <w:t xml:space="preserve">Entrenar y evaluar modelos de regresión —lineal y con boosting— que predigan el consumo energético esperado por franja horaria.</w:t>
      </w:r>
    </w:p>
    <w:p>
      <w:pPr>
        <w:pStyle w:val="ListParagraph"/>
        <w:numPr>
          <w:ilvl w:val="0"/>
          <w:numId w:val="2"/>
        </w:numPr>
      </w:pPr>
      <w:r>
        <w:t xml:space="preserve">Entrenar y evaluar modelos de clasificación —regresión logística, árboles de decisión, KNN y SVM con kernels— para identificar eventos relevantes dentro del hogar, entre ellos el consumo anómalo.</w:t>
      </w:r>
    </w:p>
    <w:p>
      <w:pPr>
        <w:pStyle w:val="ListParagraph"/>
        <w:numPr>
          <w:ilvl w:val="0"/>
          <w:numId w:val="2"/>
        </w:numPr>
      </w:pPr>
      <w:r>
        <w:t xml:space="preserve">Aplicar y comparar al menos dos técnicas de aprendizaje no supervisado —K-means, clustering jerárquico y DBSCAN— para segmentar rutinas de uso y aislar comportamientos atípicos.</w:t>
      </w:r>
    </w:p>
    <w:p>
      <w:pPr>
        <w:pStyle w:val="ListParagraph"/>
        <w:numPr>
          <w:ilvl w:val="0"/>
          <w:numId w:val="2"/>
        </w:numPr>
      </w:pPr>
      <w:r>
        <w:t xml:space="preserve">Formalizar el problema de control como un proceso de decisión de Markov y entrenar un agente de Q-learning —y Deep Q-learning si el espacio de estados lo justifica— dentro del gemelo digital, evaluando el ahorro simulado frente a una política base.</w:t>
      </w:r>
    </w:p>
    <w:p>
      <w:pPr>
        <w:pStyle w:val="ListParagraph"/>
        <w:numPr>
          <w:ilvl w:val="0"/>
          <w:numId w:val="2"/>
        </w:numPr>
      </w:pPr>
      <w:r>
        <w:t xml:space="preserve">Documentar el ciclo completo siguiendo las siete fases de un proyecto de Machine Learning, incluida una reflexión crítica sobre sesgos, fiabilidad y utilidad de los resultados.</w:t>
      </w:r>
    </w:p>
    <w:p>
      <w:pPr>
        <w:pStyle w:val="Heading1"/>
        <w:spacing w:after="160" w:before="320"/>
      </w:pPr>
      <w:r>
        <w:t xml:space="preserve">4. Alcance y delimitación</w:t>
      </w:r>
    </w:p>
    <w:p>
      <w:r>
        <w:t xml:space="preserve">Delimitar el alcance es parte de la propuesta, porque el proyecto se inscribe en una visión más amplia que excede el semestre.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shd w:fill="E9EDF2" w:color="auto" w:val="clear"/>
            <w:tcMar>
              <w:top w:type="dxa" w:w="60"/>
              <w:left w:type="dxa" w:w="100"/>
              <w:bottom w:type="dxa" w:w="60"/>
              <w:right w:type="dxa" w:w="100"/>
            </w:tcMar>
          </w:tcPr>
          <w:p>
            <w:pPr>
              <w:spacing w:after="40" w:before="40"/>
            </w:pPr>
            <w:r>
              <w:rPr>
                <w:b/>
                <w:bCs/>
              </w:rPr>
              <w:t xml:space="preserve">Etapa</w:t>
            </w:r>
          </w:p>
        </w:tc>
        <w:tc>
          <w:tcPr>
            <w:tcW w:type="dxa" w:w="3400"/>
            <w:shd w:fill="E9EDF2" w:color="auto" w:val="clear"/>
            <w:tcMar>
              <w:top w:type="dxa" w:w="60"/>
              <w:left w:type="dxa" w:w="100"/>
              <w:bottom w:type="dxa" w:w="60"/>
              <w:right w:type="dxa" w:w="100"/>
            </w:tcMar>
          </w:tcPr>
          <w:p>
            <w:pPr>
              <w:spacing w:after="40" w:before="40"/>
            </w:pPr>
            <w:r>
              <w:rPr>
                <w:b/>
                <w:bCs/>
              </w:rPr>
              <w:t xml:space="preserve">Qué comprende</w:t>
            </w:r>
          </w:p>
        </w:tc>
        <w:tc>
          <w:tcPr>
            <w:tcW w:type="dxa" w:w="3560"/>
            <w:shd w:fill="E9EDF2" w:color="auto" w:val="clear"/>
            <w:tcMar>
              <w:top w:type="dxa" w:w="60"/>
              <w:left w:type="dxa" w:w="100"/>
              <w:bottom w:type="dxa" w:w="60"/>
              <w:right w:type="dxa" w:w="100"/>
            </w:tcMar>
          </w:tcPr>
          <w:p>
            <w:pPr>
              <w:spacing w:after="40" w:before="40"/>
            </w:pPr>
            <w:r>
              <w:rPr>
                <w:b/>
                <w:bCs/>
              </w:rPr>
              <w:t xml:space="preserve">Situación frente al curso</w:t>
            </w:r>
          </w:p>
        </w:tc>
      </w:tr>
      <w:tr>
        <w:trPr>
          <w:tblHeader w:val="false"/>
        </w:trPr>
        <w:tc>
          <w:tcPr>
            <w:tcW w:type="dxa" w:w="2400"/>
            <w:tcMar>
              <w:top w:type="dxa" w:w="60"/>
              <w:left w:type="dxa" w:w="100"/>
              <w:bottom w:type="dxa" w:w="60"/>
              <w:right w:type="dxa" w:w="100"/>
            </w:tcMar>
          </w:tcPr>
          <w:p>
            <w:pPr>
              <w:spacing w:after="40" w:before="40"/>
            </w:pPr>
            <w:r>
              <w:rPr>
                <w:b w:val="false"/>
                <w:bCs w:val="false"/>
              </w:rPr>
              <w:t xml:space="preserve">Shiro Twin</w:t>
            </w:r>
          </w:p>
        </w:tc>
        <w:tc>
          <w:tcPr>
            <w:tcW w:type="dxa" w:w="3400"/>
            <w:tcMar>
              <w:top w:type="dxa" w:w="60"/>
              <w:left w:type="dxa" w:w="100"/>
              <w:bottom w:type="dxa" w:w="60"/>
              <w:right w:type="dxa" w:w="100"/>
            </w:tcMar>
          </w:tcPr>
          <w:p>
            <w:pPr>
              <w:spacing w:after="40" w:before="40"/>
            </w:pPr>
            <w:r>
              <w:rPr>
                <w:b w:val="false"/>
                <w:bCs w:val="false"/>
              </w:rPr>
              <w:t xml:space="preserve">Predicción, clasificación, clustering y agente de refuerzo entrenados y validados sobre el gemelo digital.</w:t>
            </w:r>
          </w:p>
        </w:tc>
        <w:tc>
          <w:tcPr>
            <w:tcW w:type="dxa" w:w="3560"/>
            <w:tcMar>
              <w:top w:type="dxa" w:w="60"/>
              <w:left w:type="dxa" w:w="100"/>
              <w:bottom w:type="dxa" w:w="60"/>
              <w:right w:type="dxa" w:w="100"/>
            </w:tcMar>
          </w:tcPr>
          <w:p>
            <w:pPr>
              <w:spacing w:after="40" w:before="40"/>
            </w:pPr>
            <w:r>
              <w:rPr>
                <w:b w:val="false"/>
                <w:bCs w:val="false"/>
              </w:rPr>
              <w:t xml:space="preserve">Objetivo formal del curso. Es lo que se evalúa en los tres cortes.</w:t>
            </w:r>
          </w:p>
        </w:tc>
      </w:tr>
      <w:tr>
        <w:trPr>
          <w:tblHeader w:val="false"/>
        </w:trPr>
        <w:tc>
          <w:tcPr>
            <w:tcW w:type="dxa" w:w="2400"/>
            <w:tcMar>
              <w:top w:type="dxa" w:w="60"/>
              <w:left w:type="dxa" w:w="100"/>
              <w:bottom w:type="dxa" w:w="60"/>
              <w:right w:type="dxa" w:w="100"/>
            </w:tcMar>
          </w:tcPr>
          <w:p>
            <w:pPr>
              <w:spacing w:after="40" w:before="40"/>
            </w:pPr>
            <w:r>
              <w:rPr>
                <w:b w:val="false"/>
                <w:bCs w:val="false"/>
              </w:rPr>
              <w:t xml:space="preserve">Shiro Guardian</w:t>
            </w:r>
          </w:p>
        </w:tc>
        <w:tc>
          <w:tcPr>
            <w:tcW w:type="dxa" w:w="3400"/>
            <w:tcMar>
              <w:top w:type="dxa" w:w="60"/>
              <w:left w:type="dxa" w:w="100"/>
              <w:bottom w:type="dxa" w:w="60"/>
              <w:right w:type="dxa" w:w="100"/>
            </w:tcMar>
          </w:tcPr>
          <w:p>
            <w:pPr>
              <w:spacing w:after="40" w:before="40"/>
            </w:pPr>
            <w:r>
              <w:rPr>
                <w:b w:val="false"/>
                <w:bCs w:val="false"/>
              </w:rPr>
              <w:t xml:space="preserve">Capa de clasificación de riesgo y notificación proactiva sobre los mismos artefactos ya entrenados.</w:t>
            </w:r>
          </w:p>
        </w:tc>
        <w:tc>
          <w:tcPr>
            <w:tcW w:type="dxa" w:w="3560"/>
            <w:tcMar>
              <w:top w:type="dxa" w:w="60"/>
              <w:left w:type="dxa" w:w="100"/>
              <w:bottom w:type="dxa" w:w="60"/>
              <w:right w:type="dxa" w:w="100"/>
            </w:tcMar>
          </w:tcPr>
          <w:p>
            <w:pPr>
              <w:spacing w:after="40" w:before="40"/>
            </w:pPr>
            <w:r>
              <w:rPr>
                <w:b w:val="false"/>
                <w:bCs w:val="false"/>
              </w:rPr>
              <w:t xml:space="preserve">Objetivo opcional. Solo se aborda si los criterios de cierre se cumplen con holgura.</w:t>
            </w:r>
          </w:p>
        </w:tc>
      </w:tr>
      <w:tr>
        <w:trPr>
          <w:tblHeader w:val="false"/>
        </w:trPr>
        <w:tc>
          <w:tcPr>
            <w:tcW w:type="dxa" w:w="2400"/>
            <w:tcMar>
              <w:top w:type="dxa" w:w="60"/>
              <w:left w:type="dxa" w:w="100"/>
              <w:bottom w:type="dxa" w:w="60"/>
              <w:right w:type="dxa" w:w="100"/>
            </w:tcMar>
          </w:tcPr>
          <w:p>
            <w:pPr>
              <w:spacing w:after="40" w:before="40"/>
            </w:pPr>
            <w:r>
              <w:rPr>
                <w:b w:val="false"/>
                <w:bCs w:val="false"/>
              </w:rPr>
              <w:t xml:space="preserve">Shiro Home</w:t>
            </w:r>
          </w:p>
        </w:tc>
        <w:tc>
          <w:tcPr>
            <w:tcW w:type="dxa" w:w="3400"/>
            <w:tcMar>
              <w:top w:type="dxa" w:w="60"/>
              <w:left w:type="dxa" w:w="100"/>
              <w:bottom w:type="dxa" w:w="60"/>
              <w:right w:type="dxa" w:w="100"/>
            </w:tcMar>
          </w:tcPr>
          <w:p>
            <w:pPr>
              <w:spacing w:after="40" w:before="40"/>
            </w:pPr>
            <w:r>
              <w:rPr>
                <w:b w:val="false"/>
                <w:bCs w:val="false"/>
              </w:rPr>
              <w:t xml:space="preserve">Conexión con sensores y dispositivos reales, con control efectivo bajo aprobación humana.</w:t>
            </w:r>
          </w:p>
        </w:tc>
        <w:tc>
          <w:tcPr>
            <w:tcW w:type="dxa" w:w="3560"/>
            <w:tcMar>
              <w:top w:type="dxa" w:w="60"/>
              <w:left w:type="dxa" w:w="100"/>
              <w:bottom w:type="dxa" w:w="60"/>
              <w:right w:type="dxa" w:w="100"/>
            </w:tcMar>
          </w:tcPr>
          <w:p>
            <w:pPr>
              <w:spacing w:after="40" w:before="40"/>
            </w:pPr>
            <w:r>
              <w:rPr>
                <w:b w:val="false"/>
                <w:bCs w:val="false"/>
              </w:rPr>
              <w:t xml:space="preserve">Fuera del alcance evaluable. Requiere decisiones de arquitectura y hardware posteriores al curso.</w:t>
            </w:r>
          </w:p>
        </w:tc>
      </w:tr>
    </w:tbl>
    <w:p>
      <w:pPr>
        <w:spacing w:before="100"/>
      </w:pPr>
      <w:r>
        <w:t xml:space="preserve">Queda explícitamente fuera del alcance cualquier actuación sobre dispositivos físicos: el proyecto es íntegramente software y reproducible, y todo resultado de ahorro se reporta como simulado.</w:t>
      </w:r>
    </w:p>
    <w:p>
      <w:pPr>
        <w:pStyle w:val="Heading1"/>
        <w:spacing w:after="160" w:before="320"/>
      </w:pPr>
      <w:r>
        <w:t xml:space="preserve">5. Cobertura del temario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E9EDF2" w:color="auto" w:val="clear"/>
            <w:tcMar>
              <w:top w:type="dxa" w:w="60"/>
              <w:left w:type="dxa" w:w="100"/>
              <w:bottom w:type="dxa" w:w="60"/>
              <w:right w:type="dxa" w:w="100"/>
            </w:tcMar>
          </w:tcPr>
          <w:p>
            <w:pPr>
              <w:spacing w:after="40" w:before="40"/>
            </w:pPr>
            <w:r>
              <w:rPr>
                <w:b/>
                <w:bCs/>
              </w:rPr>
              <w:t xml:space="preserve">Bloque del curso</w:t>
            </w:r>
          </w:p>
        </w:tc>
        <w:tc>
          <w:tcPr>
            <w:tcW w:type="dxa" w:w="6760"/>
            <w:shd w:fill="E9EDF2" w:color="auto" w:val="clear"/>
            <w:tcMar>
              <w:top w:type="dxa" w:w="60"/>
              <w:left w:type="dxa" w:w="100"/>
              <w:bottom w:type="dxa" w:w="60"/>
              <w:right w:type="dxa" w:w="100"/>
            </w:tcMar>
          </w:tcPr>
          <w:p>
            <w:pPr>
              <w:spacing w:after="40" w:before="40"/>
            </w:pPr>
            <w:r>
              <w:rPr>
                <w:b/>
                <w:bCs/>
              </w:rPr>
              <w:t xml:space="preserve">Uso dentro del proyecto</w:t>
            </w:r>
          </w:p>
        </w:tc>
      </w:tr>
      <w:tr>
        <w:trPr>
          <w:tblHeader w:val="false"/>
        </w:trPr>
        <w:tc>
          <w:tcPr>
            <w:tcW w:type="dxa" w:w="2600"/>
            <w:tcMar>
              <w:top w:type="dxa" w:w="60"/>
              <w:left w:type="dxa" w:w="100"/>
              <w:bottom w:type="dxa" w:w="60"/>
              <w:right w:type="dxa" w:w="100"/>
            </w:tcMar>
          </w:tcPr>
          <w:p>
            <w:pPr>
              <w:spacing w:after="40" w:before="40"/>
            </w:pPr>
            <w:r>
              <w:rPr>
                <w:b w:val="false"/>
                <w:bCs w:val="false"/>
              </w:rPr>
              <w:t xml:space="preserve">Fundamentos de ML</w:t>
            </w:r>
          </w:p>
        </w:tc>
        <w:tc>
          <w:tcPr>
            <w:tcW w:type="dxa" w:w="6760"/>
            <w:tcMar>
              <w:top w:type="dxa" w:w="60"/>
              <w:left w:type="dxa" w:w="100"/>
              <w:bottom w:type="dxa" w:w="60"/>
              <w:right w:type="dxa" w:w="100"/>
            </w:tcMar>
          </w:tcPr>
          <w:p>
            <w:pPr>
              <w:spacing w:after="40" w:before="40"/>
            </w:pPr>
            <w:r>
              <w:rPr>
                <w:b w:val="false"/>
                <w:bCs w:val="false"/>
              </w:rPr>
              <w:t xml:space="preserve">El ciclo de vida completo, de la definición del objetivo a la puesta en funcionamiento, se aplica de principio a fin sobre un mismo problema.</w:t>
            </w:r>
          </w:p>
        </w:tc>
      </w:tr>
      <w:tr>
        <w:trPr>
          <w:tblHeader w:val="false"/>
        </w:trPr>
        <w:tc>
          <w:tcPr>
            <w:tcW w:type="dxa" w:w="2600"/>
            <w:tcMar>
              <w:top w:type="dxa" w:w="60"/>
              <w:left w:type="dxa" w:w="100"/>
              <w:bottom w:type="dxa" w:w="60"/>
              <w:right w:type="dxa" w:w="100"/>
            </w:tcMar>
          </w:tcPr>
          <w:p>
            <w:pPr>
              <w:spacing w:after="40" w:before="40"/>
            </w:pPr>
            <w:r>
              <w:rPr>
                <w:b w:val="false"/>
                <w:bCs w:val="false"/>
              </w:rPr>
              <w:t xml:space="preserve">Regresión lineal y boosting</w:t>
            </w:r>
          </w:p>
        </w:tc>
        <w:tc>
          <w:tcPr>
            <w:tcW w:type="dxa" w:w="6760"/>
            <w:tcMar>
              <w:top w:type="dxa" w:w="60"/>
              <w:left w:type="dxa" w:w="100"/>
              <w:bottom w:type="dxa" w:w="60"/>
              <w:right w:type="dxa" w:w="100"/>
            </w:tcMar>
          </w:tcPr>
          <w:p>
            <w:pPr>
              <w:spacing w:after="40" w:before="40"/>
            </w:pPr>
            <w:r>
              <w:rPr>
                <w:b w:val="false"/>
                <w:bCs w:val="false"/>
              </w:rPr>
              <w:t xml:space="preserve">Predicción del consumo energético esperado a partir del histórico, el clima y las condiciones interiores.</w:t>
            </w:r>
          </w:p>
        </w:tc>
      </w:tr>
      <w:tr>
        <w:trPr>
          <w:tblHeader w:val="false"/>
        </w:trPr>
        <w:tc>
          <w:tcPr>
            <w:tcW w:type="dxa" w:w="2600"/>
            <w:tcMar>
              <w:top w:type="dxa" w:w="60"/>
              <w:left w:type="dxa" w:w="100"/>
              <w:bottom w:type="dxa" w:w="60"/>
              <w:right w:type="dxa" w:w="100"/>
            </w:tcMar>
          </w:tcPr>
          <w:p>
            <w:pPr>
              <w:spacing w:after="40" w:before="40"/>
            </w:pPr>
            <w:r>
              <w:rPr>
                <w:b w:val="false"/>
                <w:bCs w:val="false"/>
              </w:rPr>
              <w:t xml:space="preserve">Regresión logística, árboles, KNN y SVM</w:t>
            </w:r>
          </w:p>
        </w:tc>
        <w:tc>
          <w:tcPr>
            <w:tcW w:type="dxa" w:w="6760"/>
            <w:tcMar>
              <w:top w:type="dxa" w:w="60"/>
              <w:left w:type="dxa" w:w="100"/>
              <w:bottom w:type="dxa" w:w="60"/>
              <w:right w:type="dxa" w:w="100"/>
            </w:tcMar>
          </w:tcPr>
          <w:p>
            <w:pPr>
              <w:spacing w:after="40" w:before="40"/>
            </w:pPr>
            <w:r>
              <w:rPr>
                <w:b w:val="false"/>
                <w:bCs w:val="false"/>
              </w:rPr>
              <w:t xml:space="preserve">Clasificación de eventos dentro del hogar: ocupación estimada, aparato encendido fuera de patrón, consumo normal frente a anómalo.</w:t>
            </w:r>
          </w:p>
        </w:tc>
      </w:tr>
      <w:tr>
        <w:trPr>
          <w:tblHeader w:val="false"/>
        </w:trPr>
        <w:tc>
          <w:tcPr>
            <w:tcW w:type="dxa" w:w="2600"/>
            <w:tcMar>
              <w:top w:type="dxa" w:w="60"/>
              <w:left w:type="dxa" w:w="100"/>
              <w:bottom w:type="dxa" w:w="60"/>
              <w:right w:type="dxa" w:w="100"/>
            </w:tcMar>
          </w:tcPr>
          <w:p>
            <w:pPr>
              <w:spacing w:after="40" w:before="40"/>
            </w:pPr>
            <w:r>
              <w:rPr>
                <w:b w:val="false"/>
                <w:bCs w:val="false"/>
              </w:rPr>
              <w:t xml:space="preserve">K-means, jerárquico y DBSCAN</w:t>
            </w:r>
          </w:p>
        </w:tc>
        <w:tc>
          <w:tcPr>
            <w:tcW w:type="dxa" w:w="6760"/>
            <w:tcMar>
              <w:top w:type="dxa" w:w="60"/>
              <w:left w:type="dxa" w:w="100"/>
              <w:bottom w:type="dxa" w:w="60"/>
              <w:right w:type="dxa" w:w="100"/>
            </w:tcMar>
          </w:tcPr>
          <w:p>
            <w:pPr>
              <w:spacing w:after="40" w:before="40"/>
            </w:pPr>
            <w:r>
              <w:rPr>
                <w:b w:val="false"/>
                <w:bCs w:val="false"/>
              </w:rPr>
              <w:t xml:space="preserve">Segmentación de rutinas —día laboral frente a fin de semana— y detección de atípicos sin etiquetas. Los perfiles resultantes alimentan al agente como variables de estado.</w:t>
            </w:r>
          </w:p>
        </w:tc>
      </w:tr>
      <w:tr>
        <w:trPr>
          <w:tblHeader w:val="false"/>
        </w:trPr>
        <w:tc>
          <w:tcPr>
            <w:tcW w:type="dxa" w:w="2600"/>
            <w:tcMar>
              <w:top w:type="dxa" w:w="60"/>
              <w:left w:type="dxa" w:w="100"/>
              <w:bottom w:type="dxa" w:w="60"/>
              <w:right w:type="dxa" w:w="100"/>
            </w:tcMar>
          </w:tcPr>
          <w:p>
            <w:pPr>
              <w:spacing w:after="40" w:before="40"/>
            </w:pPr>
            <w:r>
              <w:rPr>
                <w:b w:val="false"/>
                <w:bCs w:val="false"/>
              </w:rPr>
              <w:t xml:space="preserve">MDP, Q-learning y DQN</w:t>
            </w:r>
          </w:p>
        </w:tc>
        <w:tc>
          <w:tcPr>
            <w:tcW w:type="dxa" w:w="6760"/>
            <w:tcMar>
              <w:top w:type="dxa" w:w="60"/>
              <w:left w:type="dxa" w:w="100"/>
              <w:bottom w:type="dxa" w:w="60"/>
              <w:right w:type="dxa" w:w="100"/>
            </w:tcMar>
          </w:tcPr>
          <w:p>
            <w:pPr>
              <w:spacing w:after="40" w:before="40"/>
            </w:pPr>
            <w:r>
              <w:rPr>
                <w:b w:val="false"/>
                <w:bCs w:val="false"/>
              </w:rPr>
              <w:t xml:space="preserve">Núcleo del proyecto: el hogar simulado se formaliza como entorno de decisión y el agente aprende la política de operación.</w:t>
            </w:r>
          </w:p>
        </w:tc>
      </w:tr>
    </w:tbl>
    <w:p>
      <w:pPr>
        <w:pStyle w:val="Heading1"/>
        <w:spacing w:after="160" w:before="320"/>
      </w:pPr>
      <w:r>
        <w:t xml:space="preserve">6. Metodología: las siete fases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6660"/>
      </w:tblGrid>
      <w:tr>
        <w:trPr>
          <w:tblHeader/>
        </w:trPr>
        <w:tc>
          <w:tcPr>
            <w:tcW w:type="dxa" w:w="500"/>
            <w:shd w:fill="E9EDF2" w:color="auto" w:val="clear"/>
            <w:tcMar>
              <w:top w:type="dxa" w:w="60"/>
              <w:left w:type="dxa" w:w="100"/>
              <w:bottom w:type="dxa" w:w="60"/>
              <w:right w:type="dxa" w:w="100"/>
            </w:tcMar>
          </w:tcPr>
          <w:p>
            <w:pPr>
              <w:spacing w:after="40" w:before="40"/>
            </w:pPr>
            <w:r>
              <w:rPr>
                <w:b/>
                <w:bCs/>
              </w:rPr>
              <w:t xml:space="preserve">#</w:t>
            </w:r>
          </w:p>
        </w:tc>
        <w:tc>
          <w:tcPr>
            <w:tcW w:type="dxa" w:w="2200"/>
            <w:shd w:fill="E9EDF2" w:color="auto" w:val="clear"/>
            <w:tcMar>
              <w:top w:type="dxa" w:w="60"/>
              <w:left w:type="dxa" w:w="100"/>
              <w:bottom w:type="dxa" w:w="60"/>
              <w:right w:type="dxa" w:w="100"/>
            </w:tcMar>
          </w:tcPr>
          <w:p>
            <w:pPr>
              <w:spacing w:after="40" w:before="40"/>
            </w:pPr>
            <w:r>
              <w:rPr>
                <w:b/>
                <w:bCs/>
              </w:rPr>
              <w:t xml:space="preserve">Fase</w:t>
            </w:r>
          </w:p>
        </w:tc>
        <w:tc>
          <w:tcPr>
            <w:tcW w:type="dxa" w:w="6660"/>
            <w:shd w:fill="E9EDF2" w:color="auto" w:val="clear"/>
            <w:tcMar>
              <w:top w:type="dxa" w:w="60"/>
              <w:left w:type="dxa" w:w="100"/>
              <w:bottom w:type="dxa" w:w="60"/>
              <w:right w:type="dxa" w:w="100"/>
            </w:tcMar>
          </w:tcPr>
          <w:p>
            <w:pPr>
              <w:spacing w:after="40" w:before="40"/>
            </w:pPr>
            <w:r>
              <w:rPr>
                <w:b/>
                <w:bCs/>
              </w:rPr>
              <w:t xml:space="preserve">Aplicación concreta</w:t>
            </w:r>
          </w:p>
        </w:tc>
      </w:tr>
      <w:tr>
        <w:trPr>
          <w:tblHeader w:val="false"/>
        </w:trPr>
        <w:tc>
          <w:tcPr>
            <w:tcW w:type="dxa" w:w="500"/>
            <w:tcMar>
              <w:top w:type="dxa" w:w="60"/>
              <w:left w:type="dxa" w:w="100"/>
              <w:bottom w:type="dxa" w:w="60"/>
              <w:right w:type="dxa" w:w="100"/>
            </w:tcMar>
          </w:tcPr>
          <w:p>
            <w:pPr>
              <w:spacing w:after="40" w:before="40"/>
            </w:pPr>
            <w:r>
              <w:rPr>
                <w:b w:val="false"/>
                <w:bCs w:val="false"/>
              </w:rPr>
              <w:t xml:space="preserve">1</w:t>
            </w:r>
          </w:p>
        </w:tc>
        <w:tc>
          <w:tcPr>
            <w:tcW w:type="dxa" w:w="2200"/>
            <w:tcMar>
              <w:top w:type="dxa" w:w="60"/>
              <w:left w:type="dxa" w:w="100"/>
              <w:bottom w:type="dxa" w:w="60"/>
              <w:right w:type="dxa" w:w="100"/>
            </w:tcMar>
          </w:tcPr>
          <w:p>
            <w:pPr>
              <w:spacing w:after="40" w:before="40"/>
            </w:pPr>
            <w:r>
              <w:rPr>
                <w:b w:val="false"/>
                <w:bCs w:val="false"/>
              </w:rPr>
              <w:t xml:space="preserve">Definir el objetivo</w:t>
            </w:r>
          </w:p>
        </w:tc>
        <w:tc>
          <w:tcPr>
            <w:tcW w:type="dxa" w:w="6660"/>
            <w:tcMar>
              <w:top w:type="dxa" w:w="60"/>
              <w:left w:type="dxa" w:w="100"/>
              <w:bottom w:type="dxa" w:w="60"/>
              <w:right w:type="dxa" w:w="100"/>
            </w:tcMar>
          </w:tcPr>
          <w:p>
            <w:pPr>
              <w:spacing w:after="40" w:before="40"/>
            </w:pPr>
            <w:r>
              <w:rPr>
                <w:b w:val="false"/>
                <w:bCs w:val="false"/>
              </w:rPr>
              <w:t xml:space="preserve">Reducir el consumo del hogar sin degradar el confort, evaluado en simulación.</w:t>
            </w:r>
          </w:p>
        </w:tc>
      </w:tr>
      <w:tr>
        <w:trPr>
          <w:tblHeader w:val="false"/>
        </w:trPr>
        <w:tc>
          <w:tcPr>
            <w:tcW w:type="dxa" w:w="500"/>
            <w:tcMar>
              <w:top w:type="dxa" w:w="60"/>
              <w:left w:type="dxa" w:w="100"/>
              <w:bottom w:type="dxa" w:w="60"/>
              <w:right w:type="dxa" w:w="100"/>
            </w:tcMar>
          </w:tcPr>
          <w:p>
            <w:pPr>
              <w:spacing w:after="40" w:before="40"/>
            </w:pPr>
            <w:r>
              <w:rPr>
                <w:b w:val="false"/>
                <w:bCs w:val="false"/>
              </w:rPr>
              <w:t xml:space="preserve">2</w:t>
            </w:r>
          </w:p>
        </w:tc>
        <w:tc>
          <w:tcPr>
            <w:tcW w:type="dxa" w:w="2200"/>
            <w:tcMar>
              <w:top w:type="dxa" w:w="60"/>
              <w:left w:type="dxa" w:w="100"/>
              <w:bottom w:type="dxa" w:w="60"/>
              <w:right w:type="dxa" w:w="100"/>
            </w:tcMar>
          </w:tcPr>
          <w:p>
            <w:pPr>
              <w:spacing w:after="40" w:before="40"/>
            </w:pPr>
            <w:r>
              <w:rPr>
                <w:b w:val="false"/>
                <w:bCs w:val="false"/>
              </w:rPr>
              <w:t xml:space="preserve">Recolección de la data</w:t>
            </w:r>
          </w:p>
        </w:tc>
        <w:tc>
          <w:tcPr>
            <w:tcW w:type="dxa" w:w="6660"/>
            <w:tcMar>
              <w:top w:type="dxa" w:w="60"/>
              <w:left w:type="dxa" w:w="100"/>
              <w:bottom w:type="dxa" w:w="60"/>
              <w:right w:type="dxa" w:w="100"/>
            </w:tcMar>
          </w:tcPr>
          <w:p>
            <w:pPr>
              <w:spacing w:after="40" w:before="40"/>
            </w:pPr>
            <w:r>
              <w:rPr>
                <w:b w:val="false"/>
                <w:bCs w:val="false"/>
              </w:rPr>
              <w:t xml:space="preserve">Datos de terceros: repositorios públicos UCI y Kaggle (ver taller de selección de dataset).</w:t>
            </w:r>
          </w:p>
        </w:tc>
      </w:tr>
      <w:tr>
        <w:trPr>
          <w:tblHeader w:val="false"/>
        </w:trPr>
        <w:tc>
          <w:tcPr>
            <w:tcW w:type="dxa" w:w="500"/>
            <w:tcMar>
              <w:top w:type="dxa" w:w="60"/>
              <w:left w:type="dxa" w:w="100"/>
              <w:bottom w:type="dxa" w:w="60"/>
              <w:right w:type="dxa" w:w="100"/>
            </w:tcMar>
          </w:tcPr>
          <w:p>
            <w:pPr>
              <w:spacing w:after="40" w:before="40"/>
            </w:pPr>
            <w:r>
              <w:rPr>
                <w:b w:val="false"/>
                <w:bCs w:val="false"/>
              </w:rPr>
              <w:t xml:space="preserve">3</w:t>
            </w:r>
          </w:p>
        </w:tc>
        <w:tc>
          <w:tcPr>
            <w:tcW w:type="dxa" w:w="2200"/>
            <w:tcMar>
              <w:top w:type="dxa" w:w="60"/>
              <w:left w:type="dxa" w:w="100"/>
              <w:bottom w:type="dxa" w:w="60"/>
              <w:right w:type="dxa" w:w="100"/>
            </w:tcMar>
          </w:tcPr>
          <w:p>
            <w:pPr>
              <w:spacing w:after="40" w:before="40"/>
            </w:pPr>
            <w:r>
              <w:rPr>
                <w:b w:val="false"/>
                <w:bCs w:val="false"/>
              </w:rPr>
              <w:t xml:space="preserve">Preparar la data</w:t>
            </w:r>
          </w:p>
        </w:tc>
        <w:tc>
          <w:tcPr>
            <w:tcW w:type="dxa" w:w="6660"/>
            <w:tcMar>
              <w:top w:type="dxa" w:w="60"/>
              <w:left w:type="dxa" w:w="100"/>
              <w:bottom w:type="dxa" w:w="60"/>
              <w:right w:type="dxa" w:w="100"/>
            </w:tcMar>
          </w:tcPr>
          <w:p>
            <w:pPr>
              <w:spacing w:after="40" w:before="40"/>
            </w:pPr>
            <w:r>
              <w:rPr>
                <w:b w:val="false"/>
                <w:bCs w:val="false"/>
              </w:rPr>
              <w:t xml:space="preserve">Tratamiento de faltantes, escalado de variables numéricas, construcción de variables temporales derivadas (hora, día de la semana, mes) y de agregados por franja.</w:t>
            </w:r>
          </w:p>
        </w:tc>
      </w:tr>
      <w:tr>
        <w:trPr>
          <w:tblHeader w:val="false"/>
        </w:trPr>
        <w:tc>
          <w:tcPr>
            <w:tcW w:type="dxa" w:w="500"/>
            <w:tcMar>
              <w:top w:type="dxa" w:w="60"/>
              <w:left w:type="dxa" w:w="100"/>
              <w:bottom w:type="dxa" w:w="60"/>
              <w:right w:type="dxa" w:w="100"/>
            </w:tcMar>
          </w:tcPr>
          <w:p>
            <w:pPr>
              <w:spacing w:after="40" w:before="40"/>
            </w:pPr>
            <w:r>
              <w:rPr>
                <w:b w:val="false"/>
                <w:bCs w:val="false"/>
              </w:rPr>
              <w:t xml:space="preserve">4</w:t>
            </w:r>
          </w:p>
        </w:tc>
        <w:tc>
          <w:tcPr>
            <w:tcW w:type="dxa" w:w="2200"/>
            <w:tcMar>
              <w:top w:type="dxa" w:w="60"/>
              <w:left w:type="dxa" w:w="100"/>
              <w:bottom w:type="dxa" w:w="60"/>
              <w:right w:type="dxa" w:w="100"/>
            </w:tcMar>
          </w:tcPr>
          <w:p>
            <w:pPr>
              <w:spacing w:after="40" w:before="40"/>
            </w:pPr>
            <w:r>
              <w:rPr>
                <w:b w:val="false"/>
                <w:bCs w:val="false"/>
              </w:rPr>
              <w:t xml:space="preserve">Elección del algoritmo</w:t>
            </w:r>
          </w:p>
        </w:tc>
        <w:tc>
          <w:tcPr>
            <w:tcW w:type="dxa" w:w="6660"/>
            <w:tcMar>
              <w:top w:type="dxa" w:w="60"/>
              <w:left w:type="dxa" w:w="100"/>
              <w:bottom w:type="dxa" w:w="60"/>
              <w:right w:type="dxa" w:w="100"/>
            </w:tcMar>
          </w:tcPr>
          <w:p>
            <w:pPr>
              <w:spacing w:after="40" w:before="40"/>
            </w:pPr>
            <w:r>
              <w:rPr>
                <w:b w:val="false"/>
                <w:bCs w:val="false"/>
              </w:rPr>
              <w:t xml:space="preserve">Un algoritmo por familia, justificado por el tipo de pregunta: regresión, clasificación, clustering y refuerzo.</w:t>
            </w:r>
          </w:p>
        </w:tc>
      </w:tr>
      <w:tr>
        <w:trPr>
          <w:tblHeader w:val="false"/>
        </w:trPr>
        <w:tc>
          <w:tcPr>
            <w:tcW w:type="dxa" w:w="500"/>
            <w:tcMar>
              <w:top w:type="dxa" w:w="60"/>
              <w:left w:type="dxa" w:w="100"/>
              <w:bottom w:type="dxa" w:w="60"/>
              <w:right w:type="dxa" w:w="100"/>
            </w:tcMar>
          </w:tcPr>
          <w:p>
            <w:pPr>
              <w:spacing w:after="40" w:before="40"/>
            </w:pPr>
            <w:r>
              <w:rPr>
                <w:b w:val="false"/>
                <w:bCs w:val="false"/>
              </w:rPr>
              <w:t xml:space="preserve">5</w:t>
            </w:r>
          </w:p>
        </w:tc>
        <w:tc>
          <w:tcPr>
            <w:tcW w:type="dxa" w:w="2200"/>
            <w:tcMar>
              <w:top w:type="dxa" w:w="60"/>
              <w:left w:type="dxa" w:w="100"/>
              <w:bottom w:type="dxa" w:w="60"/>
              <w:right w:type="dxa" w:w="100"/>
            </w:tcMar>
          </w:tcPr>
          <w:p>
            <w:pPr>
              <w:spacing w:after="40" w:before="40"/>
            </w:pPr>
            <w:r>
              <w:rPr>
                <w:b w:val="false"/>
                <w:bCs w:val="false"/>
              </w:rPr>
              <w:t xml:space="preserve">Entrenar el modelo</w:t>
            </w:r>
          </w:p>
        </w:tc>
        <w:tc>
          <w:tcPr>
            <w:tcW w:type="dxa" w:w="6660"/>
            <w:tcMar>
              <w:top w:type="dxa" w:w="60"/>
              <w:left w:type="dxa" w:w="100"/>
              <w:bottom w:type="dxa" w:w="60"/>
              <w:right w:type="dxa" w:w="100"/>
            </w:tcMar>
          </w:tcPr>
          <w:p>
            <w:pPr>
              <w:spacing w:after="40" w:before="40"/>
            </w:pPr>
            <w:r>
              <w:rPr>
                <w:b w:val="false"/>
                <w:bCs w:val="false"/>
              </w:rPr>
              <w:t xml:space="preserve">Entrenamiento con partición temporal —no aleatoria— para no filtrar información del futuro hacia el pasado.</w:t>
            </w:r>
          </w:p>
        </w:tc>
      </w:tr>
      <w:tr>
        <w:trPr>
          <w:tblHeader w:val="false"/>
        </w:trPr>
        <w:tc>
          <w:tcPr>
            <w:tcW w:type="dxa" w:w="500"/>
            <w:tcMar>
              <w:top w:type="dxa" w:w="60"/>
              <w:left w:type="dxa" w:w="100"/>
              <w:bottom w:type="dxa" w:w="60"/>
              <w:right w:type="dxa" w:w="100"/>
            </w:tcMar>
          </w:tcPr>
          <w:p>
            <w:pPr>
              <w:spacing w:after="40" w:before="40"/>
            </w:pPr>
            <w:r>
              <w:rPr>
                <w:b w:val="false"/>
                <w:bCs w:val="false"/>
              </w:rPr>
              <w:t xml:space="preserve">6</w:t>
            </w:r>
          </w:p>
        </w:tc>
        <w:tc>
          <w:tcPr>
            <w:tcW w:type="dxa" w:w="2200"/>
            <w:tcMar>
              <w:top w:type="dxa" w:w="60"/>
              <w:left w:type="dxa" w:w="100"/>
              <w:bottom w:type="dxa" w:w="60"/>
              <w:right w:type="dxa" w:w="100"/>
            </w:tcMar>
          </w:tcPr>
          <w:p>
            <w:pPr>
              <w:spacing w:after="40" w:before="40"/>
            </w:pPr>
            <w:r>
              <w:rPr>
                <w:b w:val="false"/>
                <w:bCs w:val="false"/>
              </w:rPr>
              <w:t xml:space="preserve">Validar el modelo</w:t>
            </w:r>
          </w:p>
        </w:tc>
        <w:tc>
          <w:tcPr>
            <w:tcW w:type="dxa" w:w="6660"/>
            <w:tcMar>
              <w:top w:type="dxa" w:w="60"/>
              <w:left w:type="dxa" w:w="100"/>
              <w:bottom w:type="dxa" w:w="60"/>
              <w:right w:type="dxa" w:w="100"/>
            </w:tcMar>
          </w:tcPr>
          <w:p>
            <w:pPr>
              <w:spacing w:after="40" w:before="40"/>
            </w:pPr>
            <w:r>
              <w:rPr>
                <w:b w:val="false"/>
                <w:bCs w:val="false"/>
              </w:rPr>
              <w:t xml:space="preserve">Validación sobre datos reservados y, en el caso del agente, contraste frente a una política base.</w:t>
            </w:r>
          </w:p>
        </w:tc>
      </w:tr>
      <w:tr>
        <w:trPr>
          <w:tblHeader w:val="false"/>
        </w:trPr>
        <w:tc>
          <w:tcPr>
            <w:tcW w:type="dxa" w:w="500"/>
            <w:tcMar>
              <w:top w:type="dxa" w:w="60"/>
              <w:left w:type="dxa" w:w="100"/>
              <w:bottom w:type="dxa" w:w="60"/>
              <w:right w:type="dxa" w:w="100"/>
            </w:tcMar>
          </w:tcPr>
          <w:p>
            <w:pPr>
              <w:spacing w:after="40" w:before="40"/>
            </w:pPr>
            <w:r>
              <w:rPr>
                <w:b w:val="false"/>
                <w:bCs w:val="false"/>
              </w:rPr>
              <w:t xml:space="preserve">7</w:t>
            </w:r>
          </w:p>
        </w:tc>
        <w:tc>
          <w:tcPr>
            <w:tcW w:type="dxa" w:w="2200"/>
            <w:tcMar>
              <w:top w:type="dxa" w:w="60"/>
              <w:left w:type="dxa" w:w="100"/>
              <w:bottom w:type="dxa" w:w="60"/>
              <w:right w:type="dxa" w:w="100"/>
            </w:tcMar>
          </w:tcPr>
          <w:p>
            <w:pPr>
              <w:spacing w:after="40" w:before="40"/>
            </w:pPr>
            <w:r>
              <w:rPr>
                <w:b w:val="false"/>
                <w:bCs w:val="false"/>
              </w:rPr>
              <w:t xml:space="preserve">Deployment del modelo</w:t>
            </w:r>
          </w:p>
        </w:tc>
        <w:tc>
          <w:tcPr>
            <w:tcW w:type="dxa" w:w="6660"/>
            <w:tcMar>
              <w:top w:type="dxa" w:w="60"/>
              <w:left w:type="dxa" w:w="100"/>
              <w:bottom w:type="dxa" w:w="60"/>
              <w:right w:type="dxa" w:w="100"/>
            </w:tcMar>
          </w:tcPr>
          <w:p>
            <w:pPr>
              <w:spacing w:after="40" w:before="40"/>
            </w:pPr>
            <w:r>
              <w:rPr>
                <w:b w:val="false"/>
                <w:bCs w:val="false"/>
              </w:rPr>
              <w:t xml:space="preserve">El agente se expone como servicio local que emite lecturas y sugerencias; la ejecución real sobre dispositivos queda fuera del alcance del curso.</w:t>
            </w:r>
          </w:p>
        </w:tc>
      </w:tr>
    </w:tbl>
    <w:p>
      <w:pPr>
        <w:pStyle w:val="Heading1"/>
        <w:spacing w:after="160" w:before="320"/>
      </w:pPr>
      <w:r>
        <w:t xml:space="preserve">7. Datos</w:t>
      </w:r>
    </w:p>
    <w:p>
      <w:r>
        <w:t xml:space="preserve">La selección se documenta en detalle en el taller correspondiente. En resumen, se evaluaron tres datasets públicos con la rúbrica de cinco criterios y se eligió Appliances Energy Prediction (UCI, 24/25): es el único que combina temperatura y humedad interior por habitación con clima exterior, lo cual resulta indispensable porque la función de recompensa del agente depende del confort. Como fuente secundaria se emplea Individual Household Electric Power Consumption (UCI, 47 meses), que aporta estacionalidad completa y sub-medición por grupo de aparatos.</w:t>
      </w:r>
    </w:p>
    <w:p>
      <w:pPr>
        <w:pStyle w:val="Heading1"/>
        <w:spacing w:after="160" w:before="320"/>
      </w:pPr>
      <w:r>
        <w:t xml:space="preserve">8. Diseño del gemelo digital y del MDP</w:t>
      </w:r>
    </w:p>
    <w:p>
      <w:r>
        <w:t xml:space="preserve">El entorno de simulación reproduce la dinámica de consumo y temperatura del hogar a partir del dataset elegido, y se expone con la interfaz estándar de un entorno de aprendizaje por refuerzo.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shd w:fill="E9EDF2" w:color="auto" w:val="clear"/>
            <w:tcMar>
              <w:top w:type="dxa" w:w="60"/>
              <w:left w:type="dxa" w:w="100"/>
              <w:bottom w:type="dxa" w:w="60"/>
              <w:right w:type="dxa" w:w="100"/>
            </w:tcMar>
          </w:tcPr>
          <w:p>
            <w:pPr>
              <w:spacing w:after="40" w:before="40"/>
            </w:pPr>
            <w:r>
              <w:rPr>
                <w:b/>
                <w:bCs/>
              </w:rPr>
              <w:t xml:space="preserve">Componente</w:t>
            </w:r>
          </w:p>
        </w:tc>
        <w:tc>
          <w:tcPr>
            <w:tcW w:type="dxa" w:w="7360"/>
            <w:shd w:fill="E9EDF2" w:color="auto" w:val="clear"/>
            <w:tcMar>
              <w:top w:type="dxa" w:w="60"/>
              <w:left w:type="dxa" w:w="100"/>
              <w:bottom w:type="dxa" w:w="60"/>
              <w:right w:type="dxa" w:w="100"/>
            </w:tcMar>
          </w:tcPr>
          <w:p>
            <w:pPr>
              <w:spacing w:after="40" w:before="40"/>
            </w:pPr>
            <w:r>
              <w:rPr>
                <w:b/>
                <w:bCs/>
              </w:rPr>
              <w:t xml:space="preserve">Definición</w:t>
            </w:r>
          </w:p>
        </w:tc>
      </w:tr>
      <w:tr>
        <w:trPr>
          <w:tblHeader w:val="false"/>
        </w:trPr>
        <w:tc>
          <w:tcPr>
            <w:tcW w:type="dxa" w:w="2000"/>
            <w:tcMar>
              <w:top w:type="dxa" w:w="60"/>
              <w:left w:type="dxa" w:w="100"/>
              <w:bottom w:type="dxa" w:w="60"/>
              <w:right w:type="dxa" w:w="100"/>
            </w:tcMar>
          </w:tcPr>
          <w:p>
            <w:pPr>
              <w:spacing w:after="40" w:before="40"/>
            </w:pPr>
            <w:r>
              <w:rPr>
                <w:b w:val="false"/>
                <w:bCs w:val="false"/>
              </w:rPr>
              <w:t xml:space="preserve">Estado</w:t>
            </w:r>
          </w:p>
        </w:tc>
        <w:tc>
          <w:tcPr>
            <w:tcW w:type="dxa" w:w="7360"/>
            <w:tcMar>
              <w:top w:type="dxa" w:w="60"/>
              <w:left w:type="dxa" w:w="100"/>
              <w:bottom w:type="dxa" w:w="60"/>
              <w:right w:type="dxa" w:w="100"/>
            </w:tcMar>
          </w:tcPr>
          <w:p>
            <w:pPr>
              <w:spacing w:after="40" w:before="40"/>
            </w:pPr>
            <w:r>
              <w:rPr>
                <w:b w:val="false"/>
                <w:bCs w:val="false"/>
              </w:rPr>
              <w:t xml:space="preserve">Hora del día discretizada, tipo de día (laboral o fin de semana), temperatura interior media, temperatura exterior, humedad relativa, consumo reciente y franja tarifaria.</w:t>
            </w:r>
          </w:p>
        </w:tc>
      </w:tr>
      <w:tr>
        <w:trPr>
          <w:tblHeader w:val="false"/>
        </w:trPr>
        <w:tc>
          <w:tcPr>
            <w:tcW w:type="dxa" w:w="2000"/>
            <w:tcMar>
              <w:top w:type="dxa" w:w="60"/>
              <w:left w:type="dxa" w:w="100"/>
              <w:bottom w:type="dxa" w:w="60"/>
              <w:right w:type="dxa" w:w="100"/>
            </w:tcMar>
          </w:tcPr>
          <w:p>
            <w:pPr>
              <w:spacing w:after="40" w:before="40"/>
            </w:pPr>
            <w:r>
              <w:rPr>
                <w:b w:val="false"/>
                <w:bCs w:val="false"/>
              </w:rPr>
              <w:t xml:space="preserve">Acciones</w:t>
            </w:r>
          </w:p>
        </w:tc>
        <w:tc>
          <w:tcPr>
            <w:tcW w:type="dxa" w:w="7360"/>
            <w:tcMar>
              <w:top w:type="dxa" w:w="60"/>
              <w:left w:type="dxa" w:w="100"/>
              <w:bottom w:type="dxa" w:w="60"/>
              <w:right w:type="dxa" w:w="100"/>
            </w:tcMar>
          </w:tcPr>
          <w:p>
            <w:pPr>
              <w:spacing w:after="40" w:before="40"/>
            </w:pPr>
            <w:r>
              <w:rPr>
                <w:b w:val="false"/>
                <w:bCs w:val="false"/>
              </w:rPr>
              <w:t xml:space="preserve">No actuar; diferir una carga desplazable; adelantar una carga; ajustar la consigna térmica en ±1 °C. Las acciones se emiten hacia un módulo de dispositivo simulado.</w:t>
            </w:r>
          </w:p>
        </w:tc>
      </w:tr>
      <w:tr>
        <w:trPr>
          <w:tblHeader w:val="false"/>
        </w:trPr>
        <w:tc>
          <w:tcPr>
            <w:tcW w:type="dxa" w:w="2000"/>
            <w:tcMar>
              <w:top w:type="dxa" w:w="60"/>
              <w:left w:type="dxa" w:w="100"/>
              <w:bottom w:type="dxa" w:w="60"/>
              <w:right w:type="dxa" w:w="100"/>
            </w:tcMar>
          </w:tcPr>
          <w:p>
            <w:pPr>
              <w:spacing w:after="40" w:before="40"/>
            </w:pPr>
            <w:r>
              <w:rPr>
                <w:b w:val="false"/>
                <w:bCs w:val="false"/>
              </w:rPr>
              <w:t xml:space="preserve">Recompensa</w:t>
            </w:r>
          </w:p>
        </w:tc>
        <w:tc>
          <w:tcPr>
            <w:tcW w:type="dxa" w:w="7360"/>
            <w:tcMar>
              <w:top w:type="dxa" w:w="60"/>
              <w:left w:type="dxa" w:w="100"/>
              <w:bottom w:type="dxa" w:w="60"/>
              <w:right w:type="dxa" w:w="100"/>
            </w:tcMar>
          </w:tcPr>
          <w:p>
            <w:pPr>
              <w:spacing w:after="40" w:before="40"/>
            </w:pPr>
            <w:r>
              <w:rPr>
                <w:b w:val="false"/>
                <w:bCs w:val="false"/>
              </w:rPr>
              <w:t xml:space="preserve">Ahorro menos penalización de confort: r = −(energía × tarifa) − λ · desviación respecto de la banda de confort (por ejemplo, 20–24 °C). El parámetro λ regula el equilibrio y se somete a análisis de sensibilidad.</w:t>
            </w:r>
          </w:p>
        </w:tc>
      </w:tr>
      <w:tr>
        <w:trPr>
          <w:tblHeader w:val="false"/>
        </w:trPr>
        <w:tc>
          <w:tcPr>
            <w:tcW w:type="dxa" w:w="2000"/>
            <w:tcMar>
              <w:top w:type="dxa" w:w="60"/>
              <w:left w:type="dxa" w:w="100"/>
              <w:bottom w:type="dxa" w:w="60"/>
              <w:right w:type="dxa" w:w="100"/>
            </w:tcMar>
          </w:tcPr>
          <w:p>
            <w:pPr>
              <w:spacing w:after="40" w:before="40"/>
            </w:pPr>
            <w:r>
              <w:rPr>
                <w:b w:val="false"/>
                <w:bCs w:val="false"/>
              </w:rPr>
              <w:t xml:space="preserve">Transición</w:t>
            </w:r>
          </w:p>
        </w:tc>
        <w:tc>
          <w:tcPr>
            <w:tcW w:type="dxa" w:w="7360"/>
            <w:tcMar>
              <w:top w:type="dxa" w:w="60"/>
              <w:left w:type="dxa" w:w="100"/>
              <w:bottom w:type="dxa" w:w="60"/>
              <w:right w:type="dxa" w:w="100"/>
            </w:tcMar>
          </w:tcPr>
          <w:p>
            <w:pPr>
              <w:spacing w:after="40" w:before="40"/>
            </w:pPr>
            <w:r>
              <w:rPr>
                <w:b w:val="false"/>
                <w:bCs w:val="false"/>
              </w:rPr>
              <w:t xml:space="preserve">La provee el simulador, ajustado con los modelos de regresión entrenados sobre datos reales.</w:t>
            </w:r>
          </w:p>
        </w:tc>
      </w:tr>
      <w:tr>
        <w:trPr>
          <w:tblHeader w:val="false"/>
        </w:trPr>
        <w:tc>
          <w:tcPr>
            <w:tcW w:type="dxa" w:w="2000"/>
            <w:tcMar>
              <w:top w:type="dxa" w:w="60"/>
              <w:left w:type="dxa" w:w="100"/>
              <w:bottom w:type="dxa" w:w="60"/>
              <w:right w:type="dxa" w:w="100"/>
            </w:tcMar>
          </w:tcPr>
          <w:p>
            <w:pPr>
              <w:spacing w:after="40" w:before="40"/>
            </w:pPr>
            <w:r>
              <w:rPr>
                <w:b w:val="false"/>
                <w:bCs w:val="false"/>
              </w:rPr>
              <w:t xml:space="preserve">Episodio</w:t>
            </w:r>
          </w:p>
        </w:tc>
        <w:tc>
          <w:tcPr>
            <w:tcW w:type="dxa" w:w="7360"/>
            <w:tcMar>
              <w:top w:type="dxa" w:w="60"/>
              <w:left w:type="dxa" w:w="100"/>
              <w:bottom w:type="dxa" w:w="60"/>
              <w:right w:type="dxa" w:w="100"/>
            </w:tcMar>
          </w:tcPr>
          <w:p>
            <w:pPr>
              <w:spacing w:after="40" w:before="40"/>
            </w:pPr>
            <w:r>
              <w:rPr>
                <w:b w:val="false"/>
                <w:bCs w:val="false"/>
              </w:rPr>
              <w:t xml:space="preserve">Un día simulado, equivalente a 144 pasos de 10 minutos.</w:t>
            </w:r>
          </w:p>
        </w:tc>
      </w:tr>
      <w:tr>
        <w:trPr>
          <w:tblHeader w:val="false"/>
        </w:trPr>
        <w:tc>
          <w:tcPr>
            <w:tcW w:type="dxa" w:w="2000"/>
            <w:tcMar>
              <w:top w:type="dxa" w:w="60"/>
              <w:left w:type="dxa" w:w="100"/>
              <w:bottom w:type="dxa" w:w="60"/>
              <w:right w:type="dxa" w:w="100"/>
            </w:tcMar>
          </w:tcPr>
          <w:p>
            <w:pPr>
              <w:spacing w:after="40" w:before="40"/>
            </w:pPr>
            <w:r>
              <w:rPr>
                <w:b w:val="false"/>
                <w:bCs w:val="false"/>
              </w:rPr>
              <w:t xml:space="preserve">Algoritmo</w:t>
            </w:r>
          </w:p>
        </w:tc>
        <w:tc>
          <w:tcPr>
            <w:tcW w:type="dxa" w:w="7360"/>
            <w:tcMar>
              <w:top w:type="dxa" w:w="60"/>
              <w:left w:type="dxa" w:w="100"/>
              <w:bottom w:type="dxa" w:w="60"/>
              <w:right w:type="dxa" w:w="100"/>
            </w:tcMar>
          </w:tcPr>
          <w:p>
            <w:pPr>
              <w:spacing w:after="40" w:before="40"/>
            </w:pPr>
            <w:r>
              <w:rPr>
                <w:b w:val="false"/>
                <w:bCs w:val="false"/>
              </w:rPr>
              <w:t xml:space="preserve">Q-learning tabular con estado discretizado como punto de partida; Deep Q-learning únicamente si se amplía el estado a variables continuas y el tabular resulta insuficiente.</w:t>
            </w:r>
          </w:p>
        </w:tc>
      </w:tr>
    </w:tbl>
    <w:p>
      <w:pPr>
        <w:pStyle w:val="Heading1"/>
        <w:spacing w:after="160" w:before="320"/>
      </w:pPr>
      <w:r>
        <w:t xml:space="preserve">9. Métricas de evaluación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E9EDF2" w:color="auto" w:val="clear"/>
            <w:tcMar>
              <w:top w:type="dxa" w:w="60"/>
              <w:left w:type="dxa" w:w="100"/>
              <w:bottom w:type="dxa" w:w="60"/>
              <w:right w:type="dxa" w:w="100"/>
            </w:tcMar>
          </w:tcPr>
          <w:p>
            <w:pPr>
              <w:spacing w:after="40" w:before="40"/>
            </w:pPr>
            <w:r>
              <w:rPr>
                <w:b/>
                <w:bCs/>
              </w:rPr>
              <w:t xml:space="preserve">Componente</w:t>
            </w:r>
          </w:p>
        </w:tc>
        <w:tc>
          <w:tcPr>
            <w:tcW w:type="dxa" w:w="6760"/>
            <w:shd w:fill="E9EDF2" w:color="auto" w:val="clear"/>
            <w:tcMar>
              <w:top w:type="dxa" w:w="60"/>
              <w:left w:type="dxa" w:w="100"/>
              <w:bottom w:type="dxa" w:w="60"/>
              <w:right w:type="dxa" w:w="100"/>
            </w:tcMar>
          </w:tcPr>
          <w:p>
            <w:pPr>
              <w:spacing w:after="40" w:before="40"/>
            </w:pPr>
            <w:r>
              <w:rPr>
                <w:b/>
                <w:bCs/>
              </w:rPr>
              <w:t xml:space="preserve">Métricas</w:t>
            </w:r>
          </w:p>
        </w:tc>
      </w:tr>
      <w:tr>
        <w:trPr>
          <w:tblHeader w:val="false"/>
        </w:trPr>
        <w:tc>
          <w:tcPr>
            <w:tcW w:type="dxa" w:w="2600"/>
            <w:tcMar>
              <w:top w:type="dxa" w:w="60"/>
              <w:left w:type="dxa" w:w="100"/>
              <w:bottom w:type="dxa" w:w="60"/>
              <w:right w:type="dxa" w:w="100"/>
            </w:tcMar>
          </w:tcPr>
          <w:p>
            <w:pPr>
              <w:spacing w:after="40" w:before="40"/>
            </w:pPr>
            <w:r>
              <w:rPr>
                <w:b w:val="false"/>
                <w:bCs w:val="false"/>
              </w:rPr>
              <w:t xml:space="preserve">Regresión de consumo</w:t>
            </w:r>
          </w:p>
        </w:tc>
        <w:tc>
          <w:tcPr>
            <w:tcW w:type="dxa" w:w="6760"/>
            <w:tcMar>
              <w:top w:type="dxa" w:w="60"/>
              <w:left w:type="dxa" w:w="100"/>
              <w:bottom w:type="dxa" w:w="60"/>
              <w:right w:type="dxa" w:w="100"/>
            </w:tcMar>
          </w:tcPr>
          <w:p>
            <w:pPr>
              <w:spacing w:after="40" w:before="40"/>
            </w:pPr>
            <w:r>
              <w:rPr>
                <w:b w:val="false"/>
                <w:bCs w:val="false"/>
              </w:rPr>
              <w:t xml:space="preserve">MAE, RMSE y R² sobre datos reservados, con partición temporal.</w:t>
            </w:r>
          </w:p>
        </w:tc>
      </w:tr>
      <w:tr>
        <w:trPr>
          <w:tblHeader w:val="false"/>
        </w:trPr>
        <w:tc>
          <w:tcPr>
            <w:tcW w:type="dxa" w:w="2600"/>
            <w:tcMar>
              <w:top w:type="dxa" w:w="60"/>
              <w:left w:type="dxa" w:w="100"/>
              <w:bottom w:type="dxa" w:w="60"/>
              <w:right w:type="dxa" w:w="100"/>
            </w:tcMar>
          </w:tcPr>
          <w:p>
            <w:pPr>
              <w:spacing w:after="40" w:before="40"/>
            </w:pPr>
            <w:r>
              <w:rPr>
                <w:b w:val="false"/>
                <w:bCs w:val="false"/>
              </w:rPr>
              <w:t xml:space="preserve">Clasificación de eventos</w:t>
            </w:r>
          </w:p>
        </w:tc>
        <w:tc>
          <w:tcPr>
            <w:tcW w:type="dxa" w:w="6760"/>
            <w:tcMar>
              <w:top w:type="dxa" w:w="60"/>
              <w:left w:type="dxa" w:w="100"/>
              <w:bottom w:type="dxa" w:w="60"/>
              <w:right w:type="dxa" w:w="100"/>
            </w:tcMar>
          </w:tcPr>
          <w:p>
            <w:pPr>
              <w:spacing w:after="40" w:before="40"/>
            </w:pPr>
            <w:r>
              <w:rPr>
                <w:b w:val="false"/>
                <w:bCs w:val="false"/>
              </w:rPr>
              <w:t xml:space="preserve">Precisión, exhaustividad, F1 y matriz de confusión. Se evita la exactitud como métrica principal por el desbalance de clases.</w:t>
            </w:r>
          </w:p>
        </w:tc>
      </w:tr>
      <w:tr>
        <w:trPr>
          <w:tblHeader w:val="false"/>
        </w:trPr>
        <w:tc>
          <w:tcPr>
            <w:tcW w:type="dxa" w:w="2600"/>
            <w:tcMar>
              <w:top w:type="dxa" w:w="60"/>
              <w:left w:type="dxa" w:w="100"/>
              <w:bottom w:type="dxa" w:w="60"/>
              <w:right w:type="dxa" w:w="100"/>
            </w:tcMar>
          </w:tcPr>
          <w:p>
            <w:pPr>
              <w:spacing w:after="40" w:before="40"/>
            </w:pPr>
            <w:r>
              <w:rPr>
                <w:b w:val="false"/>
                <w:bCs w:val="false"/>
              </w:rPr>
              <w:t xml:space="preserve">Clustering de rutinas</w:t>
            </w:r>
          </w:p>
        </w:tc>
        <w:tc>
          <w:tcPr>
            <w:tcW w:type="dxa" w:w="6760"/>
            <w:tcMar>
              <w:top w:type="dxa" w:w="60"/>
              <w:left w:type="dxa" w:w="100"/>
              <w:bottom w:type="dxa" w:w="60"/>
              <w:right w:type="dxa" w:w="100"/>
            </w:tcMar>
          </w:tcPr>
          <w:p>
            <w:pPr>
              <w:spacing w:after="40" w:before="40"/>
            </w:pPr>
            <w:r>
              <w:rPr>
                <w:b w:val="false"/>
                <w:bCs w:val="false"/>
              </w:rPr>
              <w:t xml:space="preserve">Coeficiente de silueta, índice de Davies-Bouldin e interpretación cualitativa de los perfiles obtenidos.</w:t>
            </w:r>
          </w:p>
        </w:tc>
      </w:tr>
      <w:tr>
        <w:trPr>
          <w:tblHeader w:val="false"/>
        </w:trPr>
        <w:tc>
          <w:tcPr>
            <w:tcW w:type="dxa" w:w="2600"/>
            <w:tcMar>
              <w:top w:type="dxa" w:w="60"/>
              <w:left w:type="dxa" w:w="100"/>
              <w:bottom w:type="dxa" w:w="60"/>
              <w:right w:type="dxa" w:w="100"/>
            </w:tcMar>
          </w:tcPr>
          <w:p>
            <w:pPr>
              <w:spacing w:after="40" w:before="40"/>
            </w:pPr>
            <w:r>
              <w:rPr>
                <w:b w:val="false"/>
                <w:bCs w:val="false"/>
              </w:rPr>
              <w:t xml:space="preserve">Agente de refuerzo</w:t>
            </w:r>
          </w:p>
        </w:tc>
        <w:tc>
          <w:tcPr>
            <w:tcW w:type="dxa" w:w="6760"/>
            <w:tcMar>
              <w:top w:type="dxa" w:w="60"/>
              <w:left w:type="dxa" w:w="100"/>
              <w:bottom w:type="dxa" w:w="60"/>
              <w:right w:type="dxa" w:w="100"/>
            </w:tcMar>
          </w:tcPr>
          <w:p>
            <w:pPr>
              <w:spacing w:after="40" w:before="40"/>
            </w:pPr>
            <w:r>
              <w:rPr>
                <w:b w:val="false"/>
                <w:bCs w:val="false"/>
              </w:rPr>
              <w:t xml:space="preserve">Recompensa acumulada frente a una política base, porcentaje de ahorro simulado y número de violaciones de la banda de confort.</w:t>
            </w:r>
          </w:p>
        </w:tc>
      </w:tr>
    </w:tbl>
    <w:p>
      <w:pPr>
        <w:pStyle w:val="Heading1"/>
        <w:spacing w:after="160" w:before="320"/>
      </w:pPr>
      <w:r>
        <w:t xml:space="preserve">10. Cronograma por corte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shd w:fill="E9EDF2" w:color="auto" w:val="clear"/>
            <w:tcMar>
              <w:top w:type="dxa" w:w="60"/>
              <w:left w:type="dxa" w:w="100"/>
              <w:bottom w:type="dxa" w:w="60"/>
              <w:right w:type="dxa" w:w="100"/>
            </w:tcMar>
          </w:tcPr>
          <w:p>
            <w:pPr>
              <w:spacing w:after="40" w:before="40"/>
            </w:pPr>
            <w:r>
              <w:rPr>
                <w:b/>
                <w:bCs/>
              </w:rPr>
              <w:t xml:space="preserve">Corte</w:t>
            </w:r>
          </w:p>
        </w:tc>
        <w:tc>
          <w:tcPr>
            <w:tcW w:type="dxa" w:w="7760"/>
            <w:shd w:fill="E9EDF2" w:color="auto" w:val="clear"/>
            <w:tcMar>
              <w:top w:type="dxa" w:w="60"/>
              <w:left w:type="dxa" w:w="100"/>
              <w:bottom w:type="dxa" w:w="60"/>
              <w:right w:type="dxa" w:w="100"/>
            </w:tcMar>
          </w:tcPr>
          <w:p>
            <w:pPr>
              <w:spacing w:after="40" w:before="40"/>
            </w:pPr>
            <w:r>
              <w:rPr>
                <w:b/>
                <w:bCs/>
              </w:rPr>
              <w:t xml:space="preserve">Entregables</w:t>
            </w:r>
          </w:p>
        </w:tc>
      </w:tr>
      <w:tr>
        <w:trPr>
          <w:tblHeader w:val="false"/>
        </w:trPr>
        <w:tc>
          <w:tcPr>
            <w:tcW w:type="dxa" w:w="1600"/>
            <w:tcMar>
              <w:top w:type="dxa" w:w="60"/>
              <w:left w:type="dxa" w:w="100"/>
              <w:bottom w:type="dxa" w:w="60"/>
              <w:right w:type="dxa" w:w="100"/>
            </w:tcMar>
          </w:tcPr>
          <w:p>
            <w:pPr>
              <w:spacing w:after="40" w:before="40"/>
            </w:pPr>
            <w:r>
              <w:rPr>
                <w:b w:val="false"/>
                <w:bCs w:val="false"/>
              </w:rPr>
              <w:t xml:space="preserve">1.º — septiembre</w:t>
            </w:r>
          </w:p>
        </w:tc>
        <w:tc>
          <w:tcPr>
            <w:tcW w:type="dxa" w:w="7760"/>
            <w:tcMar>
              <w:top w:type="dxa" w:w="60"/>
              <w:left w:type="dxa" w:w="100"/>
              <w:bottom w:type="dxa" w:w="60"/>
              <w:right w:type="dxa" w:w="100"/>
            </w:tcMar>
          </w:tcPr>
          <w:p>
            <w:pPr>
              <w:spacing w:after="40" w:before="40"/>
            </w:pPr>
            <w:r>
              <w:rPr>
                <w:b w:val="false"/>
                <w:bCs w:val="false"/>
              </w:rPr>
              <w:t xml:space="preserve">Taller de selección de dataset aplicado; descarga y verificación del conjunto elegido; análisis exploratorio; ingeniería de variables temporales; primer modelo de regresión y primer clasificador entrenados y evaluados. Entregable: cuaderno de trabajo e informe corto.</w:t>
            </w:r>
          </w:p>
        </w:tc>
      </w:tr>
      <w:tr>
        <w:trPr>
          <w:tblHeader w:val="false"/>
        </w:trPr>
        <w:tc>
          <w:tcPr>
            <w:tcW w:type="dxa" w:w="1600"/>
            <w:tcMar>
              <w:top w:type="dxa" w:w="60"/>
              <w:left w:type="dxa" w:w="100"/>
              <w:bottom w:type="dxa" w:w="60"/>
              <w:right w:type="dxa" w:w="100"/>
            </w:tcMar>
          </w:tcPr>
          <w:p>
            <w:pPr>
              <w:spacing w:after="40" w:before="40"/>
            </w:pPr>
            <w:r>
              <w:rPr>
                <w:b w:val="false"/>
                <w:bCs w:val="false"/>
              </w:rPr>
              <w:t xml:space="preserve">2.º — octubre</w:t>
            </w:r>
          </w:p>
        </w:tc>
        <w:tc>
          <w:tcPr>
            <w:tcW w:type="dxa" w:w="7760"/>
            <w:tcMar>
              <w:top w:type="dxa" w:w="60"/>
              <w:left w:type="dxa" w:w="100"/>
              <w:bottom w:type="dxa" w:w="60"/>
              <w:right w:type="dxa" w:w="100"/>
            </w:tcMar>
          </w:tcPr>
          <w:p>
            <w:pPr>
              <w:spacing w:after="40" w:before="40"/>
            </w:pPr>
            <w:r>
              <w:rPr>
                <w:b w:val="false"/>
                <w:bCs w:val="false"/>
              </w:rPr>
              <w:t xml:space="preserve">Clustering de patrones de uso con al menos dos técnicas comparadas; formalización escrita del MDP; construcción del entorno de simulación; primer agente de Q-learning tabular en funcionamiento.</w:t>
            </w:r>
          </w:p>
        </w:tc>
      </w:tr>
      <w:tr>
        <w:trPr>
          <w:tblHeader w:val="false"/>
        </w:trPr>
        <w:tc>
          <w:tcPr>
            <w:tcW w:type="dxa" w:w="1600"/>
            <w:tcMar>
              <w:top w:type="dxa" w:w="60"/>
              <w:left w:type="dxa" w:w="100"/>
              <w:bottom w:type="dxa" w:w="60"/>
              <w:right w:type="dxa" w:w="100"/>
            </w:tcMar>
          </w:tcPr>
          <w:p>
            <w:pPr>
              <w:spacing w:after="40" w:before="40"/>
            </w:pPr>
            <w:r>
              <w:rPr>
                <w:b w:val="false"/>
                <w:bCs w:val="false"/>
              </w:rPr>
              <w:t xml:space="preserve">3.º — noviembre</w:t>
            </w:r>
          </w:p>
        </w:tc>
        <w:tc>
          <w:tcPr>
            <w:tcW w:type="dxa" w:w="7760"/>
            <w:tcMar>
              <w:top w:type="dxa" w:w="60"/>
              <w:left w:type="dxa" w:w="100"/>
              <w:bottom w:type="dxa" w:w="60"/>
              <w:right w:type="dxa" w:w="100"/>
            </w:tcMar>
          </w:tcPr>
          <w:p>
            <w:pPr>
              <w:spacing w:after="40" w:before="40"/>
            </w:pPr>
            <w:r>
              <w:rPr>
                <w:b w:val="false"/>
                <w:bCs w:val="false"/>
              </w:rPr>
              <w:t xml:space="preserve">Deep Q-learning si el entorno lo justifica; evaluación formal del agente frente a la política base; análisis de sensibilidad del parámetro de confort; informe final y demostración del gemelo digital completo.</w:t>
            </w:r>
          </w:p>
        </w:tc>
      </w:tr>
    </w:tbl>
    <w:p>
      <w:pPr>
        <w:pStyle w:val="Heading1"/>
        <w:spacing w:after="160" w:before="320"/>
      </w:pPr>
      <w:r>
        <w:t xml:space="preserve">11. Criterios de cierre</w:t>
      </w:r>
    </w:p>
    <w:p>
      <w:r>
        <w:t xml:space="preserve">El proyecto se considera concluido cuando se cumplen los siguientes puntos, que funcionan además como control frente a la ampliación indebida del alcance:</w:t>
      </w:r>
    </w:p>
    <w:p>
      <w:pPr>
        <w:pStyle w:val="ListParagraph"/>
        <w:numPr>
          <w:ilvl w:val="0"/>
          <w:numId w:val="2"/>
        </w:numPr>
      </w:pPr>
      <w:r>
        <w:t xml:space="preserve">Dataset final elegido y documentado con la plantilla del taller.</w:t>
      </w:r>
    </w:p>
    <w:p>
      <w:pPr>
        <w:pStyle w:val="ListParagraph"/>
        <w:numPr>
          <w:ilvl w:val="0"/>
          <w:numId w:val="2"/>
        </w:numPr>
      </w:pPr>
      <w:r>
        <w:t xml:space="preserve">Al menos un modelo de regresión y uno de clasificación entrenados y evaluados sobre datos reales.</w:t>
      </w:r>
    </w:p>
    <w:p>
      <w:pPr>
        <w:pStyle w:val="ListParagraph"/>
        <w:numPr>
          <w:ilvl w:val="0"/>
          <w:numId w:val="2"/>
        </w:numPr>
      </w:pPr>
      <w:r>
        <w:t xml:space="preserve">Al menos dos técnicas de clustering aplicadas y comparadas.</w:t>
      </w:r>
    </w:p>
    <w:p>
      <w:pPr>
        <w:pStyle w:val="ListParagraph"/>
        <w:numPr>
          <w:ilvl w:val="0"/>
          <w:numId w:val="2"/>
        </w:numPr>
      </w:pPr>
      <w:r>
        <w:t xml:space="preserve">MDP formalizado por escrito y agente de Q-learning entrenado y evaluado dentro del gemelo digital, con métricas de ahorro simulado.</w:t>
      </w:r>
    </w:p>
    <w:p>
      <w:pPr>
        <w:pStyle w:val="ListParagraph"/>
        <w:numPr>
          <w:ilvl w:val="0"/>
          <w:numId w:val="2"/>
        </w:numPr>
      </w:pPr>
      <w:r>
        <w:t xml:space="preserve">Informe final y demostración del entorno de simulación funcionando de principio a fin.</w:t>
      </w:r>
    </w:p>
    <w:p>
      <w:pPr>
        <w:pStyle w:val="Heading1"/>
        <w:spacing w:after="160" w:before="320"/>
      </w:pPr>
      <w:r>
        <w:t xml:space="preserve">12. Riesgos y mitigación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600"/>
        <w:gridCol w:w="4260"/>
      </w:tblGrid>
      <w:tr>
        <w:trPr>
          <w:tblHeader/>
        </w:trPr>
        <w:tc>
          <w:tcPr>
            <w:tcW w:type="dxa" w:w="2500"/>
            <w:shd w:fill="E9EDF2" w:color="auto" w:val="clear"/>
            <w:tcMar>
              <w:top w:type="dxa" w:w="60"/>
              <w:left w:type="dxa" w:w="100"/>
              <w:bottom w:type="dxa" w:w="60"/>
              <w:right w:type="dxa" w:w="100"/>
            </w:tcMar>
          </w:tcPr>
          <w:p>
            <w:pPr>
              <w:spacing w:after="40" w:before="40"/>
            </w:pPr>
            <w:r>
              <w:rPr>
                <w:b/>
                <w:bCs/>
              </w:rPr>
              <w:t xml:space="preserve">Riesgo</w:t>
            </w:r>
          </w:p>
        </w:tc>
        <w:tc>
          <w:tcPr>
            <w:tcW w:type="dxa" w:w="2600"/>
            <w:shd w:fill="E9EDF2" w:color="auto" w:val="clear"/>
            <w:tcMar>
              <w:top w:type="dxa" w:w="60"/>
              <w:left w:type="dxa" w:w="100"/>
              <w:bottom w:type="dxa" w:w="60"/>
              <w:right w:type="dxa" w:w="100"/>
            </w:tcMar>
          </w:tcPr>
          <w:p>
            <w:pPr>
              <w:spacing w:after="40" w:before="40"/>
            </w:pPr>
            <w:r>
              <w:rPr>
                <w:b/>
                <w:bCs/>
              </w:rPr>
              <w:t xml:space="preserve">Impacto</w:t>
            </w:r>
          </w:p>
        </w:tc>
        <w:tc>
          <w:tcPr>
            <w:tcW w:type="dxa" w:w="4260"/>
            <w:shd w:fill="E9EDF2" w:color="auto" w:val="clear"/>
            <w:tcMar>
              <w:top w:type="dxa" w:w="60"/>
              <w:left w:type="dxa" w:w="100"/>
              <w:bottom w:type="dxa" w:w="60"/>
              <w:right w:type="dxa" w:w="100"/>
            </w:tcMar>
          </w:tcPr>
          <w:p>
            <w:pPr>
              <w:spacing w:after="40" w:before="40"/>
            </w:pPr>
            <w:r>
              <w:rPr>
                <w:b/>
                <w:bCs/>
              </w:rPr>
              <w:t xml:space="preserve">Mitigación</w:t>
            </w:r>
          </w:p>
        </w:tc>
      </w:tr>
      <w:tr>
        <w:trPr>
          <w:tblHeader w:val="false"/>
        </w:trPr>
        <w:tc>
          <w:tcPr>
            <w:tcW w:type="dxa" w:w="2500"/>
            <w:tcMar>
              <w:top w:type="dxa" w:w="60"/>
              <w:left w:type="dxa" w:w="100"/>
              <w:bottom w:type="dxa" w:w="60"/>
              <w:right w:type="dxa" w:w="100"/>
            </w:tcMar>
          </w:tcPr>
          <w:p>
            <w:pPr>
              <w:spacing w:after="40" w:before="40"/>
            </w:pPr>
            <w:r>
              <w:rPr>
                <w:b w:val="false"/>
                <w:bCs w:val="false"/>
              </w:rPr>
              <w:t xml:space="preserve">Dataset poco representativo: una sola vivienda y 4,5 meses.</w:t>
            </w:r>
          </w:p>
        </w:tc>
        <w:tc>
          <w:tcPr>
            <w:tcW w:type="dxa" w:w="2600"/>
            <w:tcMar>
              <w:top w:type="dxa" w:w="60"/>
              <w:left w:type="dxa" w:w="100"/>
              <w:bottom w:type="dxa" w:w="60"/>
              <w:right w:type="dxa" w:w="100"/>
            </w:tcMar>
          </w:tcPr>
          <w:p>
            <w:pPr>
              <w:spacing w:after="40" w:before="40"/>
            </w:pPr>
            <w:r>
              <w:rPr>
                <w:b w:val="false"/>
                <w:bCs w:val="false"/>
              </w:rPr>
              <w:t xml:space="preserve">Los modelos podrían no generalizar a otros hogares o estaciones.</w:t>
            </w:r>
          </w:p>
        </w:tc>
        <w:tc>
          <w:tcPr>
            <w:tcW w:type="dxa" w:w="4260"/>
            <w:tcMar>
              <w:top w:type="dxa" w:w="60"/>
              <w:left w:type="dxa" w:w="100"/>
              <w:bottom w:type="dxa" w:w="60"/>
              <w:right w:type="dxa" w:w="100"/>
            </w:tcMar>
          </w:tcPr>
          <w:p>
            <w:pPr>
              <w:spacing w:after="40" w:before="40"/>
            </w:pPr>
            <w:r>
              <w:rPr>
                <w:b w:val="false"/>
                <w:bCs w:val="false"/>
              </w:rPr>
              <w:t xml:space="preserve">Validar también sobre UCI Household (otro país, 47 meses) y reportar de forma explícita la caída de desempeño.</w:t>
            </w:r>
          </w:p>
        </w:tc>
      </w:tr>
      <w:tr>
        <w:trPr>
          <w:tblHeader w:val="false"/>
        </w:trPr>
        <w:tc>
          <w:tcPr>
            <w:tcW w:type="dxa" w:w="2500"/>
            <w:tcMar>
              <w:top w:type="dxa" w:w="60"/>
              <w:left w:type="dxa" w:w="100"/>
              <w:bottom w:type="dxa" w:w="60"/>
              <w:right w:type="dxa" w:w="100"/>
            </w:tcMar>
          </w:tcPr>
          <w:p>
            <w:pPr>
              <w:spacing w:after="40" w:before="40"/>
            </w:pPr>
            <w:r>
              <w:rPr>
                <w:b w:val="false"/>
                <w:bCs w:val="false"/>
              </w:rPr>
              <w:t xml:space="preserve">El simulador no refleja fielmente la dinámica real.</w:t>
            </w:r>
          </w:p>
        </w:tc>
        <w:tc>
          <w:tcPr>
            <w:tcW w:type="dxa" w:w="2600"/>
            <w:tcMar>
              <w:top w:type="dxa" w:w="60"/>
              <w:left w:type="dxa" w:w="100"/>
              <w:bottom w:type="dxa" w:w="60"/>
              <w:right w:type="dxa" w:w="100"/>
            </w:tcMar>
          </w:tcPr>
          <w:p>
            <w:pPr>
              <w:spacing w:after="40" w:before="40"/>
            </w:pPr>
            <w:r>
              <w:rPr>
                <w:b w:val="false"/>
                <w:bCs w:val="false"/>
              </w:rPr>
              <w:t xml:space="preserve">El agente aprende a explotar errores del entorno y produce un ahorro ficticio.</w:t>
            </w:r>
          </w:p>
        </w:tc>
        <w:tc>
          <w:tcPr>
            <w:tcW w:type="dxa" w:w="4260"/>
            <w:tcMar>
              <w:top w:type="dxa" w:w="60"/>
              <w:left w:type="dxa" w:w="100"/>
              <w:bottom w:type="dxa" w:w="60"/>
              <w:right w:type="dxa" w:w="100"/>
            </w:tcMar>
          </w:tcPr>
          <w:p>
            <w:pPr>
              <w:spacing w:after="40" w:before="40"/>
            </w:pPr>
            <w:r>
              <w:rPr>
                <w:b w:val="false"/>
                <w:bCs w:val="false"/>
              </w:rPr>
              <w:t xml:space="preserve">Validar el gemelo digital contra datos reservados antes de entrenar al agente; reportar todo resultado como simulado.</w:t>
            </w:r>
          </w:p>
        </w:tc>
      </w:tr>
      <w:tr>
        <w:trPr>
          <w:tblHeader w:val="false"/>
        </w:trPr>
        <w:tc>
          <w:tcPr>
            <w:tcW w:type="dxa" w:w="2500"/>
            <w:tcMar>
              <w:top w:type="dxa" w:w="60"/>
              <w:left w:type="dxa" w:w="100"/>
              <w:bottom w:type="dxa" w:w="60"/>
              <w:right w:type="dxa" w:w="100"/>
            </w:tcMar>
          </w:tcPr>
          <w:p>
            <w:pPr>
              <w:spacing w:after="40" w:before="40"/>
            </w:pPr>
            <w:r>
              <w:rPr>
                <w:b w:val="false"/>
                <w:bCs w:val="false"/>
              </w:rPr>
              <w:t xml:space="preserve">Alcance ambicioso para un semestre.</w:t>
            </w:r>
          </w:p>
        </w:tc>
        <w:tc>
          <w:tcPr>
            <w:tcW w:type="dxa" w:w="2600"/>
            <w:tcMar>
              <w:top w:type="dxa" w:w="60"/>
              <w:left w:type="dxa" w:w="100"/>
              <w:bottom w:type="dxa" w:w="60"/>
              <w:right w:type="dxa" w:w="100"/>
            </w:tcMar>
          </w:tcPr>
          <w:p>
            <w:pPr>
              <w:spacing w:after="40" w:before="40"/>
            </w:pPr>
            <w:r>
              <w:rPr>
                <w:b w:val="false"/>
                <w:bCs w:val="false"/>
              </w:rPr>
              <w:t xml:space="preserve">Llegar al tercer corte sin un resultado cerrado.</w:t>
            </w:r>
          </w:p>
        </w:tc>
        <w:tc>
          <w:tcPr>
            <w:tcW w:type="dxa" w:w="4260"/>
            <w:tcMar>
              <w:top w:type="dxa" w:w="60"/>
              <w:left w:type="dxa" w:w="100"/>
              <w:bottom w:type="dxa" w:w="60"/>
              <w:right w:type="dxa" w:w="100"/>
            </w:tcMar>
          </w:tcPr>
          <w:p>
            <w:pPr>
              <w:spacing w:after="40" w:before="40"/>
            </w:pPr>
            <w:r>
              <w:rPr>
                <w:b w:val="false"/>
                <w:bCs w:val="false"/>
              </w:rPr>
              <w:t xml:space="preserve">Criterios de cierre definidos por corte; las etapas Guardian y Home quedan fuera del alcance evaluable.</w:t>
            </w:r>
          </w:p>
        </w:tc>
      </w:tr>
      <w:tr>
        <w:trPr>
          <w:tblHeader w:val="false"/>
        </w:trPr>
        <w:tc>
          <w:tcPr>
            <w:tcW w:type="dxa" w:w="2500"/>
            <w:tcMar>
              <w:top w:type="dxa" w:w="60"/>
              <w:left w:type="dxa" w:w="100"/>
              <w:bottom w:type="dxa" w:w="60"/>
              <w:right w:type="dxa" w:w="100"/>
            </w:tcMar>
          </w:tcPr>
          <w:p>
            <w:pPr>
              <w:spacing w:after="40" w:before="40"/>
            </w:pPr>
            <w:r>
              <w:rPr>
                <w:b w:val="false"/>
                <w:bCs w:val="false"/>
              </w:rPr>
              <w:t xml:space="preserve">El agente de refuerzo no converge.</w:t>
            </w:r>
          </w:p>
        </w:tc>
        <w:tc>
          <w:tcPr>
            <w:tcW w:type="dxa" w:w="2600"/>
            <w:tcMar>
              <w:top w:type="dxa" w:w="60"/>
              <w:left w:type="dxa" w:w="100"/>
              <w:bottom w:type="dxa" w:w="60"/>
              <w:right w:type="dxa" w:w="100"/>
            </w:tcMar>
          </w:tcPr>
          <w:p>
            <w:pPr>
              <w:spacing w:after="40" w:before="40"/>
            </w:pPr>
            <w:r>
              <w:rPr>
                <w:b w:val="false"/>
                <w:bCs w:val="false"/>
              </w:rPr>
              <w:t xml:space="preserve">Bloque de aprendizaje por refuerzo sin resultado.</w:t>
            </w:r>
          </w:p>
        </w:tc>
        <w:tc>
          <w:tcPr>
            <w:tcW w:type="dxa" w:w="4260"/>
            <w:tcMar>
              <w:top w:type="dxa" w:w="60"/>
              <w:left w:type="dxa" w:w="100"/>
              <w:bottom w:type="dxa" w:w="60"/>
              <w:right w:type="dxa" w:w="100"/>
            </w:tcMar>
          </w:tcPr>
          <w:p>
            <w:pPr>
              <w:spacing w:after="40" w:before="40"/>
            </w:pPr>
            <w:r>
              <w:rPr>
                <w:b w:val="false"/>
                <w:bCs w:val="false"/>
              </w:rPr>
              <w:t xml:space="preserve">Comenzar con Q-learning tabular, estado discretizado y espacio de acciones reducido; pasar a DQN solo si el tabular ya funciona.</w:t>
            </w:r>
          </w:p>
        </w:tc>
      </w:tr>
      <w:tr>
        <w:trPr>
          <w:tblHeader w:val="false"/>
        </w:trPr>
        <w:tc>
          <w:tcPr>
            <w:tcW w:type="dxa" w:w="2500"/>
            <w:tcMar>
              <w:top w:type="dxa" w:w="60"/>
              <w:left w:type="dxa" w:w="100"/>
              <w:bottom w:type="dxa" w:w="60"/>
              <w:right w:type="dxa" w:w="100"/>
            </w:tcMar>
          </w:tcPr>
          <w:p>
            <w:pPr>
              <w:spacing w:after="40" w:before="40"/>
            </w:pPr>
            <w:r>
              <w:rPr>
                <w:b w:val="false"/>
                <w:bCs w:val="false"/>
              </w:rPr>
              <w:t xml:space="preserve">Fuerte desbalance en la clase de anomalías.</w:t>
            </w:r>
          </w:p>
        </w:tc>
        <w:tc>
          <w:tcPr>
            <w:tcW w:type="dxa" w:w="2600"/>
            <w:tcMar>
              <w:top w:type="dxa" w:w="60"/>
              <w:left w:type="dxa" w:w="100"/>
              <w:bottom w:type="dxa" w:w="60"/>
              <w:right w:type="dxa" w:w="100"/>
            </w:tcMar>
          </w:tcPr>
          <w:p>
            <w:pPr>
              <w:spacing w:after="40" w:before="40"/>
            </w:pPr>
            <w:r>
              <w:rPr>
                <w:b w:val="false"/>
                <w:bCs w:val="false"/>
              </w:rPr>
              <w:t xml:space="preserve">Métricas engañosamente altas.</w:t>
            </w:r>
          </w:p>
        </w:tc>
        <w:tc>
          <w:tcPr>
            <w:tcW w:type="dxa" w:w="4260"/>
            <w:tcMar>
              <w:top w:type="dxa" w:w="60"/>
              <w:left w:type="dxa" w:w="100"/>
              <w:bottom w:type="dxa" w:w="60"/>
              <w:right w:type="dxa" w:w="100"/>
            </w:tcMar>
          </w:tcPr>
          <w:p>
            <w:pPr>
              <w:spacing w:after="40" w:before="40"/>
            </w:pPr>
            <w:r>
              <w:rPr>
                <w:b w:val="false"/>
                <w:bCs w:val="false"/>
              </w:rPr>
              <w:t xml:space="preserve">Emplear F1 y matriz de confusión en lugar de exactitud, y considerar el área bajo la curva precisión-exhaustividad.</w:t>
            </w:r>
          </w:p>
        </w:tc>
      </w:tr>
    </w:tbl>
    <w:p>
      <w:pPr>
        <w:pStyle w:val="Heading1"/>
        <w:spacing w:after="160" w:before="320"/>
      </w:pPr>
      <w:r>
        <w:t xml:space="preserve">13. Continuidad más allá del curso</w:t>
      </w:r>
    </w:p>
    <w:p>
      <w:r>
        <w:t xml:space="preserve">Concluido el gemelo digital, el trabajo admite dos continuaciones que no forman parte de la evaluación. La primera, Shiro Guardian, añade una capa de clasificación de riesgo y notificación proactiva sobre los mismos modelos ya entrenados; es puramente software y, por tanto, la de menor fricción. La segunda, Shiro Home, traslada el agente ya validado a sensores y dispositivos reales mediante un transporte de mensajería, conservando la aprobación humana antes de cualquier acción. Esta última exige decisiones de arquitectura y una inversión en hardware que se abordarán en su momento, con la ventaja de partir de un agente ya entrenado y evaluado.</w:t>
      </w:r>
    </w:p>
    <w:p>
      <w:pPr>
        <w:pStyle w:val="Heading1"/>
        <w:spacing w:after="160" w:before="320"/>
      </w:pPr>
      <w:r>
        <w:t xml:space="preserve">14. Referencias</w:t>
      </w:r>
    </w:p>
    <w:p>
      <w:pPr>
        <w:pStyle w:val="ListParagraph"/>
        <w:numPr>
          <w:ilvl w:val="0"/>
          <w:numId w:val="2"/>
        </w:numPr>
      </w:pPr>
      <w:r>
        <w:t xml:space="preserve">Candanedo, L. M., Feldheim, V. y Deramaix, D. (2017). Data driven prediction models of energy use of appliances in a low-energy house. Energy and Buildings, 140, 81-97.</w:t>
      </w:r>
    </w:p>
    <w:p>
      <w:pPr>
        <w:pStyle w:val="ListParagraph"/>
        <w:numPr>
          <w:ilvl w:val="0"/>
          <w:numId w:val="2"/>
        </w:numPr>
      </w:pPr>
      <w:r>
        <w:t xml:space="preserve">UCI Machine Learning Repository. Appliances Energy Prediction (conjunto de datos n.º 374).</w:t>
      </w:r>
    </w:p>
    <w:p>
      <w:pPr>
        <w:pStyle w:val="ListParagraph"/>
        <w:numPr>
          <w:ilvl w:val="0"/>
          <w:numId w:val="2"/>
        </w:numPr>
      </w:pPr>
      <w:r>
        <w:t xml:space="preserve">UCI Machine Learning Repository. Individual Household Electric Power Consumption (conjunto de datos n.º 235).</w:t>
      </w:r>
    </w:p>
    <w:p>
      <w:pPr>
        <w:pStyle w:val="ListParagraph"/>
        <w:numPr>
          <w:ilvl w:val="0"/>
          <w:numId w:val="2"/>
        </w:numPr>
      </w:pPr>
      <w:r>
        <w:t xml:space="preserve">Sutton, R. S. y Barto, A. G. (2018). Reinforcement Learning: An Introduction (2.ª ed.). MIT Press.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3864"/>
      <w:sz w:val="30"/>
      <w:szCs w:val="30"/>
    </w:rPr>
  </w:style>
  <w:style w:type="paragraph" w:styleId="Heading2">
    <w:name w:val="Heading 2"/>
    <w:basedOn w:val="Normal"/>
    <w:next w:val="Normal"/>
    <w:qFormat/>
    <w:rPr>
      <w:rFonts w:ascii="Calibri" w:cs="Calibri" w:eastAsia="Calibri" w:hAnsi="Calibri"/>
      <w:b/>
      <w:bCs/>
      <w:color w:val="2E5496"/>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2026-08-11T16:02:44.899Z</dcterms:created>
  <dcterms:modified xsi:type="dcterms:W3CDTF">2026-08-11T16:02:44.899Z</dcterms:modified>
</cp:coreProperties>
</file>

<file path=docProps/custom.xml><?xml version="1.0" encoding="utf-8"?>
<Properties xmlns="http://schemas.openxmlformats.org/officeDocument/2006/custom-properties" xmlns:vt="http://schemas.openxmlformats.org/officeDocument/2006/docPropsVTypes"/>
</file>