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color w:val="555555"/>
          <w:sz w:val="19"/>
        </w:rPr>
        <w:t>APRENDIZAJE DE MÁQUINA · CORTE 2 · TALLER 1</w:t>
      </w:r>
    </w:p>
    <w:p>
      <w:pPr>
        <w:spacing w:after="40"/>
      </w:pPr>
      <w:r>
        <w:rPr>
          <w:rFonts w:ascii="Calibri" w:hAnsi="Calibri"/>
          <w:b/>
          <w:color w:val="1F3864"/>
          <w:sz w:val="38"/>
        </w:rPr>
        <w:t>Boosting — ¿cambia el simulador o el detector de Shiro?</w:t>
      </w:r>
    </w:p>
    <w:p>
      <w:pPr>
        <w:spacing w:before="0" w:after="200"/>
      </w:pPr>
      <w:r>
        <w:rPr>
          <w:rFonts w:ascii="Calibri" w:hAnsi="Calibri"/>
          <w:b w:val="0"/>
          <w:i w:val="0"/>
          <w:color w:val="555555"/>
          <w:sz w:val="22"/>
        </w:rPr>
        <w:t>AdaBoost, Gradient Boosting, XGBoost, LightGBM y CatBoost aplicados de forma exploratoria a Shiro Twin</w:t>
      </w:r>
    </w:p>
    <w:tbl>
      <w:tblPr>
        <w:tblStyle w:val="TableGrid"/>
        <w:tblW w:type="auto" w:w="0"/>
        <w:jc w:val="center"/>
        <w:tblLook w:firstColumn="1" w:firstRow="1" w:lastColumn="0" w:lastRow="0" w:noHBand="0" w:noVBand="1" w:val="04A0"/>
      </w:tblPr>
      <w:tblGrid>
        <w:gridCol w:w="4873"/>
        <w:gridCol w:w="4873"/>
      </w:tblGrid>
      <w:tr>
        <w:tc>
          <w:tcPr>
            <w:tcW w:type="dxa" w:w="2041"/>
            <w:shd w:val="clear" w:color="auto" w:fill="1F3864"/>
          </w:tcPr>
          <w:p>
            <w:pPr>
              <w:spacing w:before="40" w:after="40"/>
            </w:pPr>
            <w:r/>
            <w:r>
              <w:rPr>
                <w:rFonts w:ascii="Calibri" w:hAnsi="Calibri"/>
                <w:b/>
                <w:i w:val="0"/>
                <w:color w:val="FFFFFF"/>
                <w:sz w:val="18"/>
              </w:rPr>
              <w:t>Campo</w:t>
            </w:r>
          </w:p>
        </w:tc>
        <w:tc>
          <w:tcPr>
            <w:tcW w:type="dxa" w:w="7143"/>
            <w:shd w:val="clear" w:color="auto" w:fill="1F3864"/>
          </w:tcPr>
          <w:p>
            <w:pPr>
              <w:spacing w:before="40" w:after="40"/>
            </w:pPr>
            <w:r/>
            <w:r>
              <w:rPr>
                <w:rFonts w:ascii="Calibri" w:hAnsi="Calibri"/>
                <w:b/>
                <w:i w:val="0"/>
                <w:color w:val="FFFFFF"/>
                <w:sz w:val="18"/>
              </w:rPr>
              <w:t>Valor</w:t>
            </w:r>
          </w:p>
        </w:tc>
      </w:tr>
      <w:tr>
        <w:tc>
          <w:tcPr>
            <w:tcW w:type="dxa" w:w="2041"/>
          </w:tcPr>
          <w:p>
            <w:pPr>
              <w:spacing w:before="40" w:after="40"/>
            </w:pPr>
            <w:r/>
            <w:r>
              <w:rPr>
                <w:rFonts w:ascii="Calibri" w:hAnsi="Calibri"/>
                <w:b w:val="0"/>
                <w:i w:val="0"/>
                <w:color w:val="000000"/>
                <w:sz w:val="18"/>
              </w:rPr>
              <w:t>Grupo</w:t>
            </w:r>
          </w:p>
        </w:tc>
        <w:tc>
          <w:tcPr>
            <w:tcW w:type="dxa" w:w="7143"/>
          </w:tcPr>
          <w:p>
            <w:pPr>
              <w:spacing w:before="40" w:after="40"/>
            </w:pPr>
            <w:r/>
            <w:r>
              <w:rPr>
                <w:rFonts w:ascii="Calibri" w:hAnsi="Calibri"/>
                <w:b w:val="0"/>
                <w:i w:val="0"/>
                <w:color w:val="000000"/>
                <w:sz w:val="18"/>
              </w:rPr>
              <w:t>Shiro — Jose Leonardo Diazgranados, Sofía Londoño, Andrés Felipe Céspedes Rondón, Alex Duran</w:t>
            </w:r>
          </w:p>
        </w:tc>
      </w:tr>
      <w:tr>
        <w:tc>
          <w:tcPr>
            <w:tcW w:type="dxa" w:w="2041"/>
            <w:shd w:val="clear" w:color="auto" w:fill="FAFAFA"/>
          </w:tcPr>
          <w:p>
            <w:pPr>
              <w:spacing w:before="40" w:after="40"/>
            </w:pPr>
            <w:r/>
            <w:r>
              <w:rPr>
                <w:rFonts w:ascii="Calibri" w:hAnsi="Calibri"/>
                <w:b w:val="0"/>
                <w:i w:val="0"/>
                <w:color w:val="000000"/>
                <w:sz w:val="18"/>
              </w:rPr>
              <w:t>Sector</w:t>
            </w:r>
          </w:p>
        </w:tc>
        <w:tc>
          <w:tcPr>
            <w:tcW w:type="dxa" w:w="7143"/>
            <w:shd w:val="clear" w:color="auto" w:fill="FAFAFA"/>
          </w:tcPr>
          <w:p>
            <w:pPr>
              <w:spacing w:before="40" w:after="40"/>
            </w:pPr>
            <w:r/>
            <w:r>
              <w:rPr>
                <w:rFonts w:ascii="Calibri" w:hAnsi="Calibri"/>
                <w:b w:val="0"/>
                <w:i w:val="0"/>
                <w:color w:val="000000"/>
                <w:sz w:val="18"/>
              </w:rPr>
              <w:t>Energía y Medio Ambiente / IoT</w:t>
            </w:r>
          </w:p>
        </w:tc>
      </w:tr>
      <w:tr>
        <w:tc>
          <w:tcPr>
            <w:tcW w:type="dxa" w:w="2041"/>
          </w:tcPr>
          <w:p>
            <w:pPr>
              <w:spacing w:before="40" w:after="40"/>
            </w:pPr>
            <w:r/>
            <w:r>
              <w:rPr>
                <w:rFonts w:ascii="Calibri" w:hAnsi="Calibri"/>
                <w:b w:val="0"/>
                <w:i w:val="0"/>
                <w:color w:val="000000"/>
                <w:sz w:val="18"/>
              </w:rPr>
              <w:t>Docente</w:t>
            </w:r>
          </w:p>
        </w:tc>
        <w:tc>
          <w:tcPr>
            <w:tcW w:type="dxa" w:w="7143"/>
          </w:tcPr>
          <w:p>
            <w:pPr>
              <w:spacing w:before="40" w:after="40"/>
            </w:pPr>
            <w:r/>
            <w:r>
              <w:rPr>
                <w:rFonts w:ascii="Calibri" w:hAnsi="Calibri"/>
                <w:b w:val="0"/>
                <w:i w:val="0"/>
                <w:color w:val="000000"/>
                <w:sz w:val="18"/>
              </w:rPr>
              <w:t>Hernán Darío Cruz Bueno</w:t>
            </w:r>
          </w:p>
        </w:tc>
      </w:tr>
      <w:tr>
        <w:tc>
          <w:tcPr>
            <w:tcW w:type="dxa" w:w="2041"/>
            <w:shd w:val="clear" w:color="auto" w:fill="FAFAFA"/>
          </w:tcPr>
          <w:p>
            <w:pPr>
              <w:spacing w:before="40" w:after="40"/>
            </w:pPr>
            <w:r/>
            <w:r>
              <w:rPr>
                <w:rFonts w:ascii="Calibri" w:hAnsi="Calibri"/>
                <w:b w:val="0"/>
                <w:i w:val="0"/>
                <w:color w:val="000000"/>
                <w:sz w:val="18"/>
              </w:rPr>
              <w:t>Dataset</w:t>
            </w:r>
          </w:p>
        </w:tc>
        <w:tc>
          <w:tcPr>
            <w:tcW w:type="dxa" w:w="7143"/>
            <w:shd w:val="clear" w:color="auto" w:fill="FAFAFA"/>
          </w:tcPr>
          <w:p>
            <w:pPr>
              <w:spacing w:before="40" w:after="40"/>
            </w:pPr>
            <w:r/>
            <w:r>
              <w:rPr>
                <w:rFonts w:ascii="Calibri" w:hAnsi="Calibri"/>
                <w:b w:val="0"/>
                <w:i w:val="0"/>
                <w:color w:val="000000"/>
                <w:sz w:val="18"/>
              </w:rPr>
              <w:t>Appliances Energy Prediction (UCI #374) — 19.735 lecturas cada 10 min</w:t>
            </w:r>
          </w:p>
        </w:tc>
      </w:tr>
      <w:tr>
        <w:tc>
          <w:tcPr>
            <w:tcW w:type="dxa" w:w="2041"/>
          </w:tcPr>
          <w:p>
            <w:pPr>
              <w:spacing w:before="40" w:after="40"/>
            </w:pPr>
            <w:r/>
            <w:r>
              <w:rPr>
                <w:rFonts w:ascii="Calibri" w:hAnsi="Calibri"/>
                <w:b w:val="0"/>
                <w:i w:val="0"/>
                <w:color w:val="000000"/>
                <w:sz w:val="18"/>
              </w:rPr>
              <w:t>Cuaderno</w:t>
            </w:r>
          </w:p>
        </w:tc>
        <w:tc>
          <w:tcPr>
            <w:tcW w:type="dxa" w:w="7143"/>
          </w:tcPr>
          <w:p>
            <w:pPr>
              <w:spacing w:before="40" w:after="40"/>
            </w:pPr>
            <w:r/>
            <w:r>
              <w:rPr>
                <w:rFonts w:ascii="Calibri" w:hAnsi="Calibri"/>
                <w:b w:val="0"/>
                <w:i w:val="0"/>
                <w:color w:val="000000"/>
                <w:sz w:val="18"/>
              </w:rPr>
              <w:t>Taller1_Boosting.ipynb — ejecutado de principio a fin; toda cifra sale de aquí</w:t>
            </w:r>
          </w:p>
        </w:tc>
      </w:tr>
      <w:tr>
        <w:tc>
          <w:tcPr>
            <w:tcW w:type="dxa" w:w="2041"/>
            <w:shd w:val="clear" w:color="auto" w:fill="FAFAFA"/>
          </w:tcPr>
          <w:p>
            <w:pPr>
              <w:spacing w:before="40" w:after="40"/>
            </w:pPr>
            <w:r/>
            <w:r>
              <w:rPr>
                <w:rFonts w:ascii="Calibri" w:hAnsi="Calibri"/>
                <w:b w:val="0"/>
                <w:i w:val="0"/>
                <w:color w:val="000000"/>
                <w:sz w:val="18"/>
              </w:rPr>
              <w:t>Librerías</w:t>
            </w:r>
          </w:p>
        </w:tc>
        <w:tc>
          <w:tcPr>
            <w:tcW w:type="dxa" w:w="7143"/>
            <w:shd w:val="clear" w:color="auto" w:fill="FAFAFA"/>
          </w:tcPr>
          <w:p>
            <w:pPr>
              <w:spacing w:before="40" w:after="40"/>
            </w:pPr>
            <w:r/>
            <w:r>
              <w:rPr>
                <w:rFonts w:ascii="Calibri" w:hAnsi="Calibri"/>
                <w:b w:val="0"/>
                <w:i w:val="0"/>
                <w:color w:val="000000"/>
                <w:sz w:val="18"/>
              </w:rPr>
              <w:t>scikit-learn 1.9 · xgboost 3.2 · lightgbm 4.7 · catboost 1.2</w:t>
            </w:r>
          </w:p>
        </w:tc>
      </w:tr>
      <w:tr>
        <w:tc>
          <w:tcPr>
            <w:tcW w:type="dxa" w:w="2041"/>
          </w:tcPr>
          <w:p>
            <w:pPr>
              <w:spacing w:before="40" w:after="40"/>
            </w:pPr>
            <w:r/>
            <w:r>
              <w:rPr>
                <w:rFonts w:ascii="Calibri" w:hAnsi="Calibri"/>
                <w:b w:val="0"/>
                <w:i w:val="0"/>
                <w:color w:val="000000"/>
                <w:sz w:val="18"/>
              </w:rPr>
              <w:t>Fecha</w:t>
            </w:r>
          </w:p>
        </w:tc>
        <w:tc>
          <w:tcPr>
            <w:tcW w:type="dxa" w:w="7143"/>
          </w:tcPr>
          <w:p>
            <w:pPr>
              <w:spacing w:before="40" w:after="40"/>
            </w:pPr>
            <w:r/>
            <w:r>
              <w:rPr>
                <w:rFonts w:ascii="Calibri" w:hAnsi="Calibri"/>
                <w:b w:val="0"/>
                <w:i w:val="0"/>
                <w:color w:val="000000"/>
                <w:sz w:val="18"/>
              </w:rPr>
              <w:t>23 de septiembre de 2026</w:t>
            </w:r>
          </w:p>
        </w:tc>
      </w:tr>
    </w:tbl>
    <w:p>
      <w:pPr>
        <w:spacing w:after="40"/>
      </w:pPr>
    </w:p>
    <w:p>
      <w:pPr>
        <w:keepNext/>
        <w:spacing w:before="320" w:after="140"/>
        <w:pBdr>
          <w:bottom w:val="single" w:sz="8" w:space="3" w:color="1F3864"/>
        </w:pBdr>
      </w:pPr>
      <w:r>
        <w:rPr>
          <w:rFonts w:ascii="Calibri" w:hAnsi="Calibri"/>
          <w:b/>
          <w:color w:val="1F3864"/>
          <w:sz w:val="28"/>
        </w:rPr>
        <w:t>Qué decide este taller para Shiro</w:t>
      </w:r>
    </w:p>
    <w:p>
      <w:pPr>
        <w:spacing w:before="0" w:after="120"/>
        <w:jc w:val="both"/>
      </w:pPr>
      <w:r>
        <w:rPr>
          <w:rFonts w:ascii="Calibri" w:hAnsi="Calibri"/>
          <w:b w:val="0"/>
          <w:i w:val="0"/>
          <w:color w:val="000000"/>
          <w:sz w:val="19"/>
        </w:rPr>
        <w:t xml:space="preserve">Después del parcial, dos piezas de la arquitectura de Shiro Twin tienen un modelo asignado, elegido bajo la partición que decide —la temporal, con variables de retardo—. El boosting es la continuación natural de Random Forest, y la pregunta del taller no es cuál de los cinco saca la mejor métrica, sino </w:t>
      </w:r>
      <w:r>
        <w:rPr>
          <w:rFonts w:ascii="Calibri" w:hAnsi="Calibri"/>
          <w:b/>
          <w:i w:val="0"/>
          <w:color w:val="000000"/>
          <w:sz w:val="19"/>
        </w:rPr>
        <w:t>si alguno reemplaza a un modelo vigente de Shiro</w:t>
      </w:r>
      <w:r>
        <w:rPr>
          <w:rFonts w:ascii="Calibri" w:hAnsi="Calibri"/>
          <w:b w:val="0"/>
          <w:i w:val="0"/>
          <w:color w:val="000000"/>
          <w:sz w:val="19"/>
        </w:rPr>
        <w:t>.</w:t>
      </w:r>
    </w:p>
    <w:tbl>
      <w:tblPr>
        <w:tblStyle w:val="TableGrid"/>
        <w:tblW w:type="auto" w:w="0"/>
        <w:jc w:val="center"/>
        <w:tblLook w:firstColumn="1" w:firstRow="1" w:lastColumn="0" w:lastRow="0" w:noHBand="0" w:noVBand="1" w:val="04A0"/>
      </w:tblPr>
      <w:tblGrid>
        <w:gridCol w:w="3249"/>
        <w:gridCol w:w="3249"/>
        <w:gridCol w:w="3249"/>
      </w:tblGrid>
      <w:tr>
        <w:tc>
          <w:tcPr>
            <w:tcW w:type="dxa" w:w="3061"/>
            <w:shd w:val="clear" w:color="auto" w:fill="1F3864"/>
          </w:tcPr>
          <w:p>
            <w:pPr>
              <w:spacing w:before="40" w:after="40"/>
            </w:pPr>
            <w:r/>
            <w:r>
              <w:rPr>
                <w:rFonts w:ascii="Calibri" w:hAnsi="Calibri"/>
                <w:b/>
                <w:i w:val="0"/>
                <w:color w:val="FFFFFF"/>
                <w:sz w:val="18"/>
              </w:rPr>
              <w:t>Pieza de Shiro</w:t>
            </w:r>
          </w:p>
        </w:tc>
        <w:tc>
          <w:tcPr>
            <w:tcW w:type="dxa" w:w="2721"/>
            <w:shd w:val="clear" w:color="auto" w:fill="1F3864"/>
          </w:tcPr>
          <w:p>
            <w:pPr>
              <w:spacing w:before="40" w:after="40"/>
            </w:pPr>
            <w:r/>
            <w:r>
              <w:rPr>
                <w:rFonts w:ascii="Calibri" w:hAnsi="Calibri"/>
                <w:b/>
                <w:i w:val="0"/>
                <w:color w:val="FFFFFF"/>
                <w:sz w:val="18"/>
              </w:rPr>
              <w:t>Modelo vigente</w:t>
            </w:r>
          </w:p>
        </w:tc>
        <w:tc>
          <w:tcPr>
            <w:tcW w:type="dxa" w:w="3402"/>
            <w:shd w:val="clear" w:color="auto" w:fill="1F3864"/>
          </w:tcPr>
          <w:p>
            <w:pPr>
              <w:spacing w:before="40" w:after="40"/>
            </w:pPr>
            <w:r/>
            <w:r>
              <w:rPr>
                <w:rFonts w:ascii="Calibri" w:hAnsi="Calibri"/>
                <w:b/>
                <w:i w:val="0"/>
                <w:color w:val="FFFFFF"/>
                <w:sz w:val="18"/>
              </w:rPr>
              <w:t>Cifra que hay que superar</w:t>
            </w:r>
          </w:p>
        </w:tc>
      </w:tr>
      <w:tr>
        <w:tc>
          <w:tcPr>
            <w:tcW w:type="dxa" w:w="3061"/>
          </w:tcPr>
          <w:p>
            <w:pPr>
              <w:spacing w:before="40" w:after="40"/>
            </w:pPr>
            <w:r/>
            <w:r>
              <w:rPr>
                <w:rFonts w:ascii="Calibri" w:hAnsi="Calibri"/>
                <w:b w:val="0"/>
                <w:i w:val="0"/>
                <w:color w:val="000000"/>
                <w:sz w:val="18"/>
              </w:rPr>
              <w:t>Función de transición del simulador</w:t>
            </w:r>
          </w:p>
        </w:tc>
        <w:tc>
          <w:tcPr>
            <w:tcW w:type="dxa" w:w="2721"/>
          </w:tcPr>
          <w:p>
            <w:pPr>
              <w:spacing w:before="40" w:after="40"/>
            </w:pPr>
            <w:r/>
            <w:r>
              <w:rPr>
                <w:rFonts w:ascii="Calibri" w:hAnsi="Calibri"/>
                <w:b w:val="0"/>
                <w:i w:val="0"/>
                <w:color w:val="000000"/>
                <w:sz w:val="18"/>
              </w:rPr>
              <w:t>Regresión lineal + retardos</w:t>
            </w:r>
          </w:p>
        </w:tc>
        <w:tc>
          <w:tcPr>
            <w:tcW w:type="dxa" w:w="3402"/>
          </w:tcPr>
          <w:p>
            <w:pPr>
              <w:spacing w:before="40" w:after="40"/>
            </w:pPr>
            <w:r/>
            <w:r>
              <w:rPr>
                <w:rFonts w:ascii="Calibri" w:hAnsi="Calibri"/>
                <w:b w:val="0"/>
                <w:i w:val="0"/>
                <w:color w:val="000000"/>
                <w:sz w:val="18"/>
              </w:rPr>
              <w:t>R² 0,557 · MAE 28,17 Wh sobre mayo</w:t>
            </w:r>
          </w:p>
        </w:tc>
      </w:tr>
      <w:tr>
        <w:tc>
          <w:tcPr>
            <w:tcW w:type="dxa" w:w="3061"/>
            <w:shd w:val="clear" w:color="auto" w:fill="FAFAFA"/>
          </w:tcPr>
          <w:p>
            <w:pPr>
              <w:spacing w:before="40" w:after="40"/>
            </w:pPr>
            <w:r/>
            <w:r>
              <w:rPr>
                <w:rFonts w:ascii="Calibri" w:hAnsi="Calibri"/>
                <w:b w:val="0"/>
                <w:i w:val="0"/>
                <w:color w:val="000000"/>
                <w:sz w:val="18"/>
              </w:rPr>
              <w:t>Detector de consumo anómalo</w:t>
            </w:r>
          </w:p>
        </w:tc>
        <w:tc>
          <w:tcPr>
            <w:tcW w:type="dxa" w:w="2721"/>
            <w:shd w:val="clear" w:color="auto" w:fill="FAFAFA"/>
          </w:tcPr>
          <w:p>
            <w:pPr>
              <w:spacing w:before="40" w:after="40"/>
            </w:pPr>
            <w:r/>
            <w:r>
              <w:rPr>
                <w:rFonts w:ascii="Calibri" w:hAnsi="Calibri"/>
                <w:b w:val="0"/>
                <w:i w:val="0"/>
                <w:color w:val="000000"/>
                <w:sz w:val="18"/>
              </w:rPr>
              <w:t>Random Forest + retardos</w:t>
            </w:r>
          </w:p>
        </w:tc>
        <w:tc>
          <w:tcPr>
            <w:tcW w:type="dxa" w:w="3402"/>
            <w:shd w:val="clear" w:color="auto" w:fill="FAFAFA"/>
          </w:tcPr>
          <w:p>
            <w:pPr>
              <w:spacing w:before="40" w:after="40"/>
            </w:pPr>
            <w:r/>
            <w:r>
              <w:rPr>
                <w:rFonts w:ascii="Calibri" w:hAnsi="Calibri"/>
                <w:b w:val="0"/>
                <w:i w:val="0"/>
                <w:color w:val="000000"/>
                <w:sz w:val="18"/>
              </w:rPr>
              <w:t>86,9 % de episodios con 3,0 avisos/día</w:t>
            </w:r>
          </w:p>
        </w:tc>
      </w:tr>
    </w:tbl>
    <w:p>
      <w:pPr>
        <w:spacing w:after="40"/>
      </w:pPr>
    </w:p>
    <w:p>
      <w:pPr>
        <w:keepNext/>
        <w:spacing w:before="160" w:after="60"/>
      </w:pPr>
      <w:r>
        <w:rPr>
          <w:rFonts w:ascii="Calibri" w:hAnsi="Calibri"/>
          <w:b/>
          <w:i w:val="0"/>
          <w:color w:val="555555"/>
          <w:sz w:val="20"/>
        </w:rPr>
        <w:t>Tres hipótesis, formuladas antes de mirar los resultados</w:t>
      </w:r>
    </w:p>
    <w:p>
      <w:pPr>
        <w:pStyle w:val="ListBullet"/>
        <w:spacing w:after="60"/>
        <w:ind w:left="340"/>
      </w:pPr>
      <w:r>
        <w:rPr>
          <w:rFonts w:ascii="Calibri" w:hAnsi="Calibri"/>
          <w:b/>
          <w:i w:val="0"/>
          <w:color w:val="000000"/>
          <w:sz w:val="19"/>
        </w:rPr>
        <w:t>H1 —</w:t>
      </w:r>
      <w:r>
        <w:rPr>
          <w:rFonts w:ascii="Calibri" w:hAnsi="Calibri"/>
          <w:b w:val="0"/>
          <w:i w:val="0"/>
          <w:color w:val="000000"/>
          <w:sz w:val="19"/>
        </w:rPr>
        <w:t xml:space="preserve"> Los boostings de árboles no extrapolarán: fallarán en mayo como Random Forest.</w:t>
      </w:r>
    </w:p>
    <w:p>
      <w:pPr>
        <w:pStyle w:val="ListBullet"/>
        <w:spacing w:after="60"/>
        <w:ind w:left="340"/>
      </w:pPr>
      <w:r>
        <w:rPr>
          <w:rFonts w:ascii="Calibri" w:hAnsi="Calibri"/>
          <w:b/>
          <w:i w:val="0"/>
          <w:color w:val="000000"/>
          <w:sz w:val="19"/>
        </w:rPr>
        <w:t>H2 —</w:t>
      </w:r>
      <w:r>
        <w:rPr>
          <w:rFonts w:ascii="Calibri" w:hAnsi="Calibri"/>
          <w:b w:val="0"/>
          <w:i w:val="0"/>
          <w:color w:val="000000"/>
          <w:sz w:val="19"/>
        </w:rPr>
        <w:t xml:space="preserve"> LightGBM con hojas lineales (linear_tree) sí podría extrapolar: el mejor candidato a simulador.</w:t>
      </w:r>
    </w:p>
    <w:p>
      <w:pPr>
        <w:pStyle w:val="ListBullet"/>
        <w:spacing w:after="60"/>
        <w:ind w:left="340"/>
      </w:pPr>
      <w:r>
        <w:rPr>
          <w:rFonts w:ascii="Calibri" w:hAnsi="Calibri"/>
          <w:b/>
          <w:i w:val="0"/>
          <w:color w:val="000000"/>
          <w:sz w:val="19"/>
        </w:rPr>
        <w:t>H3 —</w:t>
      </w:r>
      <w:r>
        <w:rPr>
          <w:rFonts w:ascii="Calibri" w:hAnsi="Calibri"/>
          <w:b w:val="0"/>
          <w:i w:val="0"/>
          <w:color w:val="000000"/>
          <w:sz w:val="19"/>
        </w:rPr>
        <w:t xml:space="preserve"> AdaBoost será el más frágil, porque repondera los picos más difíciles.</w:t>
      </w:r>
    </w:p>
    <w:p>
      <w:pPr>
        <w:keepNext/>
        <w:spacing w:before="220" w:after="80"/>
      </w:pPr>
      <w:r>
        <w:rPr>
          <w:rFonts w:ascii="Calibri" w:hAnsi="Calibri"/>
          <w:b/>
          <w:i w:val="0"/>
          <w:color w:val="1F3864"/>
          <w:sz w:val="23"/>
        </w:rPr>
        <w:t>Los cinco métodos, en lo que los distingue</w:t>
      </w:r>
    </w:p>
    <w:tbl>
      <w:tblPr>
        <w:tblStyle w:val="TableGrid"/>
        <w:tblW w:type="auto" w:w="0"/>
        <w:jc w:val="center"/>
        <w:tblLook w:firstColumn="1" w:firstRow="1" w:lastColumn="0" w:lastRow="0" w:noHBand="0" w:noVBand="1" w:val="04A0"/>
      </w:tblPr>
      <w:tblGrid>
        <w:gridCol w:w="3249"/>
        <w:gridCol w:w="3249"/>
        <w:gridCol w:w="3249"/>
      </w:tblGrid>
      <w:tr>
        <w:tc>
          <w:tcPr>
            <w:tcW w:type="dxa" w:w="1361"/>
            <w:shd w:val="clear" w:color="auto" w:fill="1F3864"/>
          </w:tcPr>
          <w:p>
            <w:pPr>
              <w:spacing w:before="40" w:after="40"/>
            </w:pPr>
            <w:r/>
            <w:r>
              <w:rPr>
                <w:rFonts w:ascii="Calibri" w:hAnsi="Calibri"/>
                <w:b/>
                <w:i w:val="0"/>
                <w:color w:val="FFFFFF"/>
                <w:sz w:val="17"/>
              </w:rPr>
              <w:t>Método</w:t>
            </w:r>
          </w:p>
        </w:tc>
        <w:tc>
          <w:tcPr>
            <w:tcW w:type="dxa" w:w="3742"/>
            <w:shd w:val="clear" w:color="auto" w:fill="1F3864"/>
          </w:tcPr>
          <w:p>
            <w:pPr>
              <w:spacing w:before="40" w:after="40"/>
            </w:pPr>
            <w:r/>
            <w:r>
              <w:rPr>
                <w:rFonts w:ascii="Calibri" w:hAnsi="Calibri"/>
                <w:b/>
                <w:i w:val="0"/>
                <w:color w:val="FFFFFF"/>
                <w:sz w:val="17"/>
              </w:rPr>
              <w:t>Qué corrige cada árbol nuevo</w:t>
            </w:r>
          </w:p>
        </w:tc>
        <w:tc>
          <w:tcPr>
            <w:tcW w:type="dxa" w:w="4082"/>
            <w:shd w:val="clear" w:color="auto" w:fill="1F3864"/>
          </w:tcPr>
          <w:p>
            <w:pPr>
              <w:spacing w:before="40" w:after="40"/>
            </w:pPr>
            <w:r/>
            <w:r>
              <w:rPr>
                <w:rFonts w:ascii="Calibri" w:hAnsi="Calibri"/>
                <w:b/>
                <w:i w:val="0"/>
                <w:color w:val="FFFFFF"/>
                <w:sz w:val="17"/>
              </w:rPr>
              <w:t>Lo que lo distingue</w:t>
            </w:r>
          </w:p>
        </w:tc>
      </w:tr>
      <w:tr>
        <w:tc>
          <w:tcPr>
            <w:tcW w:type="dxa" w:w="1361"/>
          </w:tcPr>
          <w:p>
            <w:pPr>
              <w:spacing w:before="40" w:after="40"/>
            </w:pPr>
            <w:r/>
            <w:r>
              <w:rPr>
                <w:rFonts w:ascii="Calibri" w:hAnsi="Calibri"/>
                <w:b w:val="0"/>
                <w:i w:val="0"/>
                <w:color w:val="000000"/>
                <w:sz w:val="17"/>
              </w:rPr>
              <w:t>AdaBoost</w:t>
            </w:r>
          </w:p>
        </w:tc>
        <w:tc>
          <w:tcPr>
            <w:tcW w:type="dxa" w:w="3742"/>
          </w:tcPr>
          <w:p>
            <w:pPr>
              <w:spacing w:before="40" w:after="40"/>
            </w:pPr>
            <w:r/>
            <w:r>
              <w:rPr>
                <w:rFonts w:ascii="Calibri" w:hAnsi="Calibri"/>
                <w:b w:val="0"/>
                <w:i w:val="0"/>
                <w:color w:val="000000"/>
                <w:sz w:val="17"/>
              </w:rPr>
              <w:t>Los datos, reponderados: los mal predichos pesan más</w:t>
            </w:r>
          </w:p>
        </w:tc>
        <w:tc>
          <w:tcPr>
            <w:tcW w:type="dxa" w:w="4082"/>
          </w:tcPr>
          <w:p>
            <w:pPr>
              <w:spacing w:before="40" w:after="40"/>
            </w:pPr>
            <w:r/>
            <w:r>
              <w:rPr>
                <w:rFonts w:ascii="Calibri" w:hAnsi="Calibri"/>
                <w:b w:val="0"/>
                <w:i w:val="0"/>
                <w:color w:val="000000"/>
                <w:sz w:val="17"/>
              </w:rPr>
              <w:t>El primero de la familia; persigue los extremos</w:t>
            </w:r>
          </w:p>
        </w:tc>
      </w:tr>
      <w:tr>
        <w:tc>
          <w:tcPr>
            <w:tcW w:type="dxa" w:w="1361"/>
            <w:shd w:val="clear" w:color="auto" w:fill="FAFAFA"/>
          </w:tcPr>
          <w:p>
            <w:pPr>
              <w:spacing w:before="40" w:after="40"/>
            </w:pPr>
            <w:r/>
            <w:r>
              <w:rPr>
                <w:rFonts w:ascii="Calibri" w:hAnsi="Calibri"/>
                <w:b w:val="0"/>
                <w:i w:val="0"/>
                <w:color w:val="000000"/>
                <w:sz w:val="17"/>
              </w:rPr>
              <w:t>GBM</w:t>
            </w:r>
          </w:p>
        </w:tc>
        <w:tc>
          <w:tcPr>
            <w:tcW w:type="dxa" w:w="3742"/>
            <w:shd w:val="clear" w:color="auto" w:fill="FAFAFA"/>
          </w:tcPr>
          <w:p>
            <w:pPr>
              <w:spacing w:before="40" w:after="40"/>
            </w:pPr>
            <w:r/>
            <w:r>
              <w:rPr>
                <w:rFonts w:ascii="Calibri" w:hAnsi="Calibri"/>
                <w:b w:val="0"/>
                <w:i w:val="0"/>
                <w:color w:val="000000"/>
                <w:sz w:val="17"/>
              </w:rPr>
              <w:t>Los residuos (gradiente de la pérdida)</w:t>
            </w:r>
          </w:p>
        </w:tc>
        <w:tc>
          <w:tcPr>
            <w:tcW w:type="dxa" w:w="4082"/>
            <w:shd w:val="clear" w:color="auto" w:fill="FAFAFA"/>
          </w:tcPr>
          <w:p>
            <w:pPr>
              <w:spacing w:before="40" w:after="40"/>
            </w:pPr>
            <w:r/>
            <w:r>
              <w:rPr>
                <w:rFonts w:ascii="Calibri" w:hAnsi="Calibri"/>
                <w:b w:val="0"/>
                <w:i w:val="0"/>
                <w:color w:val="000000"/>
                <w:sz w:val="17"/>
              </w:rPr>
              <w:t>Cualquier pérdida diferenciable; secuencial y lento</w:t>
            </w:r>
          </w:p>
        </w:tc>
      </w:tr>
      <w:tr>
        <w:tc>
          <w:tcPr>
            <w:tcW w:type="dxa" w:w="1361"/>
          </w:tcPr>
          <w:p>
            <w:pPr>
              <w:spacing w:before="40" w:after="40"/>
            </w:pPr>
            <w:r/>
            <w:r>
              <w:rPr>
                <w:rFonts w:ascii="Calibri" w:hAnsi="Calibri"/>
                <w:b w:val="0"/>
                <w:i w:val="0"/>
                <w:color w:val="000000"/>
                <w:sz w:val="17"/>
              </w:rPr>
              <w:t>XGBoost</w:t>
            </w:r>
          </w:p>
        </w:tc>
        <w:tc>
          <w:tcPr>
            <w:tcW w:type="dxa" w:w="3742"/>
          </w:tcPr>
          <w:p>
            <w:pPr>
              <w:spacing w:before="40" w:after="40"/>
            </w:pPr>
            <w:r/>
            <w:r>
              <w:rPr>
                <w:rFonts w:ascii="Calibri" w:hAnsi="Calibri"/>
                <w:b w:val="0"/>
                <w:i w:val="0"/>
                <w:color w:val="000000"/>
                <w:sz w:val="17"/>
              </w:rPr>
              <w:t>Los residuos, con segunda derivada</w:t>
            </w:r>
          </w:p>
        </w:tc>
        <w:tc>
          <w:tcPr>
            <w:tcW w:type="dxa" w:w="4082"/>
          </w:tcPr>
          <w:p>
            <w:pPr>
              <w:spacing w:before="40" w:after="40"/>
            </w:pPr>
            <w:r/>
            <w:r>
              <w:rPr>
                <w:rFonts w:ascii="Calibri" w:hAnsi="Calibri"/>
                <w:b w:val="0"/>
                <w:i w:val="0"/>
                <w:color w:val="000000"/>
                <w:sz w:val="17"/>
              </w:rPr>
              <w:t>Regularización explícita, paralelismo, poda</w:t>
            </w:r>
          </w:p>
        </w:tc>
      </w:tr>
      <w:tr>
        <w:tc>
          <w:tcPr>
            <w:tcW w:type="dxa" w:w="1361"/>
            <w:shd w:val="clear" w:color="auto" w:fill="FAFAFA"/>
          </w:tcPr>
          <w:p>
            <w:pPr>
              <w:spacing w:before="40" w:after="40"/>
            </w:pPr>
            <w:r/>
            <w:r>
              <w:rPr>
                <w:rFonts w:ascii="Calibri" w:hAnsi="Calibri"/>
                <w:b w:val="0"/>
                <w:i w:val="0"/>
                <w:color w:val="000000"/>
                <w:sz w:val="17"/>
              </w:rPr>
              <w:t>LightGBM</w:t>
            </w:r>
          </w:p>
        </w:tc>
        <w:tc>
          <w:tcPr>
            <w:tcW w:type="dxa" w:w="3742"/>
            <w:shd w:val="clear" w:color="auto" w:fill="FAFAFA"/>
          </w:tcPr>
          <w:p>
            <w:pPr>
              <w:spacing w:before="40" w:after="40"/>
            </w:pPr>
            <w:r/>
            <w:r>
              <w:rPr>
                <w:rFonts w:ascii="Calibri" w:hAnsi="Calibri"/>
                <w:b w:val="0"/>
                <w:i w:val="0"/>
                <w:color w:val="000000"/>
                <w:sz w:val="17"/>
              </w:rPr>
              <w:t>Los residuos, creciendo hoja a hoja</w:t>
            </w:r>
          </w:p>
        </w:tc>
        <w:tc>
          <w:tcPr>
            <w:tcW w:type="dxa" w:w="4082"/>
            <w:shd w:val="clear" w:color="auto" w:fill="FAFAFA"/>
          </w:tcPr>
          <w:p>
            <w:pPr>
              <w:spacing w:before="40" w:after="40"/>
            </w:pPr>
            <w:r/>
            <w:r>
              <w:rPr>
                <w:rFonts w:ascii="Calibri" w:hAnsi="Calibri"/>
                <w:b w:val="0"/>
                <w:i w:val="0"/>
                <w:color w:val="000000"/>
                <w:sz w:val="17"/>
              </w:rPr>
              <w:t>Histogramas: el más rápido; admite hojas lineales</w:t>
            </w:r>
          </w:p>
        </w:tc>
      </w:tr>
      <w:tr>
        <w:tc>
          <w:tcPr>
            <w:tcW w:type="dxa" w:w="1361"/>
          </w:tcPr>
          <w:p>
            <w:pPr>
              <w:spacing w:before="40" w:after="40"/>
            </w:pPr>
            <w:r/>
            <w:r>
              <w:rPr>
                <w:rFonts w:ascii="Calibri" w:hAnsi="Calibri"/>
                <w:b w:val="0"/>
                <w:i w:val="0"/>
                <w:color w:val="000000"/>
                <w:sz w:val="17"/>
              </w:rPr>
              <w:t>CatBoost</w:t>
            </w:r>
          </w:p>
        </w:tc>
        <w:tc>
          <w:tcPr>
            <w:tcW w:type="dxa" w:w="3742"/>
          </w:tcPr>
          <w:p>
            <w:pPr>
              <w:spacing w:before="40" w:after="40"/>
            </w:pPr>
            <w:r/>
            <w:r>
              <w:rPr>
                <w:rFonts w:ascii="Calibri" w:hAnsi="Calibri"/>
                <w:b w:val="0"/>
                <w:i w:val="0"/>
                <w:color w:val="000000"/>
                <w:sz w:val="17"/>
              </w:rPr>
              <w:t>Los residuos, con boosting ordenado</w:t>
            </w:r>
          </w:p>
        </w:tc>
        <w:tc>
          <w:tcPr>
            <w:tcW w:type="dxa" w:w="4082"/>
          </w:tcPr>
          <w:p>
            <w:pPr>
              <w:spacing w:before="40" w:after="40"/>
            </w:pPr>
            <w:r/>
            <w:r>
              <w:rPr>
                <w:rFonts w:ascii="Calibri" w:hAnsi="Calibri"/>
                <w:b w:val="0"/>
                <w:i w:val="0"/>
                <w:color w:val="000000"/>
                <w:sz w:val="17"/>
              </w:rPr>
              <w:t>Categóricas nativas sin fuga de información</w:t>
            </w:r>
          </w:p>
        </w:tc>
      </w:tr>
    </w:tbl>
    <w:p>
      <w:pPr>
        <w:spacing w:after="40"/>
      </w:pPr>
    </w:p>
    <w:p>
      <w:pPr>
        <w:spacing w:before="0" w:after="120"/>
        <w:jc w:val="both"/>
      </w:pPr>
      <w:r>
        <w:rPr>
          <w:rFonts w:ascii="Calibri" w:hAnsi="Calibri"/>
          <w:b w:val="0"/>
          <w:i w:val="0"/>
          <w:color w:val="000000"/>
          <w:sz w:val="19"/>
        </w:rPr>
        <w:t xml:space="preserve">Frente a Random Forest, la diferencia de fondo es qué error atacan: el bosque </w:t>
      </w:r>
      <w:r>
        <w:rPr>
          <w:rFonts w:ascii="Calibri" w:hAnsi="Calibri"/>
          <w:b/>
          <w:i w:val="0"/>
          <w:color w:val="000000"/>
          <w:sz w:val="19"/>
        </w:rPr>
        <w:t>reduce varianza</w:t>
      </w:r>
      <w:r>
        <w:rPr>
          <w:rFonts w:ascii="Calibri" w:hAnsi="Calibri"/>
          <w:b w:val="0"/>
          <w:i w:val="0"/>
          <w:color w:val="000000"/>
          <w:sz w:val="19"/>
        </w:rPr>
        <w:t xml:space="preserve"> (promedia árboles profundos e independientes); el boosting </w:t>
      </w:r>
      <w:r>
        <w:rPr>
          <w:rFonts w:ascii="Calibri" w:hAnsi="Calibri"/>
          <w:b/>
          <w:i w:val="0"/>
          <w:color w:val="000000"/>
          <w:sz w:val="19"/>
        </w:rPr>
        <w:t>reduce sesgo</w:t>
      </w:r>
      <w:r>
        <w:rPr>
          <w:rFonts w:ascii="Calibri" w:hAnsi="Calibri"/>
          <w:b w:val="0"/>
          <w:i w:val="0"/>
          <w:color w:val="000000"/>
          <w:sz w:val="19"/>
        </w:rPr>
        <w:t xml:space="preserve"> (suma árboles poco profundos que se corrigen entre sí).</w:t>
      </w:r>
    </w:p>
    <w:p>
      <w:pPr>
        <w:keepNext/>
        <w:spacing w:before="160" w:after="60"/>
      </w:pPr>
      <w:r>
        <w:rPr>
          <w:rFonts w:ascii="Calibri" w:hAnsi="Calibri"/>
          <w:b/>
          <w:i w:val="0"/>
          <w:color w:val="555555"/>
          <w:sz w:val="20"/>
        </w:rPr>
        <w:t>Protocolo</w:t>
      </w:r>
    </w:p>
    <w:p>
      <w:pPr>
        <w:spacing w:before="0" w:after="120"/>
        <w:jc w:val="both"/>
      </w:pPr>
      <w:r>
        <w:rPr>
          <w:rFonts w:ascii="Calibri" w:hAnsi="Calibri"/>
          <w:b w:val="0"/>
          <w:i w:val="0"/>
          <w:color w:val="000000"/>
          <w:sz w:val="19"/>
        </w:rPr>
        <w:t xml:space="preserve">Mismas 29 variables, umbral de anomalía (200 Wh) y semilla 42 que el resto del proyecto. Tres configuraciones: aleatoria, temporal sin retardos y </w:t>
      </w:r>
      <w:r>
        <w:rPr>
          <w:rFonts w:ascii="Calibri" w:hAnsi="Calibri"/>
          <w:b/>
          <w:i w:val="0"/>
          <w:color w:val="000000"/>
          <w:sz w:val="19"/>
        </w:rPr>
        <w:t>temporal con retardos</w:t>
      </w:r>
      <w:r>
        <w:rPr>
          <w:rFonts w:ascii="Calibri" w:hAnsi="Calibri"/>
          <w:b w:val="0"/>
          <w:i w:val="0"/>
          <w:color w:val="000000"/>
          <w:sz w:val="19"/>
        </w:rPr>
        <w:t xml:space="preserve">. El número de árboles se elige sin mirar el test: cada modelo se entrena sobre el 85 % del entrenamiento y se detiene en la iteración que mejor rinde sobre el 15 % restante —aleatorio en la partición aleatoria, </w:t>
      </w:r>
      <w:r>
        <w:rPr>
          <w:rFonts w:ascii="Calibri" w:hAnsi="Calibri"/>
          <w:b/>
          <w:i w:val="0"/>
          <w:color w:val="000000"/>
          <w:sz w:val="19"/>
        </w:rPr>
        <w:t>el último 15 % cronológico</w:t>
      </w:r>
      <w:r>
        <w:rPr>
          <w:rFonts w:ascii="Calibri" w:hAnsi="Calibri"/>
          <w:b w:val="0"/>
          <w:i w:val="0"/>
          <w:color w:val="000000"/>
          <w:sz w:val="19"/>
        </w:rPr>
        <w:t xml:space="preserve"> en la temporal—. En clasificación, esa parada usa average precision. El desbalance se corrige con la herramienta nativa de cada librería (pesos balanceados, scale_pos_weight, is_unbalance, auto_class_weights). Las referencias —Random Forest y regresión lineal— se recalculan en el mismo cuaderno.</w:t>
      </w:r>
    </w:p>
    <w:p>
      <w:pPr>
        <w:keepNext/>
        <w:spacing w:before="320" w:after="140"/>
        <w:pBdr>
          <w:bottom w:val="single" w:sz="8" w:space="3" w:color="1F3864"/>
        </w:pBdr>
      </w:pPr>
      <w:r>
        <w:rPr>
          <w:rFonts w:ascii="Calibri" w:hAnsi="Calibri"/>
          <w:b/>
          <w:color w:val="1F3864"/>
          <w:sz w:val="28"/>
        </w:rPr>
        <w:t>Regresión — ¿algún boosting reemplaza al simulador?</w:t>
      </w:r>
    </w:p>
    <w:p>
      <w:pPr>
        <w:keepNext/>
        <w:spacing w:before="120" w:after="40"/>
        <w:jc w:val="center"/>
      </w:pPr>
      <w:r>
        <w:drawing>
          <wp:inline xmlns:a="http://schemas.openxmlformats.org/drawingml/2006/main" xmlns:pic="http://schemas.openxmlformats.org/drawingml/2006/picture">
            <wp:extent cx="5760000" cy="1832391"/>
            <wp:docPr id="1" name="Picture 1"/>
            <wp:cNvGraphicFramePr>
              <a:graphicFrameLocks noChangeAspect="1"/>
            </wp:cNvGraphicFramePr>
            <a:graphic>
              <a:graphicData uri="http://schemas.openxmlformats.org/drawingml/2006/picture">
                <pic:pic>
                  <pic:nvPicPr>
                    <pic:cNvPr id="0" name="B1_r2_escenarios.png"/>
                    <pic:cNvPicPr/>
                  </pic:nvPicPr>
                  <pic:blipFill>
                    <a:blip r:embed="rId9"/>
                    <a:stretch>
                      <a:fillRect/>
                    </a:stretch>
                  </pic:blipFill>
                  <pic:spPr>
                    <a:xfrm>
                      <a:off x="0" y="0"/>
                      <a:ext cx="5760000" cy="1832391"/>
                    </a:xfrm>
                    <a:prstGeom prst="rect"/>
                  </pic:spPr>
                </pic:pic>
              </a:graphicData>
            </a:graphic>
          </wp:inline>
        </w:drawing>
      </w:r>
    </w:p>
    <w:p>
      <w:pPr>
        <w:spacing w:before="0" w:after="200"/>
        <w:jc w:val="center"/>
      </w:pPr>
      <w:r>
        <w:rPr>
          <w:rFonts w:ascii="Calibri" w:hAnsi="Calibri"/>
          <w:b w:val="0"/>
          <w:i/>
          <w:color w:val="666666"/>
          <w:sz w:val="17"/>
        </w:rPr>
        <w:t>Figura 1. R² de prueba de cada modelo en las tres configuraciones (recortado en −1).</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608"/>
            <w:shd w:val="clear" w:color="auto" w:fill="1F3864"/>
          </w:tcPr>
          <w:p>
            <w:pPr>
              <w:spacing w:before="40" w:after="40"/>
            </w:pPr>
            <w:r/>
            <w:r>
              <w:rPr>
                <w:rFonts w:ascii="Calibri" w:hAnsi="Calibri"/>
                <w:b/>
                <w:i w:val="0"/>
                <w:color w:val="FFFFFF"/>
                <w:sz w:val="17"/>
              </w:rPr>
              <w:t>Modelo</w:t>
            </w:r>
          </w:p>
        </w:tc>
        <w:tc>
          <w:tcPr>
            <w:tcW w:type="dxa" w:w="1417"/>
            <w:shd w:val="clear" w:color="auto" w:fill="1F3864"/>
          </w:tcPr>
          <w:p>
            <w:pPr>
              <w:spacing w:before="40" w:after="40"/>
              <w:jc w:val="center"/>
            </w:pPr>
            <w:r/>
            <w:r>
              <w:rPr>
                <w:rFonts w:ascii="Calibri" w:hAnsi="Calibri"/>
                <w:b/>
                <w:i w:val="0"/>
                <w:color w:val="FFFFFF"/>
                <w:sz w:val="17"/>
              </w:rPr>
              <w:t>R² aleatoria</w:t>
            </w:r>
          </w:p>
        </w:tc>
        <w:tc>
          <w:tcPr>
            <w:tcW w:type="dxa" w:w="1417"/>
            <w:shd w:val="clear" w:color="auto" w:fill="1F3864"/>
          </w:tcPr>
          <w:p>
            <w:pPr>
              <w:spacing w:before="40" w:after="40"/>
              <w:jc w:val="center"/>
            </w:pPr>
            <w:r/>
            <w:r>
              <w:rPr>
                <w:rFonts w:ascii="Calibri" w:hAnsi="Calibri"/>
                <w:b/>
                <w:i w:val="0"/>
                <w:color w:val="FFFFFF"/>
                <w:sz w:val="17"/>
              </w:rPr>
              <w:t>R² temporal</w:t>
            </w:r>
          </w:p>
        </w:tc>
        <w:tc>
          <w:tcPr>
            <w:tcW w:type="dxa" w:w="2041"/>
            <w:shd w:val="clear" w:color="auto" w:fill="1F3864"/>
          </w:tcPr>
          <w:p>
            <w:pPr>
              <w:spacing w:before="40" w:after="40"/>
              <w:jc w:val="center"/>
            </w:pPr>
            <w:r/>
            <w:r>
              <w:rPr>
                <w:rFonts w:ascii="Calibri" w:hAnsi="Calibri"/>
                <w:b/>
                <w:i w:val="0"/>
                <w:color w:val="FFFFFF"/>
                <w:sz w:val="17"/>
              </w:rPr>
              <w:t>R² temporal + retardos</w:t>
            </w:r>
          </w:p>
        </w:tc>
        <w:tc>
          <w:tcPr>
            <w:tcW w:type="dxa" w:w="1701"/>
            <w:shd w:val="clear" w:color="auto" w:fill="1F3864"/>
          </w:tcPr>
          <w:p>
            <w:pPr>
              <w:spacing w:before="40" w:after="40"/>
              <w:jc w:val="center"/>
            </w:pPr>
            <w:r/>
            <w:r>
              <w:rPr>
                <w:rFonts w:ascii="Calibri" w:hAnsi="Calibri"/>
                <w:b/>
                <w:i w:val="0"/>
                <w:color w:val="FFFFFF"/>
                <w:sz w:val="17"/>
              </w:rPr>
              <w:t>Sesgo sobre mayo</w:t>
            </w:r>
          </w:p>
        </w:tc>
      </w:tr>
      <w:tr>
        <w:tc>
          <w:tcPr>
            <w:tcW w:type="dxa" w:w="2608"/>
          </w:tcPr>
          <w:p>
            <w:pPr>
              <w:spacing w:before="40" w:after="40"/>
            </w:pPr>
            <w:r/>
            <w:r>
              <w:rPr>
                <w:rFonts w:ascii="Calibri" w:hAnsi="Calibri"/>
                <w:b w:val="0"/>
                <w:i w:val="0"/>
                <w:color w:val="000000"/>
                <w:sz w:val="17"/>
              </w:rPr>
              <w:t>AdaBoost</w:t>
            </w:r>
          </w:p>
        </w:tc>
        <w:tc>
          <w:tcPr>
            <w:tcW w:type="dxa" w:w="1417"/>
          </w:tcPr>
          <w:p>
            <w:pPr>
              <w:spacing w:before="40" w:after="40"/>
              <w:jc w:val="center"/>
            </w:pPr>
            <w:r/>
            <w:r>
              <w:rPr>
                <w:rFonts w:ascii="Calibri" w:hAnsi="Calibri"/>
                <w:b w:val="0"/>
                <w:i w:val="0"/>
                <w:color w:val="000000"/>
                <w:sz w:val="17"/>
              </w:rPr>
              <w:t>0,211</w:t>
            </w:r>
          </w:p>
        </w:tc>
        <w:tc>
          <w:tcPr>
            <w:tcW w:type="dxa" w:w="1417"/>
          </w:tcPr>
          <w:p>
            <w:pPr>
              <w:spacing w:before="40" w:after="40"/>
              <w:jc w:val="center"/>
            </w:pPr>
            <w:r/>
            <w:r>
              <w:rPr>
                <w:rFonts w:ascii="Calibri" w:hAnsi="Calibri"/>
                <w:b w:val="0"/>
                <w:i w:val="0"/>
                <w:color w:val="000000"/>
                <w:sz w:val="17"/>
              </w:rPr>
              <w:t>−3,463</w:t>
            </w:r>
          </w:p>
        </w:tc>
        <w:tc>
          <w:tcPr>
            <w:tcW w:type="dxa" w:w="2041"/>
          </w:tcPr>
          <w:p>
            <w:pPr>
              <w:spacing w:before="40" w:after="40"/>
              <w:jc w:val="center"/>
            </w:pPr>
            <w:r/>
            <w:r>
              <w:rPr>
                <w:rFonts w:ascii="Calibri" w:hAnsi="Calibri"/>
                <w:b w:val="0"/>
                <w:i w:val="0"/>
                <w:color w:val="000000"/>
                <w:sz w:val="17"/>
              </w:rPr>
              <w:t>0,341</w:t>
            </w:r>
          </w:p>
        </w:tc>
        <w:tc>
          <w:tcPr>
            <w:tcW w:type="dxa" w:w="1701"/>
          </w:tcPr>
          <w:p>
            <w:pPr>
              <w:spacing w:before="40" w:after="40"/>
              <w:jc w:val="center"/>
            </w:pPr>
            <w:r/>
            <w:r>
              <w:rPr>
                <w:rFonts w:ascii="Calibri" w:hAnsi="Calibri"/>
                <w:b w:val="0"/>
                <w:i w:val="0"/>
                <w:color w:val="000000"/>
                <w:sz w:val="17"/>
              </w:rPr>
              <w:t>+11,1 Wh</w:t>
            </w:r>
          </w:p>
        </w:tc>
      </w:tr>
      <w:tr>
        <w:tc>
          <w:tcPr>
            <w:tcW w:type="dxa" w:w="2608"/>
            <w:shd w:val="clear" w:color="auto" w:fill="FAFAFA"/>
          </w:tcPr>
          <w:p>
            <w:pPr>
              <w:spacing w:before="40" w:after="40"/>
            </w:pPr>
            <w:r/>
            <w:r>
              <w:rPr>
                <w:rFonts w:ascii="Calibri" w:hAnsi="Calibri"/>
                <w:b w:val="0"/>
                <w:i w:val="0"/>
                <w:color w:val="000000"/>
                <w:sz w:val="17"/>
              </w:rPr>
              <w:t>GBM</w:t>
            </w:r>
          </w:p>
        </w:tc>
        <w:tc>
          <w:tcPr>
            <w:tcW w:type="dxa" w:w="1417"/>
            <w:shd w:val="clear" w:color="auto" w:fill="FAFAFA"/>
          </w:tcPr>
          <w:p>
            <w:pPr>
              <w:spacing w:before="40" w:after="40"/>
              <w:jc w:val="center"/>
            </w:pPr>
            <w:r/>
            <w:r>
              <w:rPr>
                <w:rFonts w:ascii="Calibri" w:hAnsi="Calibri"/>
                <w:b w:val="0"/>
                <w:i w:val="0"/>
                <w:color w:val="000000"/>
                <w:sz w:val="17"/>
              </w:rPr>
              <w:t>0,467</w:t>
            </w:r>
          </w:p>
        </w:tc>
        <w:tc>
          <w:tcPr>
            <w:tcW w:type="dxa" w:w="1417"/>
            <w:shd w:val="clear" w:color="auto" w:fill="FAFAFA"/>
          </w:tcPr>
          <w:p>
            <w:pPr>
              <w:spacing w:before="40" w:after="40"/>
              <w:jc w:val="center"/>
            </w:pPr>
            <w:r/>
            <w:r>
              <w:rPr>
                <w:rFonts w:ascii="Calibri" w:hAnsi="Calibri"/>
                <w:b w:val="0"/>
                <w:i w:val="0"/>
                <w:color w:val="000000"/>
                <w:sz w:val="17"/>
              </w:rPr>
              <w:t>−0,333</w:t>
            </w:r>
          </w:p>
        </w:tc>
        <w:tc>
          <w:tcPr>
            <w:tcW w:type="dxa" w:w="2041"/>
            <w:shd w:val="clear" w:color="auto" w:fill="FAFAFA"/>
          </w:tcPr>
          <w:p>
            <w:pPr>
              <w:spacing w:before="40" w:after="40"/>
              <w:jc w:val="center"/>
            </w:pPr>
            <w:r/>
            <w:r>
              <w:rPr>
                <w:rFonts w:ascii="Calibri" w:hAnsi="Calibri"/>
                <w:b w:val="0"/>
                <w:i w:val="0"/>
                <w:color w:val="000000"/>
                <w:sz w:val="17"/>
              </w:rPr>
              <w:t>−0,201</w:t>
            </w:r>
          </w:p>
        </w:tc>
        <w:tc>
          <w:tcPr>
            <w:tcW w:type="dxa" w:w="1701"/>
            <w:shd w:val="clear" w:color="auto" w:fill="FAFAFA"/>
          </w:tcPr>
          <w:p>
            <w:pPr>
              <w:spacing w:before="40" w:after="40"/>
              <w:jc w:val="center"/>
            </w:pPr>
            <w:r/>
            <w:r>
              <w:rPr>
                <w:rFonts w:ascii="Calibri" w:hAnsi="Calibri"/>
                <w:b w:val="0"/>
                <w:i w:val="0"/>
                <w:color w:val="000000"/>
                <w:sz w:val="17"/>
              </w:rPr>
              <w:t>+39,6 Wh</w:t>
            </w:r>
          </w:p>
        </w:tc>
      </w:tr>
      <w:tr>
        <w:tc>
          <w:tcPr>
            <w:tcW w:type="dxa" w:w="2608"/>
          </w:tcPr>
          <w:p>
            <w:pPr>
              <w:spacing w:before="40" w:after="40"/>
            </w:pPr>
            <w:r/>
            <w:r>
              <w:rPr>
                <w:rFonts w:ascii="Calibri" w:hAnsi="Calibri"/>
                <w:b w:val="0"/>
                <w:i w:val="0"/>
                <w:color w:val="000000"/>
                <w:sz w:val="17"/>
              </w:rPr>
              <w:t>XGBoost</w:t>
            </w:r>
          </w:p>
        </w:tc>
        <w:tc>
          <w:tcPr>
            <w:tcW w:type="dxa" w:w="1417"/>
          </w:tcPr>
          <w:p>
            <w:pPr>
              <w:spacing w:before="40" w:after="40"/>
              <w:jc w:val="center"/>
            </w:pPr>
            <w:r/>
            <w:r>
              <w:rPr>
                <w:rFonts w:ascii="Calibri" w:hAnsi="Calibri"/>
                <w:b w:val="0"/>
                <w:i w:val="0"/>
                <w:color w:val="000000"/>
                <w:sz w:val="17"/>
              </w:rPr>
              <w:t>0,596</w:t>
            </w:r>
          </w:p>
        </w:tc>
        <w:tc>
          <w:tcPr>
            <w:tcW w:type="dxa" w:w="1417"/>
          </w:tcPr>
          <w:p>
            <w:pPr>
              <w:spacing w:before="40" w:after="40"/>
              <w:jc w:val="center"/>
            </w:pPr>
            <w:r/>
            <w:r>
              <w:rPr>
                <w:rFonts w:ascii="Calibri" w:hAnsi="Calibri"/>
                <w:b w:val="0"/>
                <w:i w:val="0"/>
                <w:color w:val="000000"/>
                <w:sz w:val="17"/>
              </w:rPr>
              <w:t>−0,221</w:t>
            </w:r>
          </w:p>
        </w:tc>
        <w:tc>
          <w:tcPr>
            <w:tcW w:type="dxa" w:w="2041"/>
          </w:tcPr>
          <w:p>
            <w:pPr>
              <w:spacing w:before="40" w:after="40"/>
              <w:jc w:val="center"/>
            </w:pPr>
            <w:r/>
            <w:r>
              <w:rPr>
                <w:rFonts w:ascii="Calibri" w:hAnsi="Calibri"/>
                <w:b w:val="0"/>
                <w:i w:val="0"/>
                <w:color w:val="000000"/>
                <w:sz w:val="17"/>
              </w:rPr>
              <w:t>0,303</w:t>
            </w:r>
          </w:p>
        </w:tc>
        <w:tc>
          <w:tcPr>
            <w:tcW w:type="dxa" w:w="1701"/>
          </w:tcPr>
          <w:p>
            <w:pPr>
              <w:spacing w:before="40" w:after="40"/>
              <w:jc w:val="center"/>
            </w:pPr>
            <w:r/>
            <w:r>
              <w:rPr>
                <w:rFonts w:ascii="Calibri" w:hAnsi="Calibri"/>
                <w:b w:val="0"/>
                <w:i w:val="0"/>
                <w:color w:val="000000"/>
                <w:sz w:val="17"/>
              </w:rPr>
              <w:t>+26,9 Wh</w:t>
            </w:r>
          </w:p>
        </w:tc>
      </w:tr>
      <w:tr>
        <w:tc>
          <w:tcPr>
            <w:tcW w:type="dxa" w:w="2608"/>
            <w:shd w:val="clear" w:color="auto" w:fill="FAFAFA"/>
          </w:tcPr>
          <w:p>
            <w:pPr>
              <w:spacing w:before="40" w:after="40"/>
            </w:pPr>
            <w:r/>
            <w:r>
              <w:rPr>
                <w:rFonts w:ascii="Calibri" w:hAnsi="Calibri"/>
                <w:b/>
                <w:i w:val="0"/>
                <w:color w:val="000000"/>
                <w:sz w:val="17"/>
              </w:rPr>
              <w:t>LightGBM</w:t>
            </w:r>
          </w:p>
        </w:tc>
        <w:tc>
          <w:tcPr>
            <w:tcW w:type="dxa" w:w="1417"/>
            <w:shd w:val="clear" w:color="auto" w:fill="FAFAFA"/>
          </w:tcPr>
          <w:p>
            <w:pPr>
              <w:spacing w:before="40" w:after="40"/>
              <w:jc w:val="center"/>
            </w:pPr>
            <w:r/>
            <w:r>
              <w:rPr>
                <w:rFonts w:ascii="Calibri" w:hAnsi="Calibri"/>
                <w:b/>
                <w:i w:val="0"/>
                <w:color w:val="000000"/>
                <w:sz w:val="17"/>
              </w:rPr>
              <w:t>0,598</w:t>
            </w:r>
          </w:p>
        </w:tc>
        <w:tc>
          <w:tcPr>
            <w:tcW w:type="dxa" w:w="1417"/>
            <w:shd w:val="clear" w:color="auto" w:fill="FAFAFA"/>
          </w:tcPr>
          <w:p>
            <w:pPr>
              <w:spacing w:before="40" w:after="40"/>
              <w:jc w:val="center"/>
            </w:pPr>
            <w:r/>
            <w:r>
              <w:rPr>
                <w:rFonts w:ascii="Calibri" w:hAnsi="Calibri"/>
                <w:b w:val="0"/>
                <w:i w:val="0"/>
                <w:color w:val="000000"/>
                <w:sz w:val="17"/>
              </w:rPr>
              <w:t>−0,320</w:t>
            </w:r>
          </w:p>
        </w:tc>
        <w:tc>
          <w:tcPr>
            <w:tcW w:type="dxa" w:w="2041"/>
            <w:shd w:val="clear" w:color="auto" w:fill="FAFAFA"/>
          </w:tcPr>
          <w:p>
            <w:pPr>
              <w:spacing w:before="40" w:after="40"/>
              <w:jc w:val="center"/>
            </w:pPr>
            <w:r/>
            <w:r>
              <w:rPr>
                <w:rFonts w:ascii="Calibri" w:hAnsi="Calibri"/>
                <w:b/>
                <w:i w:val="0"/>
                <w:color w:val="000000"/>
                <w:sz w:val="17"/>
              </w:rPr>
              <w:t>0,554</w:t>
            </w:r>
          </w:p>
        </w:tc>
        <w:tc>
          <w:tcPr>
            <w:tcW w:type="dxa" w:w="1701"/>
            <w:shd w:val="clear" w:color="auto" w:fill="FAFAFA"/>
          </w:tcPr>
          <w:p>
            <w:pPr>
              <w:spacing w:before="40" w:after="40"/>
              <w:jc w:val="center"/>
            </w:pPr>
            <w:r/>
            <w:r>
              <w:rPr>
                <w:rFonts w:ascii="Calibri" w:hAnsi="Calibri"/>
                <w:b w:val="0"/>
                <w:i w:val="0"/>
                <w:color w:val="000000"/>
                <w:sz w:val="17"/>
              </w:rPr>
              <w:t>+9,1 Wh</w:t>
            </w:r>
          </w:p>
        </w:tc>
      </w:tr>
      <w:tr>
        <w:tc>
          <w:tcPr>
            <w:tcW w:type="dxa" w:w="2608"/>
          </w:tcPr>
          <w:p>
            <w:pPr>
              <w:spacing w:before="40" w:after="40"/>
            </w:pPr>
            <w:r/>
            <w:r>
              <w:rPr>
                <w:rFonts w:ascii="Calibri" w:hAnsi="Calibri"/>
                <w:b w:val="0"/>
                <w:i w:val="0"/>
                <w:color w:val="000000"/>
                <w:sz w:val="17"/>
              </w:rPr>
              <w:t>LightGBM (hojas lineales)</w:t>
            </w:r>
          </w:p>
        </w:tc>
        <w:tc>
          <w:tcPr>
            <w:tcW w:type="dxa" w:w="1417"/>
          </w:tcPr>
          <w:p>
            <w:pPr>
              <w:spacing w:before="40" w:after="40"/>
              <w:jc w:val="center"/>
            </w:pPr>
            <w:r/>
            <w:r>
              <w:rPr>
                <w:rFonts w:ascii="Calibri" w:hAnsi="Calibri"/>
                <w:b w:val="0"/>
                <w:i w:val="0"/>
                <w:color w:val="000000"/>
                <w:sz w:val="17"/>
              </w:rPr>
              <w:t>0,508</w:t>
            </w:r>
          </w:p>
        </w:tc>
        <w:tc>
          <w:tcPr>
            <w:tcW w:type="dxa" w:w="1417"/>
          </w:tcPr>
          <w:p>
            <w:pPr>
              <w:spacing w:before="40" w:after="40"/>
              <w:jc w:val="center"/>
            </w:pPr>
            <w:r/>
            <w:r>
              <w:rPr>
                <w:rFonts w:ascii="Calibri" w:hAnsi="Calibri"/>
                <w:b w:val="0"/>
                <w:i w:val="0"/>
                <w:color w:val="000000"/>
                <w:sz w:val="17"/>
              </w:rPr>
              <w:t>−2,553</w:t>
            </w:r>
          </w:p>
        </w:tc>
        <w:tc>
          <w:tcPr>
            <w:tcW w:type="dxa" w:w="2041"/>
          </w:tcPr>
          <w:p>
            <w:pPr>
              <w:spacing w:before="40" w:after="40"/>
              <w:jc w:val="center"/>
            </w:pPr>
            <w:r/>
            <w:r>
              <w:rPr>
                <w:rFonts w:ascii="Calibri" w:hAnsi="Calibri"/>
                <w:b w:val="0"/>
                <w:i w:val="0"/>
                <w:color w:val="000000"/>
                <w:sz w:val="17"/>
              </w:rPr>
              <w:t>0,426</w:t>
            </w:r>
          </w:p>
        </w:tc>
        <w:tc>
          <w:tcPr>
            <w:tcW w:type="dxa" w:w="1701"/>
          </w:tcPr>
          <w:p>
            <w:pPr>
              <w:spacing w:before="40" w:after="40"/>
              <w:jc w:val="center"/>
            </w:pPr>
            <w:r/>
            <w:r>
              <w:rPr>
                <w:rFonts w:ascii="Calibri" w:hAnsi="Calibri"/>
                <w:b w:val="0"/>
                <w:i w:val="0"/>
                <w:color w:val="000000"/>
                <w:sz w:val="17"/>
              </w:rPr>
              <w:t>+13,0 Wh</w:t>
            </w:r>
          </w:p>
        </w:tc>
      </w:tr>
      <w:tr>
        <w:tc>
          <w:tcPr>
            <w:tcW w:type="dxa" w:w="2608"/>
            <w:shd w:val="clear" w:color="auto" w:fill="FAFAFA"/>
          </w:tcPr>
          <w:p>
            <w:pPr>
              <w:spacing w:before="40" w:after="40"/>
            </w:pPr>
            <w:r/>
            <w:r>
              <w:rPr>
                <w:rFonts w:ascii="Calibri" w:hAnsi="Calibri"/>
                <w:b w:val="0"/>
                <w:i w:val="0"/>
                <w:color w:val="000000"/>
                <w:sz w:val="17"/>
              </w:rPr>
              <w:t>CatBoost</w:t>
            </w:r>
          </w:p>
        </w:tc>
        <w:tc>
          <w:tcPr>
            <w:tcW w:type="dxa" w:w="1417"/>
            <w:shd w:val="clear" w:color="auto" w:fill="FAFAFA"/>
          </w:tcPr>
          <w:p>
            <w:pPr>
              <w:spacing w:before="40" w:after="40"/>
              <w:jc w:val="center"/>
            </w:pPr>
            <w:r/>
            <w:r>
              <w:rPr>
                <w:rFonts w:ascii="Calibri" w:hAnsi="Calibri"/>
                <w:b w:val="0"/>
                <w:i w:val="0"/>
                <w:color w:val="000000"/>
                <w:sz w:val="17"/>
              </w:rPr>
              <w:t>0,516</w:t>
            </w:r>
          </w:p>
        </w:tc>
        <w:tc>
          <w:tcPr>
            <w:tcW w:type="dxa" w:w="1417"/>
            <w:shd w:val="clear" w:color="auto" w:fill="FAFAFA"/>
          </w:tcPr>
          <w:p>
            <w:pPr>
              <w:spacing w:before="40" w:after="40"/>
              <w:jc w:val="center"/>
            </w:pPr>
            <w:r/>
            <w:r>
              <w:rPr>
                <w:rFonts w:ascii="Calibri" w:hAnsi="Calibri"/>
                <w:b w:val="0"/>
                <w:i w:val="0"/>
                <w:color w:val="000000"/>
                <w:sz w:val="17"/>
              </w:rPr>
              <w:t>−0,062</w:t>
            </w:r>
          </w:p>
        </w:tc>
        <w:tc>
          <w:tcPr>
            <w:tcW w:type="dxa" w:w="2041"/>
            <w:shd w:val="clear" w:color="auto" w:fill="FAFAFA"/>
          </w:tcPr>
          <w:p>
            <w:pPr>
              <w:spacing w:before="40" w:after="40"/>
              <w:jc w:val="center"/>
            </w:pPr>
            <w:r/>
            <w:r>
              <w:rPr>
                <w:rFonts w:ascii="Calibri" w:hAnsi="Calibri"/>
                <w:b w:val="0"/>
                <w:i w:val="0"/>
                <w:color w:val="000000"/>
                <w:sz w:val="17"/>
              </w:rPr>
              <w:t>0,508</w:t>
            </w:r>
          </w:p>
        </w:tc>
        <w:tc>
          <w:tcPr>
            <w:tcW w:type="dxa" w:w="1701"/>
            <w:shd w:val="clear" w:color="auto" w:fill="FAFAFA"/>
          </w:tcPr>
          <w:p>
            <w:pPr>
              <w:spacing w:before="40" w:after="40"/>
              <w:jc w:val="center"/>
            </w:pPr>
            <w:r/>
            <w:r>
              <w:rPr>
                <w:rFonts w:ascii="Calibri" w:hAnsi="Calibri"/>
                <w:b w:val="0"/>
                <w:i w:val="0"/>
                <w:color w:val="000000"/>
                <w:sz w:val="17"/>
              </w:rPr>
              <w:t>+16,7 Wh</w:t>
            </w:r>
          </w:p>
        </w:tc>
      </w:tr>
      <w:tr>
        <w:tc>
          <w:tcPr>
            <w:tcW w:type="dxa" w:w="2608"/>
          </w:tcPr>
          <w:p>
            <w:pPr>
              <w:spacing w:before="40" w:after="40"/>
            </w:pPr>
            <w:r/>
            <w:r>
              <w:rPr>
                <w:rFonts w:ascii="Calibri" w:hAnsi="Calibri"/>
                <w:b w:val="0"/>
                <w:i w:val="0"/>
                <w:color w:val="000000"/>
                <w:sz w:val="17"/>
              </w:rPr>
              <w:t>CatBoost (hora categórica)</w:t>
            </w:r>
          </w:p>
        </w:tc>
        <w:tc>
          <w:tcPr>
            <w:tcW w:type="dxa" w:w="1417"/>
          </w:tcPr>
          <w:p>
            <w:pPr>
              <w:spacing w:before="40" w:after="40"/>
              <w:jc w:val="center"/>
            </w:pPr>
            <w:r/>
            <w:r>
              <w:rPr>
                <w:rFonts w:ascii="Calibri" w:hAnsi="Calibri"/>
                <w:b w:val="0"/>
                <w:i w:val="0"/>
                <w:color w:val="000000"/>
                <w:sz w:val="17"/>
              </w:rPr>
              <w:t>0,518</w:t>
            </w:r>
          </w:p>
        </w:tc>
        <w:tc>
          <w:tcPr>
            <w:tcW w:type="dxa" w:w="1417"/>
          </w:tcPr>
          <w:p>
            <w:pPr>
              <w:spacing w:before="40" w:after="40"/>
              <w:jc w:val="center"/>
            </w:pPr>
            <w:r/>
            <w:r>
              <w:rPr>
                <w:rFonts w:ascii="Calibri" w:hAnsi="Calibri"/>
                <w:b w:val="0"/>
                <w:i w:val="0"/>
                <w:color w:val="000000"/>
                <w:sz w:val="17"/>
              </w:rPr>
              <w:t>−0,149</w:t>
            </w:r>
          </w:p>
        </w:tc>
        <w:tc>
          <w:tcPr>
            <w:tcW w:type="dxa" w:w="2041"/>
          </w:tcPr>
          <w:p>
            <w:pPr>
              <w:spacing w:before="40" w:after="40"/>
              <w:jc w:val="center"/>
            </w:pPr>
            <w:r/>
            <w:r>
              <w:rPr>
                <w:rFonts w:ascii="Calibri" w:hAnsi="Calibri"/>
                <w:b w:val="0"/>
                <w:i w:val="0"/>
                <w:color w:val="000000"/>
                <w:sz w:val="17"/>
              </w:rPr>
              <w:t>0,478</w:t>
            </w:r>
          </w:p>
        </w:tc>
        <w:tc>
          <w:tcPr>
            <w:tcW w:type="dxa" w:w="1701"/>
          </w:tcPr>
          <w:p>
            <w:pPr>
              <w:spacing w:before="40" w:after="40"/>
              <w:jc w:val="center"/>
            </w:pPr>
            <w:r/>
            <w:r>
              <w:rPr>
                <w:rFonts w:ascii="Calibri" w:hAnsi="Calibri"/>
                <w:b w:val="0"/>
                <w:i w:val="0"/>
                <w:color w:val="000000"/>
                <w:sz w:val="17"/>
              </w:rPr>
              <w:t>+24,1 Wh</w:t>
            </w:r>
          </w:p>
        </w:tc>
      </w:tr>
      <w:tr>
        <w:tc>
          <w:tcPr>
            <w:tcW w:type="dxa" w:w="2608"/>
            <w:shd w:val="clear" w:color="auto" w:fill="FAFAFA"/>
          </w:tcPr>
          <w:p>
            <w:pPr>
              <w:spacing w:before="40" w:after="40"/>
            </w:pPr>
            <w:r/>
            <w:r>
              <w:rPr>
                <w:rFonts w:ascii="Calibri" w:hAnsi="Calibri"/>
                <w:b w:val="0"/>
                <w:i w:val="0"/>
                <w:color w:val="000000"/>
                <w:sz w:val="17"/>
              </w:rPr>
              <w:t>Random Forest (ref.)</w:t>
            </w:r>
          </w:p>
        </w:tc>
        <w:tc>
          <w:tcPr>
            <w:tcW w:type="dxa" w:w="1417"/>
            <w:shd w:val="clear" w:color="auto" w:fill="FAFAFA"/>
          </w:tcPr>
          <w:p>
            <w:pPr>
              <w:spacing w:before="40" w:after="40"/>
              <w:jc w:val="center"/>
            </w:pPr>
            <w:r/>
            <w:r>
              <w:rPr>
                <w:rFonts w:ascii="Calibri" w:hAnsi="Calibri"/>
                <w:b w:val="0"/>
                <w:i w:val="0"/>
                <w:color w:val="000000"/>
                <w:sz w:val="17"/>
              </w:rPr>
              <w:t>0,567</w:t>
            </w:r>
          </w:p>
        </w:tc>
        <w:tc>
          <w:tcPr>
            <w:tcW w:type="dxa" w:w="1417"/>
            <w:shd w:val="clear" w:color="auto" w:fill="FAFAFA"/>
          </w:tcPr>
          <w:p>
            <w:pPr>
              <w:spacing w:before="40" w:after="40"/>
              <w:jc w:val="center"/>
            </w:pPr>
            <w:r/>
            <w:r>
              <w:rPr>
                <w:rFonts w:ascii="Calibri" w:hAnsi="Calibri"/>
                <w:b w:val="0"/>
                <w:i w:val="0"/>
                <w:color w:val="000000"/>
                <w:sz w:val="17"/>
              </w:rPr>
              <w:t>−4,459</w:t>
            </w:r>
          </w:p>
        </w:tc>
        <w:tc>
          <w:tcPr>
            <w:tcW w:type="dxa" w:w="2041"/>
            <w:shd w:val="clear" w:color="auto" w:fill="FAFAFA"/>
          </w:tcPr>
          <w:p>
            <w:pPr>
              <w:spacing w:before="40" w:after="40"/>
              <w:jc w:val="center"/>
            </w:pPr>
            <w:r/>
            <w:r>
              <w:rPr>
                <w:rFonts w:ascii="Calibri" w:hAnsi="Calibri"/>
                <w:b w:val="0"/>
                <w:i w:val="0"/>
                <w:color w:val="000000"/>
                <w:sz w:val="17"/>
              </w:rPr>
              <w:t>−0,484</w:t>
            </w:r>
          </w:p>
        </w:tc>
        <w:tc>
          <w:tcPr>
            <w:tcW w:type="dxa" w:w="1701"/>
            <w:shd w:val="clear" w:color="auto" w:fill="FAFAFA"/>
          </w:tcPr>
          <w:p>
            <w:pPr>
              <w:spacing w:before="40" w:after="40"/>
              <w:jc w:val="center"/>
            </w:pPr>
            <w:r/>
            <w:r>
              <w:rPr>
                <w:rFonts w:ascii="Calibri" w:hAnsi="Calibri"/>
                <w:b w:val="0"/>
                <w:i w:val="0"/>
                <w:color w:val="000000"/>
                <w:sz w:val="17"/>
              </w:rPr>
              <w:t>+63,9 Wh</w:t>
            </w:r>
          </w:p>
        </w:tc>
      </w:tr>
      <w:tr>
        <w:tc>
          <w:tcPr>
            <w:tcW w:type="dxa" w:w="2608"/>
            <w:shd w:val="clear" w:color="auto" w:fill="E8F3E8"/>
          </w:tcPr>
          <w:p>
            <w:pPr>
              <w:spacing w:before="40" w:after="40"/>
            </w:pPr>
            <w:r/>
            <w:r>
              <w:rPr>
                <w:rFonts w:ascii="Calibri" w:hAnsi="Calibri"/>
                <w:b/>
                <w:i w:val="0"/>
                <w:color w:val="000000"/>
                <w:sz w:val="17"/>
              </w:rPr>
              <w:t>Regresión lineal (ref.)</w:t>
            </w:r>
          </w:p>
        </w:tc>
        <w:tc>
          <w:tcPr>
            <w:tcW w:type="dxa" w:w="1417"/>
            <w:shd w:val="clear" w:color="auto" w:fill="E8F3E8"/>
          </w:tcPr>
          <w:p>
            <w:pPr>
              <w:spacing w:before="40" w:after="40"/>
              <w:jc w:val="center"/>
            </w:pPr>
            <w:r/>
            <w:r>
              <w:rPr>
                <w:rFonts w:ascii="Calibri" w:hAnsi="Calibri"/>
                <w:b w:val="0"/>
                <w:i w:val="0"/>
                <w:color w:val="000000"/>
                <w:sz w:val="17"/>
              </w:rPr>
              <w:t>0,171</w:t>
            </w:r>
          </w:p>
        </w:tc>
        <w:tc>
          <w:tcPr>
            <w:tcW w:type="dxa" w:w="1417"/>
            <w:shd w:val="clear" w:color="auto" w:fill="E8F3E8"/>
          </w:tcPr>
          <w:p>
            <w:pPr>
              <w:spacing w:before="40" w:after="40"/>
              <w:jc w:val="center"/>
            </w:pPr>
            <w:r/>
            <w:r>
              <w:rPr>
                <w:rFonts w:ascii="Calibri" w:hAnsi="Calibri"/>
                <w:b/>
                <w:i w:val="0"/>
                <w:color w:val="000000"/>
                <w:sz w:val="17"/>
              </w:rPr>
              <w:t>+0,106</w:t>
            </w:r>
          </w:p>
        </w:tc>
        <w:tc>
          <w:tcPr>
            <w:tcW w:type="dxa" w:w="2041"/>
            <w:shd w:val="clear" w:color="auto" w:fill="E8F3E8"/>
          </w:tcPr>
          <w:p>
            <w:pPr>
              <w:spacing w:before="40" w:after="40"/>
              <w:jc w:val="center"/>
            </w:pPr>
            <w:r/>
            <w:r>
              <w:rPr>
                <w:rFonts w:ascii="Calibri" w:hAnsi="Calibri"/>
                <w:b/>
                <w:i w:val="0"/>
                <w:color w:val="000000"/>
                <w:sz w:val="17"/>
              </w:rPr>
              <w:t>0,557</w:t>
            </w:r>
          </w:p>
        </w:tc>
        <w:tc>
          <w:tcPr>
            <w:tcW w:type="dxa" w:w="1701"/>
            <w:shd w:val="clear" w:color="auto" w:fill="E8F3E8"/>
          </w:tcPr>
          <w:p>
            <w:pPr>
              <w:spacing w:before="40" w:after="40"/>
              <w:jc w:val="center"/>
            </w:pPr>
            <w:r/>
            <w:r>
              <w:rPr>
                <w:rFonts w:ascii="Calibri" w:hAnsi="Calibri"/>
                <w:b/>
                <w:i w:val="0"/>
                <w:color w:val="000000"/>
                <w:sz w:val="17"/>
              </w:rPr>
              <w:t>+0,5 Wh</w:t>
            </w:r>
          </w:p>
        </w:tc>
      </w:tr>
    </w:tbl>
    <w:p>
      <w:pPr>
        <w:spacing w:after="40"/>
      </w:pPr>
    </w:p>
    <w:p>
      <w:pPr>
        <w:spacing w:before="0" w:after="120"/>
        <w:jc w:val="both"/>
      </w:pPr>
      <w:r>
        <w:rPr>
          <w:rFonts w:ascii="Calibri" w:hAnsi="Calibri"/>
          <w:b/>
          <w:i w:val="0"/>
          <w:color w:val="000000"/>
          <w:sz w:val="19"/>
        </w:rPr>
        <w:t>Partición aleatoria: el boosting gana, como se esperaba.</w:t>
      </w:r>
      <w:r>
        <w:rPr>
          <w:rFonts w:ascii="Calibri" w:hAnsi="Calibri"/>
          <w:b w:val="0"/>
          <w:i w:val="0"/>
          <w:color w:val="000000"/>
          <w:sz w:val="19"/>
        </w:rPr>
        <w:t xml:space="preserve"> LightGBM (0,598) y XGBoost (0,596) superan a Random Forest (0,567). Pero XGBoost, LightGBM y CatBoost llegaron al tope de 3.000 árboles sin que se activara la parada temprana: la validación aleatoria seguía mejorando porque sus vecinos de diez minutos están en el entrenamiento — la autocorrelación del proyecto hecha visible. En la partición temporal, la misma parada corta entre 1 y 180 árboles.</w:t>
      </w:r>
    </w:p>
    <w:p>
      <w:pPr>
        <w:spacing w:before="0" w:after="120"/>
        <w:jc w:val="both"/>
      </w:pPr>
      <w:r>
        <w:rPr>
          <w:rFonts w:ascii="Calibri" w:hAnsi="Calibri"/>
          <w:b/>
          <w:i w:val="0"/>
          <w:color w:val="000000"/>
          <w:sz w:val="19"/>
        </w:rPr>
        <w:t>Temporal con retardos —la que decide—: LightGBM empata con la lineal, pero no la supera.</w:t>
      </w:r>
      <w:r>
        <w:rPr>
          <w:rFonts w:ascii="Calibri" w:hAnsi="Calibri"/>
          <w:b w:val="0"/>
          <w:i w:val="0"/>
          <w:color w:val="000000"/>
          <w:sz w:val="19"/>
        </w:rPr>
        <w:t xml:space="preserve"> R² 0,554 frente a 0,557, con más error medio (30,34 frente a 28,17 Wh) y un sesgo de +9,1 Wh frente a +0,5. El resto de la familia se reparte entre −0,20 y 0,51: con hiperparámetros equivalentes, los boostings dan resultados muy dispares fuera de muestra; la lineal es estable.</w:t>
      </w:r>
    </w:p>
    <w:tbl>
      <w:tblPr>
        <w:tblStyle w:val="TableGrid"/>
        <w:tblW w:type="auto" w:w="0"/>
        <w:jc w:val="center"/>
        <w:tblLook w:firstColumn="1" w:firstRow="1" w:lastColumn="0" w:lastRow="0" w:noHBand="0" w:noVBand="1" w:val="04A0"/>
      </w:tblPr>
      <w:tblGrid>
        <w:gridCol w:w="3249"/>
        <w:gridCol w:w="3249"/>
        <w:gridCol w:w="3249"/>
      </w:tblGrid>
      <w:tr>
        <w:tc>
          <w:tcPr>
            <w:tcW w:type="dxa" w:w="2721"/>
            <w:shd w:val="clear" w:color="auto" w:fill="1F3864"/>
          </w:tcPr>
          <w:p>
            <w:pPr>
              <w:spacing w:before="40" w:after="40"/>
            </w:pPr>
            <w:r/>
            <w:r>
              <w:rPr>
                <w:rFonts w:ascii="Calibri" w:hAnsi="Calibri"/>
                <w:b/>
                <w:i w:val="0"/>
                <w:color w:val="FFFFFF"/>
                <w:sz w:val="17"/>
              </w:rPr>
              <w:t>Hipótesis</w:t>
            </w:r>
          </w:p>
        </w:tc>
        <w:tc>
          <w:tcPr>
            <w:tcW w:type="dxa" w:w="1361"/>
            <w:shd w:val="clear" w:color="auto" w:fill="1F3864"/>
          </w:tcPr>
          <w:p>
            <w:pPr>
              <w:spacing w:before="40" w:after="40"/>
            </w:pPr>
            <w:r/>
            <w:r>
              <w:rPr>
                <w:rFonts w:ascii="Calibri" w:hAnsi="Calibri"/>
                <w:b/>
                <w:i w:val="0"/>
                <w:color w:val="FFFFFF"/>
                <w:sz w:val="17"/>
              </w:rPr>
              <w:t>Veredicto</w:t>
            </w:r>
          </w:p>
        </w:tc>
        <w:tc>
          <w:tcPr>
            <w:tcW w:type="dxa" w:w="5102"/>
            <w:shd w:val="clear" w:color="auto" w:fill="1F3864"/>
          </w:tcPr>
          <w:p>
            <w:pPr>
              <w:spacing w:before="40" w:after="40"/>
            </w:pPr>
            <w:r/>
            <w:r>
              <w:rPr>
                <w:rFonts w:ascii="Calibri" w:hAnsi="Calibri"/>
                <w:b/>
                <w:i w:val="0"/>
                <w:color w:val="FFFFFF"/>
                <w:sz w:val="17"/>
              </w:rPr>
              <w:t>Evidencia</w:t>
            </w:r>
          </w:p>
        </w:tc>
      </w:tr>
      <w:tr>
        <w:tc>
          <w:tcPr>
            <w:tcW w:type="dxa" w:w="2721"/>
          </w:tcPr>
          <w:p>
            <w:pPr>
              <w:spacing w:before="40" w:after="40"/>
            </w:pPr>
            <w:r/>
            <w:r>
              <w:rPr>
                <w:rFonts w:ascii="Calibri" w:hAnsi="Calibri"/>
                <w:b w:val="0"/>
                <w:i w:val="0"/>
                <w:color w:val="000000"/>
                <w:sz w:val="17"/>
              </w:rPr>
              <w:t>H1 · los árboles no extrapolan</w:t>
            </w:r>
          </w:p>
        </w:tc>
        <w:tc>
          <w:tcPr>
            <w:tcW w:type="dxa" w:w="1361"/>
          </w:tcPr>
          <w:p>
            <w:pPr>
              <w:spacing w:before="40" w:after="40"/>
            </w:pPr>
            <w:r/>
            <w:r>
              <w:rPr>
                <w:rFonts w:ascii="Calibri" w:hAnsi="Calibri"/>
                <w:b w:val="0"/>
                <w:i w:val="0"/>
                <w:color w:val="000000"/>
                <w:sz w:val="17"/>
              </w:rPr>
              <w:t>A medias</w:t>
            </w:r>
          </w:p>
        </w:tc>
        <w:tc>
          <w:tcPr>
            <w:tcW w:type="dxa" w:w="5102"/>
          </w:tcPr>
          <w:p>
            <w:pPr>
              <w:spacing w:before="40" w:after="40"/>
            </w:pPr>
            <w:r/>
            <w:r>
              <w:rPr>
                <w:rFonts w:ascii="Calibri" w:hAnsi="Calibri"/>
                <w:b w:val="0"/>
                <w:i w:val="0"/>
                <w:color w:val="000000"/>
                <w:sz w:val="17"/>
              </w:rPr>
              <w:t>Con retardos LightGBM se acerca, pero todos los árboles sobreestiman mayo (+9 a +64 Wh)</w:t>
            </w:r>
          </w:p>
        </w:tc>
      </w:tr>
      <w:tr>
        <w:tc>
          <w:tcPr>
            <w:tcW w:type="dxa" w:w="2721"/>
            <w:shd w:val="clear" w:color="auto" w:fill="FAFAFA"/>
          </w:tcPr>
          <w:p>
            <w:pPr>
              <w:spacing w:before="40" w:after="40"/>
            </w:pPr>
            <w:r/>
            <w:r>
              <w:rPr>
                <w:rFonts w:ascii="Calibri" w:hAnsi="Calibri"/>
                <w:b w:val="0"/>
                <w:i w:val="0"/>
                <w:color w:val="000000"/>
                <w:sz w:val="17"/>
              </w:rPr>
              <w:t>H2 · las hojas lineales sí</w:t>
            </w:r>
          </w:p>
        </w:tc>
        <w:tc>
          <w:tcPr>
            <w:tcW w:type="dxa" w:w="1361"/>
            <w:shd w:val="clear" w:color="auto" w:fill="FAFAFA"/>
          </w:tcPr>
          <w:p>
            <w:pPr>
              <w:spacing w:before="40" w:after="40"/>
            </w:pPr>
            <w:r/>
            <w:r>
              <w:rPr>
                <w:rFonts w:ascii="Calibri" w:hAnsi="Calibri"/>
                <w:b w:val="0"/>
                <w:i w:val="0"/>
                <w:color w:val="000000"/>
                <w:sz w:val="17"/>
              </w:rPr>
              <w:t>Refutada</w:t>
            </w:r>
          </w:p>
        </w:tc>
        <w:tc>
          <w:tcPr>
            <w:tcW w:type="dxa" w:w="5102"/>
            <w:shd w:val="clear" w:color="auto" w:fill="FAFAFA"/>
          </w:tcPr>
          <w:p>
            <w:pPr>
              <w:spacing w:before="40" w:after="40"/>
            </w:pPr>
            <w:r/>
            <w:r>
              <w:rPr>
                <w:rFonts w:ascii="Calibri" w:hAnsi="Calibri"/>
                <w:b w:val="0"/>
                <w:i w:val="0"/>
                <w:color w:val="000000"/>
                <w:sz w:val="17"/>
              </w:rPr>
              <w:t>Empeoran: 0,426 frente a 0,554; sin retardos, −2,553</w:t>
            </w:r>
          </w:p>
        </w:tc>
      </w:tr>
      <w:tr>
        <w:tc>
          <w:tcPr>
            <w:tcW w:type="dxa" w:w="2721"/>
          </w:tcPr>
          <w:p>
            <w:pPr>
              <w:spacing w:before="40" w:after="40"/>
            </w:pPr>
            <w:r/>
            <w:r>
              <w:rPr>
                <w:rFonts w:ascii="Calibri" w:hAnsi="Calibri"/>
                <w:b w:val="0"/>
                <w:i w:val="0"/>
                <w:color w:val="000000"/>
                <w:sz w:val="17"/>
              </w:rPr>
              <w:t>H3 · AdaBoost, el más frágil</w:t>
            </w:r>
          </w:p>
        </w:tc>
        <w:tc>
          <w:tcPr>
            <w:tcW w:type="dxa" w:w="1361"/>
          </w:tcPr>
          <w:p>
            <w:pPr>
              <w:spacing w:before="40" w:after="40"/>
            </w:pPr>
            <w:r/>
            <w:r>
              <w:rPr>
                <w:rFonts w:ascii="Calibri" w:hAnsi="Calibri"/>
                <w:b w:val="0"/>
                <w:i w:val="0"/>
                <w:color w:val="000000"/>
                <w:sz w:val="17"/>
              </w:rPr>
              <w:t>Confirmada</w:t>
            </w:r>
          </w:p>
        </w:tc>
        <w:tc>
          <w:tcPr>
            <w:tcW w:type="dxa" w:w="5102"/>
          </w:tcPr>
          <w:p>
            <w:pPr>
              <w:spacing w:before="40" w:after="40"/>
            </w:pPr>
            <w:r/>
            <w:r>
              <w:rPr>
                <w:rFonts w:ascii="Calibri" w:hAnsi="Calibri"/>
                <w:b w:val="0"/>
                <w:i w:val="0"/>
                <w:color w:val="000000"/>
                <w:sz w:val="17"/>
              </w:rPr>
              <w:t>La validación elige 14, 1 y 14 árboles: cada árbol más lo empeora</w:t>
            </w:r>
          </w:p>
        </w:tc>
      </w:tr>
    </w:tbl>
    <w:p>
      <w:pPr>
        <w:spacing w:after="40"/>
      </w:pPr>
    </w:p>
    <w:p>
      <w:pPr>
        <w:spacing w:before="0" w:after="120"/>
        <w:jc w:val="both"/>
      </w:pPr>
      <w:r>
        <w:rPr>
          <w:rFonts w:ascii="Calibri" w:hAnsi="Calibri"/>
          <w:b/>
          <w:i w:val="0"/>
          <w:color w:val="000000"/>
          <w:sz w:val="19"/>
        </w:rPr>
        <w:t>La hora como categórica en CatBoost no aporta</w:t>
      </w:r>
      <w:r>
        <w:rPr>
          <w:rFonts w:ascii="Calibri" w:hAnsi="Calibri"/>
          <w:b w:val="0"/>
          <w:i w:val="0"/>
          <w:color w:val="000000"/>
          <w:sz w:val="19"/>
        </w:rPr>
        <w:t xml:space="preserve"> (0,518 frente a 0,516; 0,478 frente a 0,508) y multiplica el tiempo de entrenamiento: los árboles ya cortan la hora donde conviene. El pendiente del proyecto de «codificar la hora» solo aplica a modelos de distancia como KNN.</w:t>
      </w:r>
    </w:p>
    <w:p>
      <w:pPr>
        <w:keepNext/>
        <w:spacing w:before="320" w:after="140"/>
        <w:pBdr>
          <w:bottom w:val="single" w:sz="8" w:space="3" w:color="1F3864"/>
        </w:pBdr>
      </w:pPr>
      <w:r>
        <w:rPr>
          <w:rFonts w:ascii="Calibri" w:hAnsi="Calibri"/>
          <w:b/>
          <w:color w:val="1F3864"/>
          <w:sz w:val="28"/>
        </w:rPr>
        <w:t>El sesgo de los árboles, y su causa</w:t>
      </w:r>
    </w:p>
    <w:p>
      <w:pPr>
        <w:keepNext/>
        <w:spacing w:before="120" w:after="40"/>
        <w:jc w:val="center"/>
      </w:pPr>
      <w:r>
        <w:drawing>
          <wp:inline xmlns:a="http://schemas.openxmlformats.org/drawingml/2006/main" xmlns:pic="http://schemas.openxmlformats.org/drawingml/2006/picture">
            <wp:extent cx="5760000" cy="1823226"/>
            <wp:docPr id="2" name="Picture 2"/>
            <wp:cNvGraphicFramePr>
              <a:graphicFrameLocks noChangeAspect="1"/>
            </wp:cNvGraphicFramePr>
            <a:graphic>
              <a:graphicData uri="http://schemas.openxmlformats.org/drawingml/2006/picture">
                <pic:pic>
                  <pic:nvPicPr>
                    <pic:cNvPr id="0" name="B2_sesgo_mayo.png"/>
                    <pic:cNvPicPr/>
                  </pic:nvPicPr>
                  <pic:blipFill>
                    <a:blip r:embed="rId10"/>
                    <a:stretch>
                      <a:fillRect/>
                    </a:stretch>
                  </pic:blipFill>
                  <pic:spPr>
                    <a:xfrm>
                      <a:off x="0" y="0"/>
                      <a:ext cx="5760000" cy="1823226"/>
                    </a:xfrm>
                    <a:prstGeom prst="rect"/>
                  </pic:spPr>
                </pic:pic>
              </a:graphicData>
            </a:graphic>
          </wp:inline>
        </w:drawing>
      </w:r>
    </w:p>
    <w:p>
      <w:pPr>
        <w:spacing w:before="0" w:after="200"/>
        <w:jc w:val="center"/>
      </w:pPr>
      <w:r>
        <w:rPr>
          <w:rFonts w:ascii="Calibri" w:hAnsi="Calibri"/>
          <w:b w:val="0"/>
          <w:i/>
          <w:color w:val="666666"/>
          <w:sz w:val="17"/>
        </w:rPr>
        <w:t>Figura 2. Sesgo medio sobre mayo de cada modelo (izquierda) y dos días de mayo (derecha).</w:t>
      </w:r>
    </w:p>
    <w:p>
      <w:pPr>
        <w:spacing w:before="0" w:after="120"/>
        <w:jc w:val="both"/>
      </w:pPr>
      <w:r>
        <w:rPr>
          <w:rFonts w:ascii="Calibri" w:hAnsi="Calibri"/>
          <w:b w:val="0"/>
          <w:i w:val="0"/>
          <w:color w:val="000000"/>
          <w:sz w:val="19"/>
        </w:rPr>
        <w:t xml:space="preserve">Todos los modelos de árboles </w:t>
      </w:r>
      <w:r>
        <w:rPr>
          <w:rFonts w:ascii="Calibri" w:hAnsi="Calibri"/>
          <w:b/>
          <w:i w:val="0"/>
          <w:color w:val="000000"/>
          <w:sz w:val="19"/>
        </w:rPr>
        <w:t>sobreestiman mayo</w:t>
      </w:r>
      <w:r>
        <w:rPr>
          <w:rFonts w:ascii="Calibri" w:hAnsi="Calibri"/>
          <w:b w:val="0"/>
          <w:i w:val="0"/>
          <w:color w:val="000000"/>
          <w:sz w:val="19"/>
        </w:rPr>
        <w:t xml:space="preserve">; la lineal no. Siguen anclados al invierno, pero no a su promedio: la media del entrenamiento ronda los 98 Wh y la de mayo 96, y los árboles predicen entre 105 y 160 Wh — por encima de cualquier promedio visto. No repiten el promedio del invierno: </w:t>
      </w:r>
      <w:r>
        <w:rPr>
          <w:rFonts w:ascii="Calibri" w:hAnsi="Calibri"/>
          <w:b/>
          <w:i w:val="0"/>
          <w:color w:val="000000"/>
          <w:sz w:val="19"/>
        </w:rPr>
        <w:t>aplican a mayo una regla aprendida en invierno que ya no vale</w:t>
      </w:r>
      <w:r>
        <w:rPr>
          <w:rFonts w:ascii="Calibri" w:hAnsi="Calibri"/>
          <w:b w:val="0"/>
          <w:i w:val="0"/>
          <w:color w:val="000000"/>
          <w:sz w:val="19"/>
        </w:rPr>
        <w:t>. A continuación se identifica cuál.</w:t>
      </w:r>
    </w:p>
    <w:p>
      <w:pPr>
        <w:keepNext/>
        <w:spacing w:before="120" w:after="40"/>
        <w:jc w:val="center"/>
      </w:pPr>
      <w:r>
        <w:drawing>
          <wp:inline xmlns:a="http://schemas.openxmlformats.org/drawingml/2006/main" xmlns:pic="http://schemas.openxmlformats.org/drawingml/2006/picture">
            <wp:extent cx="5760000" cy="1726841"/>
            <wp:docPr id="3" name="Picture 3"/>
            <wp:cNvGraphicFramePr>
              <a:graphicFrameLocks noChangeAspect="1"/>
            </wp:cNvGraphicFramePr>
            <a:graphic>
              <a:graphicData uri="http://schemas.openxmlformats.org/drawingml/2006/picture">
                <pic:pic>
                  <pic:nvPicPr>
                    <pic:cNvPr id="0" name="B5_temperatura.png"/>
                    <pic:cNvPicPr/>
                  </pic:nvPicPr>
                  <pic:blipFill>
                    <a:blip r:embed="rId11"/>
                    <a:stretch>
                      <a:fillRect/>
                    </a:stretch>
                  </pic:blipFill>
                  <pic:spPr>
                    <a:xfrm>
                      <a:off x="0" y="0"/>
                      <a:ext cx="5760000" cy="1726841"/>
                    </a:xfrm>
                    <a:prstGeom prst="rect"/>
                  </pic:spPr>
                </pic:pic>
              </a:graphicData>
            </a:graphic>
          </wp:inline>
        </w:drawing>
      </w:r>
    </w:p>
    <w:p>
      <w:pPr>
        <w:spacing w:before="0" w:after="200"/>
        <w:jc w:val="center"/>
      </w:pPr>
      <w:r>
        <w:rPr>
          <w:rFonts w:ascii="Calibri" w:hAnsi="Calibri"/>
          <w:b w:val="0"/>
          <w:i/>
          <w:color w:val="666666"/>
          <w:sz w:val="17"/>
        </w:rPr>
        <w:t>Figura 3. Temperatura interior de mayo frente al entrenamiento (izquierda) y sesgo de LightGBM al quitar grupos de variables (derecha).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969"/>
            <w:shd w:val="clear" w:color="auto" w:fill="1F3864"/>
          </w:tcPr>
          <w:p>
            <w:pPr>
              <w:spacing w:before="40" w:after="40"/>
            </w:pPr>
            <w:r/>
            <w:r>
              <w:rPr>
                <w:rFonts w:ascii="Calibri" w:hAnsi="Calibri"/>
                <w:b/>
                <w:i w:val="0"/>
                <w:color w:val="FFFFFF"/>
                <w:sz w:val="17"/>
              </w:rPr>
              <w:t>Variables (partición temporal)</w:t>
            </w:r>
          </w:p>
        </w:tc>
        <w:tc>
          <w:tcPr>
            <w:tcW w:type="dxa" w:w="1701"/>
            <w:shd w:val="clear" w:color="auto" w:fill="1F3864"/>
          </w:tcPr>
          <w:p>
            <w:pPr>
              <w:spacing w:before="40" w:after="40"/>
              <w:jc w:val="center"/>
            </w:pPr>
            <w:r/>
            <w:r>
              <w:rPr>
                <w:rFonts w:ascii="Calibri" w:hAnsi="Calibri"/>
                <w:b/>
                <w:i w:val="0"/>
                <w:color w:val="FFFFFF"/>
                <w:sz w:val="17"/>
              </w:rPr>
              <w:t>LightGBM R²</w:t>
            </w:r>
          </w:p>
        </w:tc>
        <w:tc>
          <w:tcPr>
            <w:tcW w:type="dxa" w:w="1814"/>
            <w:shd w:val="clear" w:color="auto" w:fill="1F3864"/>
          </w:tcPr>
          <w:p>
            <w:pPr>
              <w:spacing w:before="40" w:after="40"/>
              <w:jc w:val="center"/>
            </w:pPr>
            <w:r/>
            <w:r>
              <w:rPr>
                <w:rFonts w:ascii="Calibri" w:hAnsi="Calibri"/>
                <w:b/>
                <w:i w:val="0"/>
                <w:color w:val="FFFFFF"/>
                <w:sz w:val="17"/>
              </w:rPr>
              <w:t>LightGBM sesgo</w:t>
            </w:r>
          </w:p>
        </w:tc>
        <w:tc>
          <w:tcPr>
            <w:tcW w:type="dxa" w:w="1701"/>
            <w:shd w:val="clear" w:color="auto" w:fill="1F3864"/>
          </w:tcPr>
          <w:p>
            <w:pPr>
              <w:spacing w:before="40" w:after="40"/>
              <w:jc w:val="center"/>
            </w:pPr>
            <w:r/>
            <w:r>
              <w:rPr>
                <w:rFonts w:ascii="Calibri" w:hAnsi="Calibri"/>
                <w:b/>
                <w:i w:val="0"/>
                <w:color w:val="FFFFFF"/>
                <w:sz w:val="17"/>
              </w:rPr>
              <w:t>Lineal R²</w:t>
            </w:r>
          </w:p>
        </w:tc>
      </w:tr>
      <w:tr>
        <w:tc>
          <w:tcPr>
            <w:tcW w:type="dxa" w:w="3969"/>
          </w:tcPr>
          <w:p>
            <w:pPr>
              <w:spacing w:before="40" w:after="40"/>
            </w:pPr>
            <w:r/>
            <w:r>
              <w:rPr>
                <w:rFonts w:ascii="Calibri" w:hAnsi="Calibri"/>
                <w:b w:val="0"/>
                <w:i w:val="0"/>
                <w:color w:val="000000"/>
                <w:sz w:val="17"/>
              </w:rPr>
              <w:t>Sin retardos · las 29</w:t>
            </w:r>
          </w:p>
        </w:tc>
        <w:tc>
          <w:tcPr>
            <w:tcW w:type="dxa" w:w="1701"/>
          </w:tcPr>
          <w:p>
            <w:pPr>
              <w:spacing w:before="40" w:after="40"/>
              <w:jc w:val="center"/>
            </w:pPr>
            <w:r/>
            <w:r>
              <w:rPr>
                <w:rFonts w:ascii="Calibri" w:hAnsi="Calibri"/>
                <w:b w:val="0"/>
                <w:i w:val="0"/>
                <w:color w:val="000000"/>
                <w:sz w:val="17"/>
              </w:rPr>
              <w:t>−0,320</w:t>
            </w:r>
          </w:p>
        </w:tc>
        <w:tc>
          <w:tcPr>
            <w:tcW w:type="dxa" w:w="1814"/>
          </w:tcPr>
          <w:p>
            <w:pPr>
              <w:spacing w:before="40" w:after="40"/>
              <w:jc w:val="center"/>
            </w:pPr>
            <w:r/>
            <w:r>
              <w:rPr>
                <w:rFonts w:ascii="Calibri" w:hAnsi="Calibri"/>
                <w:b w:val="0"/>
                <w:i w:val="0"/>
                <w:color w:val="000000"/>
                <w:sz w:val="17"/>
              </w:rPr>
              <w:t>+47,0 Wh</w:t>
            </w:r>
          </w:p>
        </w:tc>
        <w:tc>
          <w:tcPr>
            <w:tcW w:type="dxa" w:w="1701"/>
          </w:tcPr>
          <w:p>
            <w:pPr>
              <w:spacing w:before="40" w:after="40"/>
              <w:jc w:val="center"/>
            </w:pPr>
            <w:r/>
            <w:r>
              <w:rPr>
                <w:rFonts w:ascii="Calibri" w:hAnsi="Calibri"/>
                <w:b w:val="0"/>
                <w:i w:val="0"/>
                <w:color w:val="000000"/>
                <w:sz w:val="17"/>
              </w:rPr>
              <w:t>0,106</w:t>
            </w:r>
          </w:p>
        </w:tc>
      </w:tr>
      <w:tr>
        <w:tc>
          <w:tcPr>
            <w:tcW w:type="dxa" w:w="3969"/>
            <w:shd w:val="clear" w:color="auto" w:fill="E8F3E8"/>
          </w:tcPr>
          <w:p>
            <w:pPr>
              <w:spacing w:before="40" w:after="40"/>
            </w:pPr>
            <w:r/>
            <w:r>
              <w:rPr>
                <w:rFonts w:ascii="Calibri" w:hAnsi="Calibri"/>
                <w:b w:val="0"/>
                <w:i w:val="0"/>
                <w:color w:val="000000"/>
                <w:sz w:val="17"/>
              </w:rPr>
              <w:t xml:space="preserve">Sin retardos · </w:t>
            </w:r>
            <w:r>
              <w:rPr>
                <w:rFonts w:ascii="Calibri" w:hAnsi="Calibri"/>
                <w:b/>
                <w:i w:val="0"/>
                <w:color w:val="000000"/>
                <w:sz w:val="17"/>
              </w:rPr>
              <w:t>sin temperaturas</w:t>
            </w:r>
          </w:p>
        </w:tc>
        <w:tc>
          <w:tcPr>
            <w:tcW w:type="dxa" w:w="1701"/>
            <w:shd w:val="clear" w:color="auto" w:fill="E8F3E8"/>
          </w:tcPr>
          <w:p>
            <w:pPr>
              <w:spacing w:before="40" w:after="40"/>
              <w:jc w:val="center"/>
            </w:pPr>
            <w:r/>
            <w:r>
              <w:rPr>
                <w:rFonts w:ascii="Calibri" w:hAnsi="Calibri"/>
                <w:b/>
                <w:i w:val="0"/>
                <w:color w:val="000000"/>
                <w:sz w:val="17"/>
              </w:rPr>
              <w:t>+0,110</w:t>
            </w:r>
          </w:p>
        </w:tc>
        <w:tc>
          <w:tcPr>
            <w:tcW w:type="dxa" w:w="1814"/>
            <w:shd w:val="clear" w:color="auto" w:fill="E8F3E8"/>
          </w:tcPr>
          <w:p>
            <w:pPr>
              <w:spacing w:before="40" w:after="40"/>
              <w:jc w:val="center"/>
            </w:pPr>
            <w:r/>
            <w:r>
              <w:rPr>
                <w:rFonts w:ascii="Calibri" w:hAnsi="Calibri"/>
                <w:b/>
                <w:i w:val="0"/>
                <w:color w:val="000000"/>
                <w:sz w:val="17"/>
              </w:rPr>
              <w:t>+3,8 Wh</w:t>
            </w:r>
          </w:p>
        </w:tc>
        <w:tc>
          <w:tcPr>
            <w:tcW w:type="dxa" w:w="1701"/>
            <w:shd w:val="clear" w:color="auto" w:fill="E8F3E8"/>
          </w:tcPr>
          <w:p>
            <w:pPr>
              <w:spacing w:before="40" w:after="40"/>
              <w:jc w:val="center"/>
            </w:pPr>
            <w:r/>
            <w:r>
              <w:rPr>
                <w:rFonts w:ascii="Calibri" w:hAnsi="Calibri"/>
                <w:b w:val="0"/>
                <w:i w:val="0"/>
                <w:color w:val="000000"/>
                <w:sz w:val="17"/>
              </w:rPr>
              <w:t>0,074</w:t>
            </w:r>
          </w:p>
        </w:tc>
      </w:tr>
      <w:tr>
        <w:tc>
          <w:tcPr>
            <w:tcW w:type="dxa" w:w="3969"/>
          </w:tcPr>
          <w:p>
            <w:pPr>
              <w:spacing w:before="40" w:after="40"/>
            </w:pPr>
            <w:r/>
            <w:r>
              <w:rPr>
                <w:rFonts w:ascii="Calibri" w:hAnsi="Calibri"/>
                <w:b w:val="0"/>
                <w:i w:val="0"/>
                <w:color w:val="000000"/>
                <w:sz w:val="17"/>
              </w:rPr>
              <w:t>Sin retardos · sin sensores interiores</w:t>
            </w:r>
          </w:p>
        </w:tc>
        <w:tc>
          <w:tcPr>
            <w:tcW w:type="dxa" w:w="1701"/>
          </w:tcPr>
          <w:p>
            <w:pPr>
              <w:spacing w:before="40" w:after="40"/>
              <w:jc w:val="center"/>
            </w:pPr>
            <w:r/>
            <w:r>
              <w:rPr>
                <w:rFonts w:ascii="Calibri" w:hAnsi="Calibri"/>
                <w:b w:val="0"/>
                <w:i w:val="0"/>
                <w:color w:val="000000"/>
                <w:sz w:val="17"/>
              </w:rPr>
              <w:t>+0,092</w:t>
            </w:r>
          </w:p>
        </w:tc>
        <w:tc>
          <w:tcPr>
            <w:tcW w:type="dxa" w:w="1814"/>
          </w:tcPr>
          <w:p>
            <w:pPr>
              <w:spacing w:before="40" w:after="40"/>
              <w:jc w:val="center"/>
            </w:pPr>
            <w:r/>
            <w:r>
              <w:rPr>
                <w:rFonts w:ascii="Calibri" w:hAnsi="Calibri"/>
                <w:b w:val="0"/>
                <w:i w:val="0"/>
                <w:color w:val="000000"/>
                <w:sz w:val="17"/>
              </w:rPr>
              <w:t>−2,8 Wh</w:t>
            </w:r>
          </w:p>
        </w:tc>
        <w:tc>
          <w:tcPr>
            <w:tcW w:type="dxa" w:w="1701"/>
          </w:tcPr>
          <w:p>
            <w:pPr>
              <w:spacing w:before="40" w:after="40"/>
              <w:jc w:val="center"/>
            </w:pPr>
            <w:r/>
            <w:r>
              <w:rPr>
                <w:rFonts w:ascii="Calibri" w:hAnsi="Calibri"/>
                <w:b w:val="0"/>
                <w:i w:val="0"/>
                <w:color w:val="000000"/>
                <w:sz w:val="17"/>
              </w:rPr>
              <w:t>0,031</w:t>
            </w:r>
          </w:p>
        </w:tc>
      </w:tr>
      <w:tr>
        <w:tc>
          <w:tcPr>
            <w:tcW w:type="dxa" w:w="3969"/>
            <w:shd w:val="clear" w:color="auto" w:fill="FAFAFA"/>
          </w:tcPr>
          <w:p>
            <w:pPr>
              <w:spacing w:before="40" w:after="40"/>
            </w:pPr>
            <w:r/>
            <w:r>
              <w:rPr>
                <w:rFonts w:ascii="Calibri" w:hAnsi="Calibri"/>
                <w:b w:val="0"/>
                <w:i w:val="0"/>
                <w:color w:val="000000"/>
                <w:sz w:val="17"/>
              </w:rPr>
              <w:t>Sin retardos · sin mes</w:t>
            </w:r>
          </w:p>
        </w:tc>
        <w:tc>
          <w:tcPr>
            <w:tcW w:type="dxa" w:w="1701"/>
            <w:shd w:val="clear" w:color="auto" w:fill="FAFAFA"/>
          </w:tcPr>
          <w:p>
            <w:pPr>
              <w:spacing w:before="40" w:after="40"/>
              <w:jc w:val="center"/>
            </w:pPr>
            <w:r/>
            <w:r>
              <w:rPr>
                <w:rFonts w:ascii="Calibri" w:hAnsi="Calibri"/>
                <w:b w:val="0"/>
                <w:i w:val="0"/>
                <w:color w:val="000000"/>
                <w:sz w:val="17"/>
              </w:rPr>
              <w:t>+0,024</w:t>
            </w:r>
          </w:p>
        </w:tc>
        <w:tc>
          <w:tcPr>
            <w:tcW w:type="dxa" w:w="1814"/>
            <w:shd w:val="clear" w:color="auto" w:fill="FAFAFA"/>
          </w:tcPr>
          <w:p>
            <w:pPr>
              <w:spacing w:before="40" w:after="40"/>
              <w:jc w:val="center"/>
            </w:pPr>
            <w:r/>
            <w:r>
              <w:rPr>
                <w:rFonts w:ascii="Calibri" w:hAnsi="Calibri"/>
                <w:b w:val="0"/>
                <w:i w:val="0"/>
                <w:color w:val="000000"/>
                <w:sz w:val="17"/>
              </w:rPr>
              <w:t>+24,4 Wh</w:t>
            </w:r>
          </w:p>
        </w:tc>
        <w:tc>
          <w:tcPr>
            <w:tcW w:type="dxa" w:w="1701"/>
            <w:shd w:val="clear" w:color="auto" w:fill="FAFAFA"/>
          </w:tcPr>
          <w:p>
            <w:pPr>
              <w:spacing w:before="40" w:after="40"/>
              <w:jc w:val="center"/>
            </w:pPr>
            <w:r/>
            <w:r>
              <w:rPr>
                <w:rFonts w:ascii="Calibri" w:hAnsi="Calibri"/>
                <w:b w:val="0"/>
                <w:i w:val="0"/>
                <w:color w:val="000000"/>
                <w:sz w:val="17"/>
              </w:rPr>
              <w:t>0,099</w:t>
            </w:r>
          </w:p>
        </w:tc>
      </w:tr>
      <w:tr>
        <w:tc>
          <w:tcPr>
            <w:tcW w:type="dxa" w:w="3969"/>
          </w:tcPr>
          <w:p>
            <w:pPr>
              <w:spacing w:before="40" w:after="40"/>
            </w:pPr>
            <w:r/>
            <w:r>
              <w:rPr>
                <w:rFonts w:ascii="Calibri" w:hAnsi="Calibri"/>
                <w:b w:val="0"/>
                <w:i w:val="0"/>
                <w:color w:val="000000"/>
                <w:sz w:val="17"/>
              </w:rPr>
              <w:t>Con retardos · las 29</w:t>
            </w:r>
          </w:p>
        </w:tc>
        <w:tc>
          <w:tcPr>
            <w:tcW w:type="dxa" w:w="1701"/>
          </w:tcPr>
          <w:p>
            <w:pPr>
              <w:spacing w:before="40" w:after="40"/>
              <w:jc w:val="center"/>
            </w:pPr>
            <w:r/>
            <w:r>
              <w:rPr>
                <w:rFonts w:ascii="Calibri" w:hAnsi="Calibri"/>
                <w:b w:val="0"/>
                <w:i w:val="0"/>
                <w:color w:val="000000"/>
                <w:sz w:val="17"/>
              </w:rPr>
              <w:t>0,554</w:t>
            </w:r>
          </w:p>
        </w:tc>
        <w:tc>
          <w:tcPr>
            <w:tcW w:type="dxa" w:w="1814"/>
          </w:tcPr>
          <w:p>
            <w:pPr>
              <w:spacing w:before="40" w:after="40"/>
              <w:jc w:val="center"/>
            </w:pPr>
            <w:r/>
            <w:r>
              <w:rPr>
                <w:rFonts w:ascii="Calibri" w:hAnsi="Calibri"/>
                <w:b w:val="0"/>
                <w:i w:val="0"/>
                <w:color w:val="000000"/>
                <w:sz w:val="17"/>
              </w:rPr>
              <w:t>+9,1 Wh</w:t>
            </w:r>
          </w:p>
        </w:tc>
        <w:tc>
          <w:tcPr>
            <w:tcW w:type="dxa" w:w="1701"/>
          </w:tcPr>
          <w:p>
            <w:pPr>
              <w:spacing w:before="40" w:after="40"/>
              <w:jc w:val="center"/>
            </w:pPr>
            <w:r/>
            <w:r>
              <w:rPr>
                <w:rFonts w:ascii="Calibri" w:hAnsi="Calibri"/>
                <w:b w:val="0"/>
                <w:i w:val="0"/>
                <w:color w:val="000000"/>
                <w:sz w:val="17"/>
              </w:rPr>
              <w:t>0,557</w:t>
            </w:r>
          </w:p>
        </w:tc>
      </w:tr>
      <w:tr>
        <w:tc>
          <w:tcPr>
            <w:tcW w:type="dxa" w:w="3969"/>
            <w:shd w:val="clear" w:color="auto" w:fill="FAFAFA"/>
          </w:tcPr>
          <w:p>
            <w:pPr>
              <w:spacing w:before="40" w:after="40"/>
            </w:pPr>
            <w:r/>
            <w:r>
              <w:rPr>
                <w:rFonts w:ascii="Calibri" w:hAnsi="Calibri"/>
                <w:b w:val="0"/>
                <w:i w:val="0"/>
                <w:color w:val="000000"/>
                <w:sz w:val="17"/>
              </w:rPr>
              <w:t>Con retardos · sin temperaturas</w:t>
            </w:r>
          </w:p>
        </w:tc>
        <w:tc>
          <w:tcPr>
            <w:tcW w:type="dxa" w:w="1701"/>
            <w:shd w:val="clear" w:color="auto" w:fill="FAFAFA"/>
          </w:tcPr>
          <w:p>
            <w:pPr>
              <w:spacing w:before="40" w:after="40"/>
              <w:jc w:val="center"/>
            </w:pPr>
            <w:r/>
            <w:r>
              <w:rPr>
                <w:rFonts w:ascii="Calibri" w:hAnsi="Calibri"/>
                <w:b w:val="0"/>
                <w:i w:val="0"/>
                <w:color w:val="000000"/>
                <w:sz w:val="17"/>
              </w:rPr>
              <w:t>0,561</w:t>
            </w:r>
          </w:p>
        </w:tc>
        <w:tc>
          <w:tcPr>
            <w:tcW w:type="dxa" w:w="1814"/>
            <w:shd w:val="clear" w:color="auto" w:fill="FAFAFA"/>
          </w:tcPr>
          <w:p>
            <w:pPr>
              <w:spacing w:before="40" w:after="40"/>
              <w:jc w:val="center"/>
            </w:pPr>
            <w:r/>
            <w:r>
              <w:rPr>
                <w:rFonts w:ascii="Calibri" w:hAnsi="Calibri"/>
                <w:b w:val="0"/>
                <w:i w:val="0"/>
                <w:color w:val="000000"/>
                <w:sz w:val="17"/>
              </w:rPr>
              <w:t>+4,1 Wh</w:t>
            </w:r>
          </w:p>
        </w:tc>
        <w:tc>
          <w:tcPr>
            <w:tcW w:type="dxa" w:w="1701"/>
            <w:shd w:val="clear" w:color="auto" w:fill="FAFAFA"/>
          </w:tcPr>
          <w:p>
            <w:pPr>
              <w:spacing w:before="40" w:after="40"/>
              <w:jc w:val="center"/>
            </w:pPr>
            <w:r/>
            <w:r>
              <w:rPr>
                <w:rFonts w:ascii="Calibri" w:hAnsi="Calibri"/>
                <w:b w:val="0"/>
                <w:i w:val="0"/>
                <w:color w:val="000000"/>
                <w:sz w:val="17"/>
              </w:rPr>
              <w:t>0,559</w:t>
            </w:r>
          </w:p>
        </w:tc>
      </w:tr>
    </w:tbl>
    <w:p>
      <w:pPr>
        <w:spacing w:after="40"/>
      </w:pPr>
    </w:p>
    <w:p>
      <w:pPr>
        <w:spacing w:before="0" w:after="120"/>
        <w:jc w:val="both"/>
      </w:pPr>
      <w:r>
        <w:rPr>
          <w:rFonts w:ascii="Calibri" w:hAnsi="Calibri"/>
          <w:b/>
          <w:i w:val="0"/>
          <w:color w:val="000000"/>
          <w:sz w:val="19"/>
        </w:rPr>
        <w:t>Mayo es más cálido que todo el invierno:</w:t>
      </w:r>
      <w:r>
        <w:rPr>
          <w:rFonts w:ascii="Calibri" w:hAnsi="Calibri"/>
          <w:b w:val="0"/>
          <w:i w:val="0"/>
          <w:color w:val="000000"/>
          <w:sz w:val="19"/>
        </w:rPr>
        <w:t xml:space="preserve"> la temperatura interior media pasa de 20,2 °C a 23,4 °C, y el </w:t>
      </w:r>
      <w:r>
        <w:rPr>
          <w:rFonts w:ascii="Calibri" w:hAnsi="Calibri"/>
          <w:b/>
          <w:i w:val="0"/>
          <w:color w:val="000000"/>
          <w:sz w:val="19"/>
        </w:rPr>
        <w:t>71,9 % de las lecturas de mayo son más cálidas que la más cálida del entrenamiento</w:t>
      </w:r>
      <w:r>
        <w:rPr>
          <w:rFonts w:ascii="Calibri" w:hAnsi="Calibri"/>
          <w:b w:val="0"/>
          <w:i w:val="0"/>
          <w:color w:val="000000"/>
          <w:sz w:val="19"/>
        </w:rPr>
        <w:t xml:space="preserve">. Un árbol no extrapola: todas esas lecturas caen en las hojas de la casa más cálida del invierno. </w:t>
      </w:r>
      <w:r>
        <w:rPr>
          <w:rFonts w:ascii="Calibri" w:hAnsi="Calibri"/>
          <w:b/>
          <w:i w:val="0"/>
          <w:color w:val="000000"/>
          <w:sz w:val="19"/>
        </w:rPr>
        <w:t>Y en invierno la casa más cálida era la que más consumía</w:t>
      </w:r>
      <w:r>
        <w:rPr>
          <w:rFonts w:ascii="Calibri" w:hAnsi="Calibri"/>
          <w:b w:val="0"/>
          <w:i w:val="0"/>
          <w:color w:val="000000"/>
          <w:sz w:val="19"/>
        </w:rPr>
        <w:t xml:space="preserve"> (113,9 Wh en el quintil más cálido frente a 87,8 en el más frío). Sin las temperaturas, el colapso desaparece; quitar el mes no lo arregla.</w:t>
      </w:r>
    </w:p>
    <w:p>
      <w:pPr>
        <w:spacing w:before="0" w:after="120"/>
        <w:jc w:val="both"/>
      </w:pPr>
      <w:r>
        <w:rPr>
          <w:rFonts w:ascii="Calibri" w:hAnsi="Calibri"/>
          <w:b/>
          <w:i w:val="0"/>
          <w:color w:val="000000"/>
          <w:sz w:val="19"/>
        </w:rPr>
        <w:t>Por qué «casa cálida» cambia de significado.</w:t>
      </w:r>
      <w:r>
        <w:rPr>
          <w:rFonts w:ascii="Calibri" w:hAnsi="Calibri"/>
          <w:b w:val="0"/>
          <w:i w:val="0"/>
          <w:color w:val="000000"/>
          <w:sz w:val="19"/>
        </w:rPr>
        <w:t xml:space="preserve"> En invierno, parte del calor extra viene de los propios aparatos: la secadora calienta la lavandería y el horno la cocina. Es coherente con el Caso C del parcial (lavandería a 26,2 °C veinte minutos antes de un pico de 900 Wh) y con la humedad de la lavandería que distinguía los días de carga alta en el taller de K-Means. En mayo la casa está cálida por el clima: el acoplamiento entre temperatura interior y exterior sube de 0,50 a 0,66. Coherente con, no prueba de: la causalidad no se establece con estos datos.</w:t>
      </w:r>
    </w:p>
    <w:tbl>
      <w:tblPr>
        <w:tblStyle w:val="TableGrid"/>
        <w:tblW w:type="auto" w:w="0"/>
        <w:tblLook w:firstColumn="1" w:firstRow="1" w:lastColumn="0" w:lastRow="0" w:noHBand="0" w:noVBand="1" w:val="04A0"/>
      </w:tblPr>
      <w:tblGrid>
        <w:gridCol w:w="9746"/>
      </w:tblGrid>
      <w:tr>
        <w:tc>
          <w:tcPr>
            <w:tcW w:type="dxa" w:w="9746"/>
            <w:shd w:val="clear" w:color="auto" w:fill="E8F3E8"/>
          </w:tcPr>
          <w:p>
            <w:pPr>
              <w:spacing w:before="80" w:after="40"/>
            </w:pPr>
            <w:r/>
            <w:r>
              <w:rPr>
                <w:rFonts w:ascii="Calibri" w:hAnsi="Calibri"/>
                <w:b/>
                <w:color w:val="1F3864"/>
                <w:sz w:val="19"/>
              </w:rPr>
              <w:t xml:space="preserve">Qué cambia en Shiro.  </w:t>
            </w:r>
            <w:r>
              <w:rPr>
                <w:rFonts w:ascii="Calibri" w:hAnsi="Calibri"/>
                <w:b w:val="0"/>
                <w:i w:val="0"/>
                <w:color w:val="000000"/>
                <w:sz w:val="19"/>
              </w:rPr>
              <w:t xml:space="preserve">La función de transición </w:t>
            </w:r>
            <w:r>
              <w:rPr>
                <w:rFonts w:ascii="Calibri" w:hAnsi="Calibri"/>
                <w:b/>
                <w:i w:val="0"/>
                <w:color w:val="000000"/>
                <w:sz w:val="19"/>
              </w:rPr>
              <w:t>no debe predecir el consumo a partir de las temperaturas interiores con un modelo que no extrapola</w:t>
            </w:r>
            <w:r>
              <w:rPr>
                <w:rFonts w:ascii="Calibri" w:hAnsi="Calibri"/>
                <w:b w:val="0"/>
                <w:i w:val="0"/>
                <w:color w:val="000000"/>
                <w:sz w:val="19"/>
              </w:rPr>
              <w:t>. La temperatura interior sigue en el estado del MDP —la necesita la penalización de confort de la recompensa—, como variable de confort, no como predictor de consumo. Esto precisa el hallazgo 11 del parcial: el bosque no fallaba solo por promediar el invierno, sino por enviar a mayo, con temperaturas nunca vistas, a las hojas de mayor actividad del invierno.</w:t>
            </w:r>
          </w:p>
        </w:tc>
      </w:tr>
    </w:tbl>
    <w:p>
      <w:pPr>
        <w:spacing w:after="40"/>
      </w:pPr>
    </w:p>
    <w:p>
      <w:pPr>
        <w:keepNext/>
        <w:spacing w:before="320" w:after="140"/>
        <w:pBdr>
          <w:bottom w:val="single" w:sz="8" w:space="3" w:color="1F3864"/>
        </w:pBdr>
      </w:pPr>
      <w:r>
        <w:rPr>
          <w:rFonts w:ascii="Calibri" w:hAnsi="Calibri"/>
          <w:b/>
          <w:color w:val="1F3864"/>
          <w:sz w:val="28"/>
        </w:rPr>
        <w:t>Clasificación — ¿algún boosting reemplaza al detector?</w:t>
      </w:r>
    </w:p>
    <w:p>
      <w:pPr>
        <w:keepNext/>
        <w:spacing w:before="160" w:after="60"/>
      </w:pPr>
      <w:r>
        <w:rPr>
          <w:rFonts w:ascii="Calibri" w:hAnsi="Calibri"/>
          <w:b/>
          <w:i w:val="0"/>
          <w:color w:val="555555"/>
          <w:sz w:val="20"/>
        </w:rPr>
        <w:t>Con las métricas del curso, el boosting gana</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2494"/>
            <w:shd w:val="clear" w:color="auto" w:fill="1F3864"/>
          </w:tcPr>
          <w:p>
            <w:pPr>
              <w:spacing w:before="40" w:after="40"/>
            </w:pPr>
            <w:r/>
            <w:r>
              <w:rPr>
                <w:rFonts w:ascii="Calibri" w:hAnsi="Calibri"/>
                <w:b/>
                <w:i w:val="0"/>
                <w:color w:val="FFFFFF"/>
                <w:sz w:val="17"/>
              </w:rPr>
              <w:t>Temporal + retardos</w:t>
            </w:r>
          </w:p>
        </w:tc>
        <w:tc>
          <w:tcPr>
            <w:tcW w:type="dxa" w:w="1247"/>
            <w:shd w:val="clear" w:color="auto" w:fill="1F3864"/>
          </w:tcPr>
          <w:p>
            <w:pPr>
              <w:spacing w:before="40" w:after="40"/>
              <w:jc w:val="center"/>
            </w:pPr>
            <w:r/>
            <w:r>
              <w:rPr>
                <w:rFonts w:ascii="Calibri" w:hAnsi="Calibri"/>
                <w:b/>
                <w:i w:val="0"/>
                <w:color w:val="FFFFFF"/>
                <w:sz w:val="17"/>
              </w:rPr>
              <w:t>Precisión</w:t>
            </w:r>
          </w:p>
        </w:tc>
        <w:tc>
          <w:tcPr>
            <w:tcW w:type="dxa" w:w="1134"/>
            <w:shd w:val="clear" w:color="auto" w:fill="1F3864"/>
          </w:tcPr>
          <w:p>
            <w:pPr>
              <w:spacing w:before="40" w:after="40"/>
              <w:jc w:val="center"/>
            </w:pPr>
            <w:r/>
            <w:r>
              <w:rPr>
                <w:rFonts w:ascii="Calibri" w:hAnsi="Calibri"/>
                <w:b/>
                <w:i w:val="0"/>
                <w:color w:val="FFFFFF"/>
                <w:sz w:val="17"/>
              </w:rPr>
              <w:t>Recall</w:t>
            </w:r>
          </w:p>
        </w:tc>
        <w:tc>
          <w:tcPr>
            <w:tcW w:type="dxa" w:w="1134"/>
            <w:shd w:val="clear" w:color="auto" w:fill="1F3864"/>
          </w:tcPr>
          <w:p>
            <w:pPr>
              <w:spacing w:before="40" w:after="40"/>
              <w:jc w:val="center"/>
            </w:pPr>
            <w:r/>
            <w:r>
              <w:rPr>
                <w:rFonts w:ascii="Calibri" w:hAnsi="Calibri"/>
                <w:b/>
                <w:i w:val="0"/>
                <w:color w:val="FFFFFF"/>
                <w:sz w:val="17"/>
              </w:rPr>
              <w:t>F1</w:t>
            </w:r>
          </w:p>
        </w:tc>
        <w:tc>
          <w:tcPr>
            <w:tcW w:type="dxa" w:w="1134"/>
            <w:shd w:val="clear" w:color="auto" w:fill="1F3864"/>
          </w:tcPr>
          <w:p>
            <w:pPr>
              <w:spacing w:before="40" w:after="40"/>
              <w:jc w:val="center"/>
            </w:pPr>
            <w:r/>
            <w:r>
              <w:rPr>
                <w:rFonts w:ascii="Calibri" w:hAnsi="Calibri"/>
                <w:b/>
                <w:i w:val="0"/>
                <w:color w:val="FFFFFF"/>
                <w:sz w:val="17"/>
              </w:rPr>
              <w:t>AUC</w:t>
            </w:r>
          </w:p>
        </w:tc>
        <w:tc>
          <w:tcPr>
            <w:tcW w:type="dxa" w:w="2041"/>
            <w:shd w:val="clear" w:color="auto" w:fill="1F3864"/>
          </w:tcPr>
          <w:p>
            <w:pPr>
              <w:spacing w:before="40" w:after="40"/>
              <w:jc w:val="center"/>
            </w:pPr>
            <w:r/>
            <w:r>
              <w:rPr>
                <w:rFonts w:ascii="Calibri" w:hAnsi="Calibri"/>
                <w:b/>
                <w:i w:val="0"/>
                <w:color w:val="FFFFFF"/>
                <w:sz w:val="17"/>
              </w:rPr>
              <w:t>Average precision</w:t>
            </w:r>
          </w:p>
        </w:tc>
      </w:tr>
      <w:tr>
        <w:tc>
          <w:tcPr>
            <w:tcW w:type="dxa" w:w="2494"/>
          </w:tcPr>
          <w:p>
            <w:pPr>
              <w:spacing w:before="40" w:after="40"/>
            </w:pPr>
            <w:r/>
            <w:r>
              <w:rPr>
                <w:rFonts w:ascii="Calibri" w:hAnsi="Calibri"/>
                <w:b w:val="0"/>
                <w:i w:val="0"/>
                <w:color w:val="000000"/>
                <w:sz w:val="17"/>
              </w:rPr>
              <w:t>AdaBoost</w:t>
            </w:r>
          </w:p>
        </w:tc>
        <w:tc>
          <w:tcPr>
            <w:tcW w:type="dxa" w:w="1247"/>
          </w:tcPr>
          <w:p>
            <w:pPr>
              <w:spacing w:before="40" w:after="40"/>
              <w:jc w:val="center"/>
            </w:pPr>
            <w:r/>
            <w:r>
              <w:rPr>
                <w:rFonts w:ascii="Calibri" w:hAnsi="Calibri"/>
                <w:b w:val="0"/>
                <w:i w:val="0"/>
                <w:color w:val="000000"/>
                <w:sz w:val="17"/>
              </w:rPr>
              <w:t>0,510</w:t>
            </w:r>
          </w:p>
        </w:tc>
        <w:tc>
          <w:tcPr>
            <w:tcW w:type="dxa" w:w="1134"/>
          </w:tcPr>
          <w:p>
            <w:pPr>
              <w:spacing w:before="40" w:after="40"/>
              <w:jc w:val="center"/>
            </w:pPr>
            <w:r/>
            <w:r>
              <w:rPr>
                <w:rFonts w:ascii="Calibri" w:hAnsi="Calibri"/>
                <w:b w:val="0"/>
                <w:i w:val="0"/>
                <w:color w:val="000000"/>
                <w:sz w:val="17"/>
              </w:rPr>
              <w:t>0,772</w:t>
            </w:r>
          </w:p>
        </w:tc>
        <w:tc>
          <w:tcPr>
            <w:tcW w:type="dxa" w:w="1134"/>
          </w:tcPr>
          <w:p>
            <w:pPr>
              <w:spacing w:before="40" w:after="40"/>
              <w:jc w:val="center"/>
            </w:pPr>
            <w:r/>
            <w:r>
              <w:rPr>
                <w:rFonts w:ascii="Calibri" w:hAnsi="Calibri"/>
                <w:b w:val="0"/>
                <w:i w:val="0"/>
                <w:color w:val="000000"/>
                <w:sz w:val="17"/>
              </w:rPr>
              <w:t>0,614</w:t>
            </w:r>
          </w:p>
        </w:tc>
        <w:tc>
          <w:tcPr>
            <w:tcW w:type="dxa" w:w="1134"/>
          </w:tcPr>
          <w:p>
            <w:pPr>
              <w:spacing w:before="40" w:after="40"/>
              <w:jc w:val="center"/>
            </w:pPr>
            <w:r/>
            <w:r>
              <w:rPr>
                <w:rFonts w:ascii="Calibri" w:hAnsi="Calibri"/>
                <w:b w:val="0"/>
                <w:i w:val="0"/>
                <w:color w:val="000000"/>
                <w:sz w:val="17"/>
              </w:rPr>
              <w:t>0,930</w:t>
            </w:r>
          </w:p>
        </w:tc>
        <w:tc>
          <w:tcPr>
            <w:tcW w:type="dxa" w:w="2041"/>
          </w:tcPr>
          <w:p>
            <w:pPr>
              <w:spacing w:before="40" w:after="40"/>
              <w:jc w:val="center"/>
            </w:pPr>
            <w:r/>
            <w:r>
              <w:rPr>
                <w:rFonts w:ascii="Calibri" w:hAnsi="Calibri"/>
                <w:b w:val="0"/>
                <w:i w:val="0"/>
                <w:color w:val="000000"/>
                <w:sz w:val="17"/>
              </w:rPr>
              <w:t>0,682</w:t>
            </w:r>
          </w:p>
        </w:tc>
      </w:tr>
      <w:tr>
        <w:tc>
          <w:tcPr>
            <w:tcW w:type="dxa" w:w="2494"/>
            <w:shd w:val="clear" w:color="auto" w:fill="FAFAFA"/>
          </w:tcPr>
          <w:p>
            <w:pPr>
              <w:spacing w:before="40" w:after="40"/>
            </w:pPr>
            <w:r/>
            <w:r>
              <w:rPr>
                <w:rFonts w:ascii="Calibri" w:hAnsi="Calibri"/>
                <w:b w:val="0"/>
                <w:i w:val="0"/>
                <w:color w:val="000000"/>
                <w:sz w:val="17"/>
              </w:rPr>
              <w:t>GBM</w:t>
            </w:r>
          </w:p>
        </w:tc>
        <w:tc>
          <w:tcPr>
            <w:tcW w:type="dxa" w:w="1247"/>
            <w:shd w:val="clear" w:color="auto" w:fill="FAFAFA"/>
          </w:tcPr>
          <w:p>
            <w:pPr>
              <w:spacing w:before="40" w:after="40"/>
              <w:jc w:val="center"/>
            </w:pPr>
            <w:r/>
            <w:r>
              <w:rPr>
                <w:rFonts w:ascii="Calibri" w:hAnsi="Calibri"/>
                <w:b w:val="0"/>
                <w:i w:val="0"/>
                <w:color w:val="000000"/>
                <w:sz w:val="17"/>
              </w:rPr>
              <w:t>0,398</w:t>
            </w:r>
          </w:p>
        </w:tc>
        <w:tc>
          <w:tcPr>
            <w:tcW w:type="dxa" w:w="1134"/>
            <w:shd w:val="clear" w:color="auto" w:fill="FAFAFA"/>
          </w:tcPr>
          <w:p>
            <w:pPr>
              <w:spacing w:before="40" w:after="40"/>
              <w:jc w:val="center"/>
            </w:pPr>
            <w:r/>
            <w:r>
              <w:rPr>
                <w:rFonts w:ascii="Calibri" w:hAnsi="Calibri"/>
                <w:b w:val="0"/>
                <w:i w:val="0"/>
                <w:color w:val="000000"/>
                <w:sz w:val="17"/>
              </w:rPr>
              <w:t>0,401</w:t>
            </w:r>
          </w:p>
        </w:tc>
        <w:tc>
          <w:tcPr>
            <w:tcW w:type="dxa" w:w="1134"/>
            <w:shd w:val="clear" w:color="auto" w:fill="FAFAFA"/>
          </w:tcPr>
          <w:p>
            <w:pPr>
              <w:spacing w:before="40" w:after="40"/>
              <w:jc w:val="center"/>
            </w:pPr>
            <w:r/>
            <w:r>
              <w:rPr>
                <w:rFonts w:ascii="Calibri" w:hAnsi="Calibri"/>
                <w:b w:val="0"/>
                <w:i w:val="0"/>
                <w:color w:val="000000"/>
                <w:sz w:val="17"/>
              </w:rPr>
              <w:t>0,399</w:t>
            </w:r>
          </w:p>
        </w:tc>
        <w:tc>
          <w:tcPr>
            <w:tcW w:type="dxa" w:w="1134"/>
            <w:shd w:val="clear" w:color="auto" w:fill="FAFAFA"/>
          </w:tcPr>
          <w:p>
            <w:pPr>
              <w:spacing w:before="40" w:after="40"/>
              <w:jc w:val="center"/>
            </w:pPr>
            <w:r/>
            <w:r>
              <w:rPr>
                <w:rFonts w:ascii="Calibri" w:hAnsi="Calibri"/>
                <w:b w:val="0"/>
                <w:i w:val="0"/>
                <w:color w:val="000000"/>
                <w:sz w:val="17"/>
              </w:rPr>
              <w:t>0,850</w:t>
            </w:r>
          </w:p>
        </w:tc>
        <w:tc>
          <w:tcPr>
            <w:tcW w:type="dxa" w:w="2041"/>
            <w:shd w:val="clear" w:color="auto" w:fill="FAFAFA"/>
          </w:tcPr>
          <w:p>
            <w:pPr>
              <w:spacing w:before="40" w:after="40"/>
              <w:jc w:val="center"/>
            </w:pPr>
            <w:r/>
            <w:r>
              <w:rPr>
                <w:rFonts w:ascii="Calibri" w:hAnsi="Calibri"/>
                <w:b w:val="0"/>
                <w:i w:val="0"/>
                <w:color w:val="000000"/>
                <w:sz w:val="17"/>
              </w:rPr>
              <w:t>0,425</w:t>
            </w:r>
          </w:p>
        </w:tc>
      </w:tr>
      <w:tr>
        <w:tc>
          <w:tcPr>
            <w:tcW w:type="dxa" w:w="2494"/>
          </w:tcPr>
          <w:p>
            <w:pPr>
              <w:spacing w:before="40" w:after="40"/>
            </w:pPr>
            <w:r/>
            <w:r>
              <w:rPr>
                <w:rFonts w:ascii="Calibri" w:hAnsi="Calibri"/>
                <w:b w:val="0"/>
                <w:i w:val="0"/>
                <w:color w:val="000000"/>
                <w:sz w:val="17"/>
              </w:rPr>
              <w:t>XGBoost</w:t>
            </w:r>
          </w:p>
        </w:tc>
        <w:tc>
          <w:tcPr>
            <w:tcW w:type="dxa" w:w="1247"/>
          </w:tcPr>
          <w:p>
            <w:pPr>
              <w:spacing w:before="40" w:after="40"/>
              <w:jc w:val="center"/>
            </w:pPr>
            <w:r/>
            <w:r>
              <w:rPr>
                <w:rFonts w:ascii="Calibri" w:hAnsi="Calibri"/>
                <w:b w:val="0"/>
                <w:i w:val="0"/>
                <w:color w:val="000000"/>
                <w:sz w:val="17"/>
              </w:rPr>
              <w:t>0,714</w:t>
            </w:r>
          </w:p>
        </w:tc>
        <w:tc>
          <w:tcPr>
            <w:tcW w:type="dxa" w:w="1134"/>
          </w:tcPr>
          <w:p>
            <w:pPr>
              <w:spacing w:before="40" w:after="40"/>
              <w:jc w:val="center"/>
            </w:pPr>
            <w:r/>
            <w:r>
              <w:rPr>
                <w:rFonts w:ascii="Calibri" w:hAnsi="Calibri"/>
                <w:b w:val="0"/>
                <w:i w:val="0"/>
                <w:color w:val="000000"/>
                <w:sz w:val="17"/>
              </w:rPr>
              <w:t>0,639</w:t>
            </w:r>
          </w:p>
        </w:tc>
        <w:tc>
          <w:tcPr>
            <w:tcW w:type="dxa" w:w="1134"/>
          </w:tcPr>
          <w:p>
            <w:pPr>
              <w:spacing w:before="40" w:after="40"/>
              <w:jc w:val="center"/>
            </w:pPr>
            <w:r/>
            <w:r>
              <w:rPr>
                <w:rFonts w:ascii="Calibri" w:hAnsi="Calibri"/>
                <w:b/>
                <w:i w:val="0"/>
                <w:color w:val="000000"/>
                <w:sz w:val="17"/>
              </w:rPr>
              <w:t>0,674</w:t>
            </w:r>
          </w:p>
        </w:tc>
        <w:tc>
          <w:tcPr>
            <w:tcW w:type="dxa" w:w="1134"/>
          </w:tcPr>
          <w:p>
            <w:pPr>
              <w:spacing w:before="40" w:after="40"/>
              <w:jc w:val="center"/>
            </w:pPr>
            <w:r/>
            <w:r>
              <w:rPr>
                <w:rFonts w:ascii="Calibri" w:hAnsi="Calibri"/>
                <w:b w:val="0"/>
                <w:i w:val="0"/>
                <w:color w:val="000000"/>
                <w:sz w:val="17"/>
              </w:rPr>
              <w:t>0,929</w:t>
            </w:r>
          </w:p>
        </w:tc>
        <w:tc>
          <w:tcPr>
            <w:tcW w:type="dxa" w:w="2041"/>
          </w:tcPr>
          <w:p>
            <w:pPr>
              <w:spacing w:before="40" w:after="40"/>
              <w:jc w:val="center"/>
            </w:pPr>
            <w:r/>
            <w:r>
              <w:rPr>
                <w:rFonts w:ascii="Calibri" w:hAnsi="Calibri"/>
                <w:b w:val="0"/>
                <w:i w:val="0"/>
                <w:color w:val="000000"/>
                <w:sz w:val="17"/>
              </w:rPr>
              <w:t>0,703</w:t>
            </w:r>
          </w:p>
        </w:tc>
      </w:tr>
      <w:tr>
        <w:tc>
          <w:tcPr>
            <w:tcW w:type="dxa" w:w="2494"/>
            <w:shd w:val="clear" w:color="auto" w:fill="FAFAFA"/>
          </w:tcPr>
          <w:p>
            <w:pPr>
              <w:spacing w:before="40" w:after="40"/>
            </w:pPr>
            <w:r/>
            <w:r>
              <w:rPr>
                <w:rFonts w:ascii="Calibri" w:hAnsi="Calibri"/>
                <w:b w:val="0"/>
                <w:i w:val="0"/>
                <w:color w:val="000000"/>
                <w:sz w:val="17"/>
              </w:rPr>
              <w:t>LightGBM</w:t>
            </w:r>
          </w:p>
        </w:tc>
        <w:tc>
          <w:tcPr>
            <w:tcW w:type="dxa" w:w="1247"/>
            <w:shd w:val="clear" w:color="auto" w:fill="FAFAFA"/>
          </w:tcPr>
          <w:p>
            <w:pPr>
              <w:spacing w:before="40" w:after="40"/>
              <w:jc w:val="center"/>
            </w:pPr>
            <w:r/>
            <w:r>
              <w:rPr>
                <w:rFonts w:ascii="Calibri" w:hAnsi="Calibri"/>
                <w:b w:val="0"/>
                <w:i w:val="0"/>
                <w:color w:val="000000"/>
                <w:sz w:val="17"/>
              </w:rPr>
              <w:t>0,640</w:t>
            </w:r>
          </w:p>
        </w:tc>
        <w:tc>
          <w:tcPr>
            <w:tcW w:type="dxa" w:w="1134"/>
            <w:shd w:val="clear" w:color="auto" w:fill="FAFAFA"/>
          </w:tcPr>
          <w:p>
            <w:pPr>
              <w:spacing w:before="40" w:after="40"/>
              <w:jc w:val="center"/>
            </w:pPr>
            <w:r/>
            <w:r>
              <w:rPr>
                <w:rFonts w:ascii="Calibri" w:hAnsi="Calibri"/>
                <w:b w:val="0"/>
                <w:i w:val="0"/>
                <w:color w:val="000000"/>
                <w:sz w:val="17"/>
              </w:rPr>
              <w:t>0,654</w:t>
            </w:r>
          </w:p>
        </w:tc>
        <w:tc>
          <w:tcPr>
            <w:tcW w:type="dxa" w:w="1134"/>
            <w:shd w:val="clear" w:color="auto" w:fill="FAFAFA"/>
          </w:tcPr>
          <w:p>
            <w:pPr>
              <w:spacing w:before="40" w:after="40"/>
              <w:jc w:val="center"/>
            </w:pPr>
            <w:r/>
            <w:r>
              <w:rPr>
                <w:rFonts w:ascii="Calibri" w:hAnsi="Calibri"/>
                <w:b w:val="0"/>
                <w:i w:val="0"/>
                <w:color w:val="000000"/>
                <w:sz w:val="17"/>
              </w:rPr>
              <w:t>0,647</w:t>
            </w:r>
          </w:p>
        </w:tc>
        <w:tc>
          <w:tcPr>
            <w:tcW w:type="dxa" w:w="1134"/>
            <w:shd w:val="clear" w:color="auto" w:fill="FAFAFA"/>
          </w:tcPr>
          <w:p>
            <w:pPr>
              <w:spacing w:before="40" w:after="40"/>
              <w:jc w:val="center"/>
            </w:pPr>
            <w:r/>
            <w:r>
              <w:rPr>
                <w:rFonts w:ascii="Calibri" w:hAnsi="Calibri"/>
                <w:b w:val="0"/>
                <w:i w:val="0"/>
                <w:color w:val="000000"/>
                <w:sz w:val="17"/>
              </w:rPr>
              <w:t>0,924</w:t>
            </w:r>
          </w:p>
        </w:tc>
        <w:tc>
          <w:tcPr>
            <w:tcW w:type="dxa" w:w="2041"/>
            <w:shd w:val="clear" w:color="auto" w:fill="FAFAFA"/>
          </w:tcPr>
          <w:p>
            <w:pPr>
              <w:spacing w:before="40" w:after="40"/>
              <w:jc w:val="center"/>
            </w:pPr>
            <w:r/>
            <w:r>
              <w:rPr>
                <w:rFonts w:ascii="Calibri" w:hAnsi="Calibri"/>
                <w:b w:val="0"/>
                <w:i w:val="0"/>
                <w:color w:val="000000"/>
                <w:sz w:val="17"/>
              </w:rPr>
              <w:t>0,670</w:t>
            </w:r>
          </w:p>
        </w:tc>
      </w:tr>
      <w:tr>
        <w:tc>
          <w:tcPr>
            <w:tcW w:type="dxa" w:w="2494"/>
          </w:tcPr>
          <w:p>
            <w:pPr>
              <w:spacing w:before="40" w:after="40"/>
            </w:pPr>
            <w:r/>
            <w:r>
              <w:rPr>
                <w:rFonts w:ascii="Calibri" w:hAnsi="Calibri"/>
                <w:b w:val="0"/>
                <w:i w:val="0"/>
                <w:color w:val="000000"/>
                <w:sz w:val="17"/>
              </w:rPr>
              <w:t>CatBoost</w:t>
            </w:r>
          </w:p>
        </w:tc>
        <w:tc>
          <w:tcPr>
            <w:tcW w:type="dxa" w:w="1247"/>
          </w:tcPr>
          <w:p>
            <w:pPr>
              <w:spacing w:before="40" w:after="40"/>
              <w:jc w:val="center"/>
            </w:pPr>
            <w:r/>
            <w:r>
              <w:rPr>
                <w:rFonts w:ascii="Calibri" w:hAnsi="Calibri"/>
                <w:b w:val="0"/>
                <w:i w:val="0"/>
                <w:color w:val="000000"/>
                <w:sz w:val="17"/>
              </w:rPr>
              <w:t>0,508</w:t>
            </w:r>
          </w:p>
        </w:tc>
        <w:tc>
          <w:tcPr>
            <w:tcW w:type="dxa" w:w="1134"/>
          </w:tcPr>
          <w:p>
            <w:pPr>
              <w:spacing w:before="40" w:after="40"/>
              <w:jc w:val="center"/>
            </w:pPr>
            <w:r/>
            <w:r>
              <w:rPr>
                <w:rFonts w:ascii="Calibri" w:hAnsi="Calibri"/>
                <w:b w:val="0"/>
                <w:i w:val="0"/>
                <w:color w:val="000000"/>
                <w:sz w:val="17"/>
              </w:rPr>
              <w:t>0,784</w:t>
            </w:r>
          </w:p>
        </w:tc>
        <w:tc>
          <w:tcPr>
            <w:tcW w:type="dxa" w:w="1134"/>
          </w:tcPr>
          <w:p>
            <w:pPr>
              <w:spacing w:before="40" w:after="40"/>
              <w:jc w:val="center"/>
            </w:pPr>
            <w:r/>
            <w:r>
              <w:rPr>
                <w:rFonts w:ascii="Calibri" w:hAnsi="Calibri"/>
                <w:b w:val="0"/>
                <w:i w:val="0"/>
                <w:color w:val="000000"/>
                <w:sz w:val="17"/>
              </w:rPr>
              <w:t>0,617</w:t>
            </w:r>
          </w:p>
        </w:tc>
        <w:tc>
          <w:tcPr>
            <w:tcW w:type="dxa" w:w="1134"/>
          </w:tcPr>
          <w:p>
            <w:pPr>
              <w:spacing w:before="40" w:after="40"/>
              <w:jc w:val="center"/>
            </w:pPr>
            <w:r/>
            <w:r>
              <w:rPr>
                <w:rFonts w:ascii="Calibri" w:hAnsi="Calibri"/>
                <w:b/>
                <w:i w:val="0"/>
                <w:color w:val="000000"/>
                <w:sz w:val="17"/>
              </w:rPr>
              <w:t>0,937</w:t>
            </w:r>
          </w:p>
        </w:tc>
        <w:tc>
          <w:tcPr>
            <w:tcW w:type="dxa" w:w="2041"/>
          </w:tcPr>
          <w:p>
            <w:pPr>
              <w:spacing w:before="40" w:after="40"/>
              <w:jc w:val="center"/>
            </w:pPr>
            <w:r/>
            <w:r>
              <w:rPr>
                <w:rFonts w:ascii="Calibri" w:hAnsi="Calibri"/>
                <w:b/>
                <w:i w:val="0"/>
                <w:color w:val="000000"/>
                <w:sz w:val="17"/>
              </w:rPr>
              <w:t>0,715</w:t>
            </w:r>
          </w:p>
        </w:tc>
      </w:tr>
      <w:tr>
        <w:tc>
          <w:tcPr>
            <w:tcW w:type="dxa" w:w="2494"/>
            <w:shd w:val="clear" w:color="auto" w:fill="FAFAFA"/>
          </w:tcPr>
          <w:p>
            <w:pPr>
              <w:spacing w:before="40" w:after="40"/>
            </w:pPr>
            <w:r/>
            <w:r>
              <w:rPr>
                <w:rFonts w:ascii="Calibri" w:hAnsi="Calibri"/>
                <w:b w:val="0"/>
                <w:i w:val="0"/>
                <w:color w:val="000000"/>
                <w:sz w:val="17"/>
              </w:rPr>
              <w:t>Random Forest (ref.)</w:t>
            </w:r>
          </w:p>
        </w:tc>
        <w:tc>
          <w:tcPr>
            <w:tcW w:type="dxa" w:w="1247"/>
            <w:shd w:val="clear" w:color="auto" w:fill="FAFAFA"/>
          </w:tcPr>
          <w:p>
            <w:pPr>
              <w:spacing w:before="40" w:after="40"/>
              <w:jc w:val="center"/>
            </w:pPr>
            <w:r/>
            <w:r>
              <w:rPr>
                <w:rFonts w:ascii="Calibri" w:hAnsi="Calibri"/>
                <w:b w:val="0"/>
                <w:i w:val="0"/>
                <w:color w:val="000000"/>
                <w:sz w:val="17"/>
              </w:rPr>
              <w:t>0,564</w:t>
            </w:r>
          </w:p>
        </w:tc>
        <w:tc>
          <w:tcPr>
            <w:tcW w:type="dxa" w:w="1134"/>
            <w:shd w:val="clear" w:color="auto" w:fill="FAFAFA"/>
          </w:tcPr>
          <w:p>
            <w:pPr>
              <w:spacing w:before="40" w:after="40"/>
              <w:jc w:val="center"/>
            </w:pPr>
            <w:r/>
            <w:r>
              <w:rPr>
                <w:rFonts w:ascii="Calibri" w:hAnsi="Calibri"/>
                <w:b w:val="0"/>
                <w:i w:val="0"/>
                <w:color w:val="000000"/>
                <w:sz w:val="17"/>
              </w:rPr>
              <w:t>0,574</w:t>
            </w:r>
          </w:p>
        </w:tc>
        <w:tc>
          <w:tcPr>
            <w:tcW w:type="dxa" w:w="1134"/>
            <w:shd w:val="clear" w:color="auto" w:fill="FAFAFA"/>
          </w:tcPr>
          <w:p>
            <w:pPr>
              <w:spacing w:before="40" w:after="40"/>
              <w:jc w:val="center"/>
            </w:pPr>
            <w:r/>
            <w:r>
              <w:rPr>
                <w:rFonts w:ascii="Calibri" w:hAnsi="Calibri"/>
                <w:b w:val="0"/>
                <w:i w:val="0"/>
                <w:color w:val="000000"/>
                <w:sz w:val="17"/>
              </w:rPr>
              <w:t>0,569</w:t>
            </w:r>
          </w:p>
        </w:tc>
        <w:tc>
          <w:tcPr>
            <w:tcW w:type="dxa" w:w="1134"/>
            <w:shd w:val="clear" w:color="auto" w:fill="FAFAFA"/>
          </w:tcPr>
          <w:p>
            <w:pPr>
              <w:spacing w:before="40" w:after="40"/>
              <w:jc w:val="center"/>
            </w:pPr>
            <w:r/>
            <w:r>
              <w:rPr>
                <w:rFonts w:ascii="Calibri" w:hAnsi="Calibri"/>
                <w:b w:val="0"/>
                <w:i w:val="0"/>
                <w:color w:val="000000"/>
                <w:sz w:val="17"/>
              </w:rPr>
              <w:t>0,911</w:t>
            </w:r>
          </w:p>
        </w:tc>
        <w:tc>
          <w:tcPr>
            <w:tcW w:type="dxa" w:w="2041"/>
            <w:shd w:val="clear" w:color="auto" w:fill="FAFAFA"/>
          </w:tcPr>
          <w:p>
            <w:pPr>
              <w:spacing w:before="40" w:after="40"/>
              <w:jc w:val="center"/>
            </w:pPr>
            <w:r/>
            <w:r>
              <w:rPr>
                <w:rFonts w:ascii="Calibri" w:hAnsi="Calibri"/>
                <w:b w:val="0"/>
                <w:i w:val="0"/>
                <w:color w:val="000000"/>
                <w:sz w:val="17"/>
              </w:rPr>
              <w:t>0,605</w:t>
            </w:r>
          </w:p>
        </w:tc>
      </w:tr>
    </w:tbl>
    <w:p>
      <w:pPr>
        <w:spacing w:after="40"/>
      </w:pPr>
    </w:p>
    <w:p>
      <w:pPr>
        <w:spacing w:before="0" w:after="120"/>
        <w:jc w:val="both"/>
      </w:pPr>
      <w:r>
        <w:rPr>
          <w:rFonts w:ascii="Calibri" w:hAnsi="Calibri"/>
          <w:b w:val="0"/>
          <w:i w:val="0"/>
          <w:color w:val="000000"/>
          <w:sz w:val="19"/>
        </w:rPr>
        <w:t>En la partición temporal el boosting ordena mejor las lecturas que Random Forest (AP 0,67–0,72 frente a 0,605). En la aleatoria, en cambio, su mejor F1 (0,680 frente a 0,644) viene del balanceo, no de ordenar mejor: Random Forest conserva el mejor AUC (0,951) y la mejor AP (0,779).</w:t>
      </w:r>
    </w:p>
    <w:tbl>
      <w:tblPr>
        <w:tblStyle w:val="TableGrid"/>
        <w:tblW w:type="auto" w:w="0"/>
        <w:tblLook w:firstColumn="1" w:firstRow="1" w:lastColumn="0" w:lastRow="0" w:noHBand="0" w:noVBand="1" w:val="04A0"/>
      </w:tblPr>
      <w:tblGrid>
        <w:gridCol w:w="9746"/>
      </w:tblGrid>
      <w:tr>
        <w:tc>
          <w:tcPr>
            <w:tcW w:type="dxa" w:w="9746"/>
            <w:shd w:val="clear" w:color="auto" w:fill="F2F2F2"/>
          </w:tcPr>
          <w:p>
            <w:pPr>
              <w:spacing w:before="80" w:after="40"/>
            </w:pPr>
            <w:r/>
            <w:r>
              <w:rPr>
                <w:rFonts w:ascii="Calibri" w:hAnsi="Calibri"/>
                <w:b/>
                <w:color w:val="1F3864"/>
                <w:sz w:val="19"/>
              </w:rPr>
              <w:t xml:space="preserve">Una corrección que se declara.  </w:t>
            </w:r>
            <w:r>
              <w:rPr>
                <w:rFonts w:ascii="Calibri" w:hAnsi="Calibri"/>
                <w:b w:val="0"/>
                <w:i w:val="0"/>
                <w:color w:val="000000"/>
                <w:sz w:val="19"/>
              </w:rPr>
              <w:t>La primera versión detenía los clasificadores por log-loss, y LightGBM se detuvo a los 5 árboles con F1 = 0,000: el balanceo sube las probabilidades de la clase minoritaria y eso empeora el log-loss sobre una validación sin pesos. Era un artefacto del protocolo. Con average precision, que no depende de la calibración, desaparece.</w:t>
            </w:r>
          </w:p>
        </w:tc>
      </w:tr>
    </w:tbl>
    <w:p>
      <w:pPr>
        <w:spacing w:after="40"/>
      </w:pPr>
    </w:p>
    <w:p>
      <w:pPr>
        <w:keepNext/>
        <w:spacing w:before="160" w:after="60"/>
      </w:pPr>
      <w:r>
        <w:rPr>
          <w:rFonts w:ascii="Calibri" w:hAnsi="Calibri"/>
          <w:b/>
          <w:i w:val="0"/>
          <w:color w:val="555555"/>
          <w:sz w:val="20"/>
        </w:rPr>
        <w:t>Como lo usaría Shiro, el detector no cambia</w:t>
      </w:r>
    </w:p>
    <w:p>
      <w:pPr>
        <w:spacing w:before="0" w:after="120"/>
        <w:jc w:val="both"/>
      </w:pPr>
      <w:r>
        <w:rPr>
          <w:rFonts w:ascii="Calibri" w:hAnsi="Calibri"/>
          <w:b/>
          <w:i w:val="0"/>
          <w:color w:val="000000"/>
          <w:sz w:val="19"/>
        </w:rPr>
        <w:t>Una corrección al protocolo del parcial.</w:t>
      </w:r>
      <w:r>
        <w:rPr>
          <w:rFonts w:ascii="Calibri" w:hAnsi="Calibri"/>
          <w:b w:val="0"/>
          <w:i w:val="0"/>
          <w:color w:val="000000"/>
          <w:sz w:val="19"/>
        </w:rPr>
        <w:t xml:space="preserve"> Comparar detectores con el mismo número de avisos por día se puede ganar con trampa: con umbral 0,05, el GBM «detecta» el 98,8 % de los episodios con unos tres avisos diarios, porque cada aviso es un bloque de más de cinco horas (317 minutos de media), el sistema pasa el 67,5 % del tiempo en alerta y el 62 % de los avisos son falsos. Lo justo es comparar con el mismo </w:t>
      </w:r>
      <w:r>
        <w:rPr>
          <w:rFonts w:ascii="Calibri" w:hAnsi="Calibri"/>
          <w:b/>
          <w:i w:val="0"/>
          <w:color w:val="000000"/>
          <w:sz w:val="19"/>
        </w:rPr>
        <w:t>tiempo en alerta</w:t>
      </w:r>
      <w:r>
        <w:rPr>
          <w:rFonts w:ascii="Calibri" w:hAnsi="Calibri"/>
          <w:b w:val="0"/>
          <w:i w:val="0"/>
          <w:color w:val="000000"/>
          <w:sz w:val="19"/>
        </w:rPr>
        <w:t xml:space="preserve">. Visto así, el punto de operación del parcial (Random Forest, umbral 0,40) pasa el </w:t>
      </w:r>
      <w:r>
        <w:rPr>
          <w:rFonts w:ascii="Calibri" w:hAnsi="Calibri"/>
          <w:b/>
          <w:i w:val="0"/>
          <w:color w:val="000000"/>
          <w:sz w:val="19"/>
        </w:rPr>
        <w:t>21,1 % del tiempo en alerta, con avisos de 100 minutos de media</w:t>
      </w:r>
      <w:r>
        <w:rPr>
          <w:rFonts w:ascii="Calibri" w:hAnsi="Calibri"/>
          <w:b w:val="0"/>
          <w:i w:val="0"/>
          <w:color w:val="000000"/>
          <w:sz w:val="19"/>
        </w:rPr>
        <w:t>.</w:t>
      </w:r>
    </w:p>
    <w:p>
      <w:pPr>
        <w:keepNext/>
        <w:spacing w:before="120" w:after="40"/>
        <w:jc w:val="center"/>
      </w:pPr>
      <w:r>
        <w:drawing>
          <wp:inline xmlns:a="http://schemas.openxmlformats.org/drawingml/2006/main" xmlns:pic="http://schemas.openxmlformats.org/drawingml/2006/picture">
            <wp:extent cx="5760000" cy="1912274"/>
            <wp:docPr id="4" name="Picture 4"/>
            <wp:cNvGraphicFramePr>
              <a:graphicFrameLocks noChangeAspect="1"/>
            </wp:cNvGraphicFramePr>
            <a:graphic>
              <a:graphicData uri="http://schemas.openxmlformats.org/drawingml/2006/picture">
                <pic:pic>
                  <pic:nvPicPr>
                    <pic:cNvPr id="0" name="B3_detector.png"/>
                    <pic:cNvPicPr/>
                  </pic:nvPicPr>
                  <pic:blipFill>
                    <a:blip r:embed="rId12"/>
                    <a:stretch>
                      <a:fillRect/>
                    </a:stretch>
                  </pic:blipFill>
                  <pic:spPr>
                    <a:xfrm>
                      <a:off x="0" y="0"/>
                      <a:ext cx="5760000" cy="1912274"/>
                    </a:xfrm>
                    <a:prstGeom prst="rect"/>
                  </pic:spPr>
                </pic:pic>
              </a:graphicData>
            </a:graphic>
          </wp:inline>
        </w:drawing>
      </w:r>
    </w:p>
    <w:p>
      <w:pPr>
        <w:spacing w:before="0" w:after="200"/>
        <w:jc w:val="center"/>
      </w:pPr>
      <w:r>
        <w:rPr>
          <w:rFonts w:ascii="Calibri" w:hAnsi="Calibri"/>
          <w:b w:val="0"/>
          <w:i/>
          <w:color w:val="666666"/>
          <w:sz w:val="17"/>
        </w:rPr>
        <w:t>Figura 4. Episodios detectados según el tiempo en alerta (izquierda); avisos por día y avisos falsos con el mismo 21,1 % del tiempo en alerta (derecha).</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721"/>
            <w:shd w:val="clear" w:color="auto" w:fill="1F3864"/>
          </w:tcPr>
          <w:p>
            <w:pPr>
              <w:spacing w:before="40" w:after="40"/>
            </w:pPr>
            <w:r/>
            <w:r>
              <w:rPr>
                <w:rFonts w:ascii="Calibri" w:hAnsi="Calibri"/>
                <w:b/>
                <w:i w:val="0"/>
                <w:color w:val="FFFFFF"/>
                <w:sz w:val="17"/>
              </w:rPr>
              <w:t>Con 21,1 % del tiempo en alerta</w:t>
            </w:r>
          </w:p>
        </w:tc>
        <w:tc>
          <w:tcPr>
            <w:tcW w:type="dxa" w:w="1814"/>
            <w:shd w:val="clear" w:color="auto" w:fill="1F3864"/>
          </w:tcPr>
          <w:p>
            <w:pPr>
              <w:spacing w:before="40" w:after="40"/>
              <w:jc w:val="center"/>
            </w:pPr>
            <w:r/>
            <w:r>
              <w:rPr>
                <w:rFonts w:ascii="Calibri" w:hAnsi="Calibri"/>
                <w:b/>
                <w:i w:val="0"/>
                <w:color w:val="FFFFFF"/>
                <w:sz w:val="17"/>
              </w:rPr>
              <w:t>Episodios detectados</w:t>
            </w:r>
          </w:p>
        </w:tc>
        <w:tc>
          <w:tcPr>
            <w:tcW w:type="dxa" w:w="1361"/>
            <w:shd w:val="clear" w:color="auto" w:fill="1F3864"/>
          </w:tcPr>
          <w:p>
            <w:pPr>
              <w:spacing w:before="40" w:after="40"/>
              <w:jc w:val="center"/>
            </w:pPr>
            <w:r/>
            <w:r>
              <w:rPr>
                <w:rFonts w:ascii="Calibri" w:hAnsi="Calibri"/>
                <w:b/>
                <w:i w:val="0"/>
                <w:color w:val="FFFFFF"/>
                <w:sz w:val="17"/>
              </w:rPr>
              <w:t>Avisos/día</w:t>
            </w:r>
          </w:p>
        </w:tc>
        <w:tc>
          <w:tcPr>
            <w:tcW w:type="dxa" w:w="1587"/>
            <w:shd w:val="clear" w:color="auto" w:fill="1F3864"/>
          </w:tcPr>
          <w:p>
            <w:pPr>
              <w:spacing w:before="40" w:after="40"/>
              <w:jc w:val="center"/>
            </w:pPr>
            <w:r/>
            <w:r>
              <w:rPr>
                <w:rFonts w:ascii="Calibri" w:hAnsi="Calibri"/>
                <w:b/>
                <w:i w:val="0"/>
                <w:color w:val="FFFFFF"/>
                <w:sz w:val="17"/>
              </w:rPr>
              <w:t>Avisos falsos</w:t>
            </w:r>
          </w:p>
        </w:tc>
        <w:tc>
          <w:tcPr>
            <w:tcW w:type="dxa" w:w="1701"/>
            <w:shd w:val="clear" w:color="auto" w:fill="1F3864"/>
          </w:tcPr>
          <w:p>
            <w:pPr>
              <w:spacing w:before="40" w:after="40"/>
              <w:jc w:val="center"/>
            </w:pPr>
            <w:r/>
            <w:r>
              <w:rPr>
                <w:rFonts w:ascii="Calibri" w:hAnsi="Calibri"/>
                <w:b/>
                <w:i w:val="0"/>
                <w:color w:val="FFFFFF"/>
                <w:sz w:val="17"/>
              </w:rPr>
              <w:t>Duración media</w:t>
            </w:r>
          </w:p>
        </w:tc>
      </w:tr>
      <w:tr>
        <w:tc>
          <w:tcPr>
            <w:tcW w:type="dxa" w:w="2721"/>
          </w:tcPr>
          <w:p>
            <w:pPr>
              <w:spacing w:before="40" w:after="40"/>
            </w:pPr>
            <w:r/>
            <w:r>
              <w:rPr>
                <w:rFonts w:ascii="Calibri" w:hAnsi="Calibri"/>
                <w:b w:val="0"/>
                <w:i w:val="0"/>
                <w:color w:val="000000"/>
                <w:sz w:val="17"/>
              </w:rPr>
              <w:t>AdaBoost</w:t>
            </w:r>
          </w:p>
        </w:tc>
        <w:tc>
          <w:tcPr>
            <w:tcW w:type="dxa" w:w="1814"/>
          </w:tcPr>
          <w:p>
            <w:pPr>
              <w:spacing w:before="40" w:after="40"/>
              <w:jc w:val="center"/>
            </w:pPr>
            <w:r/>
            <w:r>
              <w:rPr>
                <w:rFonts w:ascii="Calibri" w:hAnsi="Calibri"/>
                <w:b w:val="0"/>
                <w:i w:val="0"/>
                <w:color w:val="000000"/>
                <w:sz w:val="17"/>
              </w:rPr>
              <w:t>84,5 %</w:t>
            </w:r>
          </w:p>
        </w:tc>
        <w:tc>
          <w:tcPr>
            <w:tcW w:type="dxa" w:w="1361"/>
          </w:tcPr>
          <w:p>
            <w:pPr>
              <w:spacing w:before="40" w:after="40"/>
              <w:jc w:val="center"/>
            </w:pPr>
            <w:r/>
            <w:r>
              <w:rPr>
                <w:rFonts w:ascii="Calibri" w:hAnsi="Calibri"/>
                <w:b w:val="0"/>
                <w:i w:val="0"/>
                <w:color w:val="000000"/>
                <w:sz w:val="17"/>
              </w:rPr>
              <w:t>3,58</w:t>
            </w:r>
          </w:p>
        </w:tc>
        <w:tc>
          <w:tcPr>
            <w:tcW w:type="dxa" w:w="1587"/>
          </w:tcPr>
          <w:p>
            <w:pPr>
              <w:spacing w:before="40" w:after="40"/>
              <w:jc w:val="center"/>
            </w:pPr>
            <w:r/>
            <w:r>
              <w:rPr>
                <w:rFonts w:ascii="Calibri" w:hAnsi="Calibri"/>
                <w:b w:val="0"/>
                <w:i w:val="0"/>
                <w:color w:val="000000"/>
                <w:sz w:val="17"/>
              </w:rPr>
              <w:t>49,0 %</w:t>
            </w:r>
          </w:p>
        </w:tc>
        <w:tc>
          <w:tcPr>
            <w:tcW w:type="dxa" w:w="1701"/>
          </w:tcPr>
          <w:p>
            <w:pPr>
              <w:spacing w:before="40" w:after="40"/>
              <w:jc w:val="center"/>
            </w:pPr>
            <w:r/>
            <w:r>
              <w:rPr>
                <w:rFonts w:ascii="Calibri" w:hAnsi="Calibri"/>
                <w:b w:val="0"/>
                <w:i w:val="0"/>
                <w:color w:val="000000"/>
                <w:sz w:val="17"/>
              </w:rPr>
              <w:t>85 min</w:t>
            </w:r>
          </w:p>
        </w:tc>
      </w:tr>
      <w:tr>
        <w:tc>
          <w:tcPr>
            <w:tcW w:type="dxa" w:w="2721"/>
            <w:shd w:val="clear" w:color="auto" w:fill="FAFAFA"/>
          </w:tcPr>
          <w:p>
            <w:pPr>
              <w:spacing w:before="40" w:after="40"/>
            </w:pPr>
            <w:r/>
            <w:r>
              <w:rPr>
                <w:rFonts w:ascii="Calibri" w:hAnsi="Calibri"/>
                <w:b w:val="0"/>
                <w:i w:val="0"/>
                <w:color w:val="000000"/>
                <w:sz w:val="17"/>
              </w:rPr>
              <w:t>GBM</w:t>
            </w:r>
          </w:p>
        </w:tc>
        <w:tc>
          <w:tcPr>
            <w:tcW w:type="dxa" w:w="1814"/>
            <w:shd w:val="clear" w:color="auto" w:fill="FAFAFA"/>
          </w:tcPr>
          <w:p>
            <w:pPr>
              <w:spacing w:before="40" w:after="40"/>
              <w:jc w:val="center"/>
            </w:pPr>
            <w:r/>
            <w:r>
              <w:rPr>
                <w:rFonts w:ascii="Calibri" w:hAnsi="Calibri"/>
                <w:b w:val="0"/>
                <w:i w:val="0"/>
                <w:color w:val="000000"/>
                <w:sz w:val="17"/>
              </w:rPr>
              <w:t>84,5 %</w:t>
            </w:r>
          </w:p>
        </w:tc>
        <w:tc>
          <w:tcPr>
            <w:tcW w:type="dxa" w:w="1361"/>
            <w:shd w:val="clear" w:color="auto" w:fill="FAFAFA"/>
          </w:tcPr>
          <w:p>
            <w:pPr>
              <w:spacing w:before="40" w:after="40"/>
              <w:jc w:val="center"/>
            </w:pPr>
            <w:r/>
            <w:r>
              <w:rPr>
                <w:rFonts w:ascii="Calibri" w:hAnsi="Calibri"/>
                <w:b w:val="0"/>
                <w:i w:val="0"/>
                <w:color w:val="000000"/>
                <w:sz w:val="17"/>
              </w:rPr>
              <w:t>3,32</w:t>
            </w:r>
          </w:p>
        </w:tc>
        <w:tc>
          <w:tcPr>
            <w:tcW w:type="dxa" w:w="1587"/>
            <w:shd w:val="clear" w:color="auto" w:fill="FAFAFA"/>
          </w:tcPr>
          <w:p>
            <w:pPr>
              <w:spacing w:before="40" w:after="40"/>
              <w:jc w:val="center"/>
            </w:pPr>
            <w:r/>
            <w:r>
              <w:rPr>
                <w:rFonts w:ascii="Calibri" w:hAnsi="Calibri"/>
                <w:b w:val="0"/>
                <w:i w:val="0"/>
                <w:color w:val="000000"/>
                <w:sz w:val="17"/>
              </w:rPr>
              <w:t>44,0 %</w:t>
            </w:r>
          </w:p>
        </w:tc>
        <w:tc>
          <w:tcPr>
            <w:tcW w:type="dxa" w:w="1701"/>
            <w:shd w:val="clear" w:color="auto" w:fill="FAFAFA"/>
          </w:tcPr>
          <w:p>
            <w:pPr>
              <w:spacing w:before="40" w:after="40"/>
              <w:jc w:val="center"/>
            </w:pPr>
            <w:r/>
            <w:r>
              <w:rPr>
                <w:rFonts w:ascii="Calibri" w:hAnsi="Calibri"/>
                <w:b w:val="0"/>
                <w:i w:val="0"/>
                <w:color w:val="000000"/>
                <w:sz w:val="17"/>
              </w:rPr>
              <w:t>92 min</w:t>
            </w:r>
          </w:p>
        </w:tc>
      </w:tr>
      <w:tr>
        <w:tc>
          <w:tcPr>
            <w:tcW w:type="dxa" w:w="2721"/>
          </w:tcPr>
          <w:p>
            <w:pPr>
              <w:spacing w:before="40" w:after="40"/>
            </w:pPr>
            <w:r/>
            <w:r>
              <w:rPr>
                <w:rFonts w:ascii="Calibri" w:hAnsi="Calibri"/>
                <w:b w:val="0"/>
                <w:i w:val="0"/>
                <w:color w:val="000000"/>
                <w:sz w:val="17"/>
              </w:rPr>
              <w:t>XGBoost</w:t>
            </w:r>
          </w:p>
        </w:tc>
        <w:tc>
          <w:tcPr>
            <w:tcW w:type="dxa" w:w="1814"/>
          </w:tcPr>
          <w:p>
            <w:pPr>
              <w:spacing w:before="40" w:after="40"/>
              <w:jc w:val="center"/>
            </w:pPr>
            <w:r/>
            <w:r>
              <w:rPr>
                <w:rFonts w:ascii="Calibri" w:hAnsi="Calibri"/>
                <w:b w:val="0"/>
                <w:i w:val="0"/>
                <w:color w:val="000000"/>
                <w:sz w:val="17"/>
              </w:rPr>
              <w:t>86,9 %</w:t>
            </w:r>
          </w:p>
        </w:tc>
        <w:tc>
          <w:tcPr>
            <w:tcW w:type="dxa" w:w="1361"/>
          </w:tcPr>
          <w:p>
            <w:pPr>
              <w:spacing w:before="40" w:after="40"/>
              <w:jc w:val="center"/>
            </w:pPr>
            <w:r/>
            <w:r>
              <w:rPr>
                <w:rFonts w:ascii="Calibri" w:hAnsi="Calibri"/>
                <w:b w:val="0"/>
                <w:i w:val="0"/>
                <w:color w:val="000000"/>
                <w:sz w:val="17"/>
              </w:rPr>
              <w:t>3,80</w:t>
            </w:r>
          </w:p>
        </w:tc>
        <w:tc>
          <w:tcPr>
            <w:tcW w:type="dxa" w:w="1587"/>
          </w:tcPr>
          <w:p>
            <w:pPr>
              <w:spacing w:before="40" w:after="40"/>
              <w:jc w:val="center"/>
            </w:pPr>
            <w:r/>
            <w:r>
              <w:rPr>
                <w:rFonts w:ascii="Calibri" w:hAnsi="Calibri"/>
                <w:b w:val="0"/>
                <w:i w:val="0"/>
                <w:color w:val="000000"/>
                <w:sz w:val="17"/>
              </w:rPr>
              <w:t>51,0 %</w:t>
            </w:r>
          </w:p>
        </w:tc>
        <w:tc>
          <w:tcPr>
            <w:tcW w:type="dxa" w:w="1701"/>
          </w:tcPr>
          <w:p>
            <w:pPr>
              <w:spacing w:before="40" w:after="40"/>
              <w:jc w:val="center"/>
            </w:pPr>
            <w:r/>
            <w:r>
              <w:rPr>
                <w:rFonts w:ascii="Calibri" w:hAnsi="Calibri"/>
                <w:b w:val="0"/>
                <w:i w:val="0"/>
                <w:color w:val="000000"/>
                <w:sz w:val="17"/>
              </w:rPr>
              <w:t>80 min</w:t>
            </w:r>
          </w:p>
        </w:tc>
      </w:tr>
      <w:tr>
        <w:tc>
          <w:tcPr>
            <w:tcW w:type="dxa" w:w="2721"/>
            <w:shd w:val="clear" w:color="auto" w:fill="FAFAFA"/>
          </w:tcPr>
          <w:p>
            <w:pPr>
              <w:spacing w:before="40" w:after="40"/>
            </w:pPr>
            <w:r/>
            <w:r>
              <w:rPr>
                <w:rFonts w:ascii="Calibri" w:hAnsi="Calibri"/>
                <w:b w:val="0"/>
                <w:i w:val="0"/>
                <w:color w:val="000000"/>
                <w:sz w:val="17"/>
              </w:rPr>
              <w:t>LightGBM</w:t>
            </w:r>
          </w:p>
        </w:tc>
        <w:tc>
          <w:tcPr>
            <w:tcW w:type="dxa" w:w="1814"/>
            <w:shd w:val="clear" w:color="auto" w:fill="FAFAFA"/>
          </w:tcPr>
          <w:p>
            <w:pPr>
              <w:spacing w:before="40" w:after="40"/>
              <w:jc w:val="center"/>
            </w:pPr>
            <w:r/>
            <w:r>
              <w:rPr>
                <w:rFonts w:ascii="Calibri" w:hAnsi="Calibri"/>
                <w:b w:val="0"/>
                <w:i w:val="0"/>
                <w:color w:val="000000"/>
                <w:sz w:val="17"/>
              </w:rPr>
              <w:t>88,1 %</w:t>
            </w:r>
          </w:p>
        </w:tc>
        <w:tc>
          <w:tcPr>
            <w:tcW w:type="dxa" w:w="1361"/>
            <w:shd w:val="clear" w:color="auto" w:fill="FAFAFA"/>
          </w:tcPr>
          <w:p>
            <w:pPr>
              <w:spacing w:before="40" w:after="40"/>
              <w:jc w:val="center"/>
            </w:pPr>
            <w:r/>
            <w:r>
              <w:rPr>
                <w:rFonts w:ascii="Calibri" w:hAnsi="Calibri"/>
                <w:b w:val="0"/>
                <w:i w:val="0"/>
                <w:color w:val="000000"/>
                <w:sz w:val="17"/>
              </w:rPr>
              <w:t>3,54</w:t>
            </w:r>
          </w:p>
        </w:tc>
        <w:tc>
          <w:tcPr>
            <w:tcW w:type="dxa" w:w="1587"/>
            <w:shd w:val="clear" w:color="auto" w:fill="FAFAFA"/>
          </w:tcPr>
          <w:p>
            <w:pPr>
              <w:spacing w:before="40" w:after="40"/>
              <w:jc w:val="center"/>
            </w:pPr>
            <w:r/>
            <w:r>
              <w:rPr>
                <w:rFonts w:ascii="Calibri" w:hAnsi="Calibri"/>
                <w:b w:val="0"/>
                <w:i w:val="0"/>
                <w:color w:val="000000"/>
                <w:sz w:val="17"/>
              </w:rPr>
              <w:t>44,3 %</w:t>
            </w:r>
          </w:p>
        </w:tc>
        <w:tc>
          <w:tcPr>
            <w:tcW w:type="dxa" w:w="1701"/>
            <w:shd w:val="clear" w:color="auto" w:fill="FAFAFA"/>
          </w:tcPr>
          <w:p>
            <w:pPr>
              <w:spacing w:before="40" w:after="40"/>
              <w:jc w:val="center"/>
            </w:pPr>
            <w:r/>
            <w:r>
              <w:rPr>
                <w:rFonts w:ascii="Calibri" w:hAnsi="Calibri"/>
                <w:b w:val="0"/>
                <w:i w:val="0"/>
                <w:color w:val="000000"/>
                <w:sz w:val="17"/>
              </w:rPr>
              <w:t>86 min</w:t>
            </w:r>
          </w:p>
        </w:tc>
      </w:tr>
      <w:tr>
        <w:tc>
          <w:tcPr>
            <w:tcW w:type="dxa" w:w="2721"/>
          </w:tcPr>
          <w:p>
            <w:pPr>
              <w:spacing w:before="40" w:after="40"/>
            </w:pPr>
            <w:r/>
            <w:r>
              <w:rPr>
                <w:rFonts w:ascii="Calibri" w:hAnsi="Calibri"/>
                <w:b w:val="0"/>
                <w:i w:val="0"/>
                <w:color w:val="000000"/>
                <w:sz w:val="17"/>
              </w:rPr>
              <w:t>CatBoost</w:t>
            </w:r>
          </w:p>
        </w:tc>
        <w:tc>
          <w:tcPr>
            <w:tcW w:type="dxa" w:w="1814"/>
          </w:tcPr>
          <w:p>
            <w:pPr>
              <w:spacing w:before="40" w:after="40"/>
              <w:jc w:val="center"/>
            </w:pPr>
            <w:r/>
            <w:r>
              <w:rPr>
                <w:rFonts w:ascii="Calibri" w:hAnsi="Calibri"/>
                <w:b w:val="0"/>
                <w:i w:val="0"/>
                <w:color w:val="000000"/>
                <w:sz w:val="17"/>
              </w:rPr>
              <w:t>84,5 %</w:t>
            </w:r>
          </w:p>
        </w:tc>
        <w:tc>
          <w:tcPr>
            <w:tcW w:type="dxa" w:w="1361"/>
          </w:tcPr>
          <w:p>
            <w:pPr>
              <w:spacing w:before="40" w:after="40"/>
              <w:jc w:val="center"/>
            </w:pPr>
            <w:r/>
            <w:r>
              <w:rPr>
                <w:rFonts w:ascii="Calibri" w:hAnsi="Calibri"/>
                <w:b w:val="0"/>
                <w:i w:val="0"/>
                <w:color w:val="000000"/>
                <w:sz w:val="17"/>
              </w:rPr>
              <w:t>3,18</w:t>
            </w:r>
          </w:p>
        </w:tc>
        <w:tc>
          <w:tcPr>
            <w:tcW w:type="dxa" w:w="1587"/>
          </w:tcPr>
          <w:p>
            <w:pPr>
              <w:spacing w:before="40" w:after="40"/>
              <w:jc w:val="center"/>
            </w:pPr>
            <w:r/>
            <w:r>
              <w:rPr>
                <w:rFonts w:ascii="Calibri" w:hAnsi="Calibri"/>
                <w:b w:val="0"/>
                <w:i w:val="0"/>
                <w:color w:val="000000"/>
                <w:sz w:val="17"/>
              </w:rPr>
              <w:t>42,5 %</w:t>
            </w:r>
          </w:p>
        </w:tc>
        <w:tc>
          <w:tcPr>
            <w:tcW w:type="dxa" w:w="1701"/>
          </w:tcPr>
          <w:p>
            <w:pPr>
              <w:spacing w:before="40" w:after="40"/>
              <w:jc w:val="center"/>
            </w:pPr>
            <w:r/>
            <w:r>
              <w:rPr>
                <w:rFonts w:ascii="Calibri" w:hAnsi="Calibri"/>
                <w:b w:val="0"/>
                <w:i w:val="0"/>
                <w:color w:val="000000"/>
                <w:sz w:val="17"/>
              </w:rPr>
              <w:t>96 min</w:t>
            </w:r>
          </w:p>
        </w:tc>
      </w:tr>
      <w:tr>
        <w:tc>
          <w:tcPr>
            <w:tcW w:type="dxa" w:w="2721"/>
            <w:shd w:val="clear" w:color="auto" w:fill="E8F3E8"/>
          </w:tcPr>
          <w:p>
            <w:pPr>
              <w:spacing w:before="40" w:after="40"/>
            </w:pPr>
            <w:r/>
            <w:r>
              <w:rPr>
                <w:rFonts w:ascii="Calibri" w:hAnsi="Calibri"/>
                <w:b/>
                <w:i w:val="0"/>
                <w:color w:val="000000"/>
                <w:sz w:val="17"/>
              </w:rPr>
              <w:t>Random Forest (ref.)</w:t>
            </w:r>
          </w:p>
        </w:tc>
        <w:tc>
          <w:tcPr>
            <w:tcW w:type="dxa" w:w="1814"/>
            <w:shd w:val="clear" w:color="auto" w:fill="E8F3E8"/>
          </w:tcPr>
          <w:p>
            <w:pPr>
              <w:spacing w:before="40" w:after="40"/>
              <w:jc w:val="center"/>
            </w:pPr>
            <w:r/>
            <w:r>
              <w:rPr>
                <w:rFonts w:ascii="Calibri" w:hAnsi="Calibri"/>
                <w:b w:val="0"/>
                <w:i w:val="0"/>
                <w:color w:val="000000"/>
                <w:sz w:val="17"/>
              </w:rPr>
              <w:t>86,9 %</w:t>
            </w:r>
          </w:p>
        </w:tc>
        <w:tc>
          <w:tcPr>
            <w:tcW w:type="dxa" w:w="1361"/>
            <w:shd w:val="clear" w:color="auto" w:fill="E8F3E8"/>
          </w:tcPr>
          <w:p>
            <w:pPr>
              <w:spacing w:before="40" w:after="40"/>
              <w:jc w:val="center"/>
            </w:pPr>
            <w:r/>
            <w:r>
              <w:rPr>
                <w:rFonts w:ascii="Calibri" w:hAnsi="Calibri"/>
                <w:b/>
                <w:i w:val="0"/>
                <w:color w:val="000000"/>
                <w:sz w:val="17"/>
              </w:rPr>
              <w:t>3,03</w:t>
            </w:r>
          </w:p>
        </w:tc>
        <w:tc>
          <w:tcPr>
            <w:tcW w:type="dxa" w:w="1587"/>
            <w:shd w:val="clear" w:color="auto" w:fill="E8F3E8"/>
          </w:tcPr>
          <w:p>
            <w:pPr>
              <w:spacing w:before="40" w:after="40"/>
              <w:jc w:val="center"/>
            </w:pPr>
            <w:r/>
            <w:r>
              <w:rPr>
                <w:rFonts w:ascii="Calibri" w:hAnsi="Calibri"/>
                <w:b/>
                <w:i w:val="0"/>
                <w:color w:val="000000"/>
                <w:sz w:val="17"/>
              </w:rPr>
              <w:t>37,3 %</w:t>
            </w:r>
          </w:p>
        </w:tc>
        <w:tc>
          <w:tcPr>
            <w:tcW w:type="dxa" w:w="1701"/>
            <w:shd w:val="clear" w:color="auto" w:fill="E8F3E8"/>
          </w:tcPr>
          <w:p>
            <w:pPr>
              <w:spacing w:before="40" w:after="40"/>
              <w:jc w:val="center"/>
            </w:pPr>
            <w:r/>
            <w:r>
              <w:rPr>
                <w:rFonts w:ascii="Calibri" w:hAnsi="Calibri"/>
                <w:b w:val="0"/>
                <w:i w:val="0"/>
                <w:color w:val="000000"/>
                <w:sz w:val="17"/>
              </w:rPr>
              <w:t>100 min</w:t>
            </w:r>
          </w:p>
        </w:tc>
      </w:tr>
    </w:tbl>
    <w:p>
      <w:pPr>
        <w:spacing w:after="40"/>
      </w:pPr>
    </w:p>
    <w:p>
      <w:pPr>
        <w:spacing w:before="0" w:after="120"/>
        <w:jc w:val="both"/>
      </w:pPr>
      <w:r>
        <w:rPr>
          <w:rFonts w:ascii="Calibri" w:hAnsi="Calibri"/>
          <w:b w:val="0"/>
          <w:i w:val="0"/>
          <w:color w:val="000000"/>
          <w:sz w:val="19"/>
        </w:rPr>
        <w:t xml:space="preserve">Con el mismo tiempo en alerta todos detectan entre el 84,5 y el 88,1 % de los episodios, y </w:t>
      </w:r>
      <w:r>
        <w:rPr>
          <w:rFonts w:ascii="Calibri" w:hAnsi="Calibri"/>
          <w:b/>
          <w:i w:val="0"/>
          <w:color w:val="000000"/>
          <w:sz w:val="19"/>
        </w:rPr>
        <w:t>Random Forest lo hace con menos avisos y menos avisos falsos</w:t>
      </w:r>
      <w:r>
        <w:rPr>
          <w:rFonts w:ascii="Calibri" w:hAnsi="Calibri"/>
          <w:b w:val="0"/>
          <w:i w:val="0"/>
          <w:color w:val="000000"/>
          <w:sz w:val="19"/>
        </w:rPr>
        <w:t>. Con presupuestos ajustados detecta más: con un 4 % del tiempo en alerta, el 63,1 % de los episodios frente a un 47,6 % como máximo en los boostings. Solo con un presupuesto igual a la tasa real de anomalías (8,2 %) XGBoost lo supera, por poco (76,2 % frente a 75,0 %).</w:t>
      </w:r>
    </w:p>
    <w:tbl>
      <w:tblPr>
        <w:tblStyle w:val="TableGrid"/>
        <w:tblW w:type="auto" w:w="0"/>
        <w:tblLook w:firstColumn="1" w:firstRow="1" w:lastColumn="0" w:lastRow="0" w:noHBand="0" w:noVBand="1" w:val="04A0"/>
      </w:tblPr>
      <w:tblGrid>
        <w:gridCol w:w="9746"/>
      </w:tblGrid>
      <w:tr>
        <w:tc>
          <w:tcPr>
            <w:tcW w:type="dxa" w:w="9746"/>
            <w:shd w:val="clear" w:color="auto" w:fill="E8F3E8"/>
          </w:tcPr>
          <w:p>
            <w:pPr>
              <w:spacing w:before="80" w:after="40"/>
            </w:pPr>
            <w:r/>
            <w:r>
              <w:rPr>
                <w:rFonts w:ascii="Calibri" w:hAnsi="Calibri"/>
                <w:b/>
                <w:color w:val="1F3864"/>
                <w:sz w:val="19"/>
              </w:rPr>
              <w:t xml:space="preserve">La misma lección del parcial, con cinco modelos más.  </w:t>
            </w:r>
            <w:r>
              <w:rPr>
                <w:rFonts w:ascii="Calibri" w:hAnsi="Calibri"/>
                <w:b w:val="0"/>
                <w:i w:val="0"/>
                <w:color w:val="000000"/>
                <w:sz w:val="19"/>
              </w:rPr>
              <w:t>El boosting ordena mejor las lecturas una a una, pero eso no se traduce en detectar más episodios ni en molestar menos. La métrica del curso y la del producto vuelven a elegir modelos distintos.</w:t>
            </w:r>
          </w:p>
        </w:tc>
      </w:tr>
    </w:tbl>
    <w:p>
      <w:pPr>
        <w:spacing w:after="40"/>
      </w:pPr>
    </w:p>
    <w:p>
      <w:pPr>
        <w:keepNext/>
        <w:spacing w:before="220" w:after="80"/>
      </w:pPr>
      <w:r>
        <w:rPr>
          <w:rFonts w:ascii="Calibri" w:hAnsi="Calibri"/>
          <w:b/>
          <w:i w:val="0"/>
          <w:color w:val="1F3864"/>
          <w:sz w:val="23"/>
        </w:rPr>
        <w:t>De qué bloque aprende el mejor boosting</w:t>
      </w:r>
    </w:p>
    <w:p>
      <w:pPr>
        <w:keepNext/>
        <w:spacing w:before="120" w:after="40"/>
        <w:jc w:val="center"/>
      </w:pPr>
      <w:r>
        <w:drawing>
          <wp:inline xmlns:a="http://schemas.openxmlformats.org/drawingml/2006/main" xmlns:pic="http://schemas.openxmlformats.org/drawingml/2006/picture">
            <wp:extent cx="3960000" cy="1556265"/>
            <wp:docPr id="5" name="Picture 5"/>
            <wp:cNvGraphicFramePr>
              <a:graphicFrameLocks noChangeAspect="1"/>
            </wp:cNvGraphicFramePr>
            <a:graphic>
              <a:graphicData uri="http://schemas.openxmlformats.org/drawingml/2006/picture">
                <pic:pic>
                  <pic:nvPicPr>
                    <pic:cNvPr id="0" name="B4_importancia.png"/>
                    <pic:cNvPicPr/>
                  </pic:nvPicPr>
                  <pic:blipFill>
                    <a:blip r:embed="rId13"/>
                    <a:stretch>
                      <a:fillRect/>
                    </a:stretch>
                  </pic:blipFill>
                  <pic:spPr>
                    <a:xfrm>
                      <a:off x="0" y="0"/>
                      <a:ext cx="3960000" cy="1556265"/>
                    </a:xfrm>
                    <a:prstGeom prst="rect"/>
                  </pic:spPr>
                </pic:pic>
              </a:graphicData>
            </a:graphic>
          </wp:inline>
        </w:drawing>
      </w:r>
    </w:p>
    <w:p>
      <w:pPr>
        <w:spacing w:before="0" w:after="200"/>
        <w:jc w:val="center"/>
      </w:pPr>
      <w:r>
        <w:rPr>
          <w:rFonts w:ascii="Calibri" w:hAnsi="Calibri"/>
          <w:b w:val="0"/>
          <w:i/>
          <w:color w:val="666666"/>
          <w:sz w:val="17"/>
        </w:rPr>
        <w:t>Figura 5. Importancia por bloque de LightGBM (ganancia), partición temporal con retardos.</w:t>
      </w:r>
    </w:p>
    <w:p>
      <w:pPr>
        <w:spacing w:before="0" w:after="120"/>
        <w:jc w:val="both"/>
      </w:pPr>
      <w:r>
        <w:rPr>
          <w:rFonts w:ascii="Calibri" w:hAnsi="Calibri"/>
          <w:b w:val="0"/>
          <w:i w:val="0"/>
          <w:color w:val="000000"/>
          <w:sz w:val="19"/>
        </w:rPr>
        <w:t xml:space="preserve">El </w:t>
      </w:r>
      <w:r>
        <w:rPr>
          <w:rFonts w:ascii="Calibri" w:hAnsi="Calibri"/>
          <w:b/>
          <w:i w:val="0"/>
          <w:color w:val="000000"/>
          <w:sz w:val="19"/>
        </w:rPr>
        <w:t>86,5 %</w:t>
      </w:r>
      <w:r>
        <w:rPr>
          <w:rFonts w:ascii="Calibri" w:hAnsi="Calibri"/>
          <w:b w:val="0"/>
          <w:i w:val="0"/>
          <w:color w:val="000000"/>
          <w:sz w:val="19"/>
        </w:rPr>
        <w:t xml:space="preserve"> de la ganancia de LightGBM viene de los retardos —el 74,9 % solo de lag1—: el mejor boosting aprende casi lo mismo que la regresión lineal, y lo poco que añade viene sobre todo de los sensores interiores (8,9 %), justo el bloque que introduce el sesgo estacional. Por eso empata con la lineal y no la supera.</w:t>
      </w:r>
    </w:p>
    <w:p>
      <w:pPr>
        <w:keepNext/>
        <w:spacing w:before="320" w:after="140"/>
        <w:pBdr>
          <w:bottom w:val="single" w:sz="8" w:space="3" w:color="1F3864"/>
        </w:pBdr>
      </w:pPr>
      <w:r>
        <w:rPr>
          <w:rFonts w:ascii="Calibri" w:hAnsi="Calibri"/>
          <w:b/>
          <w:color w:val="1F3864"/>
          <w:sz w:val="28"/>
        </w:rPr>
        <w:t>Cierre — qué cambia en el diseño de Shiro</w:t>
      </w:r>
    </w:p>
    <w:p>
      <w:pPr>
        <w:spacing w:after="100"/>
        <w:ind w:left="397" w:hanging="397"/>
        <w:jc w:val="both"/>
      </w:pPr>
      <w:r>
        <w:rPr>
          <w:b/>
          <w:color w:val="1F3864"/>
          <w:sz w:val="19"/>
        </w:rPr>
        <w:t xml:space="preserve">1.  </w:t>
      </w:r>
      <w:r>
        <w:rPr>
          <w:rFonts w:ascii="Calibri" w:hAnsi="Calibri"/>
          <w:b/>
          <w:sz w:val="19"/>
        </w:rPr>
        <w:t xml:space="preserve">El simulador no cambia: regresión lineal con retardos. </w:t>
      </w:r>
      <w:r>
        <w:rPr>
          <w:rFonts w:ascii="Calibri" w:hAnsi="Calibri"/>
          <w:b w:val="0"/>
          <w:i w:val="0"/>
          <w:color w:val="000000"/>
          <w:sz w:val="19"/>
        </w:rPr>
        <w:t>LightGBM la iguala (0,554 frente a 0,557) sin superarla, con más error medio y sesgo de +9 Wh. A igual rendimiento, la lineal gana por interpretabilidad, velocidad y ausencia de sesgo.</w:t>
      </w:r>
    </w:p>
    <w:p>
      <w:pPr>
        <w:spacing w:after="100"/>
        <w:ind w:left="397" w:hanging="397"/>
        <w:jc w:val="both"/>
      </w:pPr>
      <w:r>
        <w:rPr>
          <w:b/>
          <w:color w:val="1F3864"/>
          <w:sz w:val="19"/>
        </w:rPr>
        <w:t xml:space="preserve">2.  </w:t>
      </w:r>
      <w:r>
        <w:rPr>
          <w:rFonts w:ascii="Calibri" w:hAnsi="Calibri"/>
          <w:b/>
          <w:sz w:val="19"/>
        </w:rPr>
        <w:t xml:space="preserve">El detector no cambia: Random Forest con retardos. </w:t>
      </w:r>
      <w:r>
        <w:rPr>
          <w:rFonts w:ascii="Calibri" w:hAnsi="Calibri"/>
          <w:b w:val="0"/>
          <w:i w:val="0"/>
          <w:color w:val="000000"/>
          <w:sz w:val="19"/>
        </w:rPr>
        <w:t>Con el mismo tiempo en alerta ningún boosting detecta claramente más episodios, y todos avisan más y con más falsos.</w:t>
      </w:r>
    </w:p>
    <w:p>
      <w:pPr>
        <w:spacing w:after="100"/>
        <w:ind w:left="397" w:hanging="397"/>
        <w:jc w:val="both"/>
      </w:pPr>
      <w:r>
        <w:rPr>
          <w:b/>
          <w:color w:val="1F3864"/>
          <w:sz w:val="19"/>
        </w:rPr>
        <w:t xml:space="preserve">3.  </w:t>
      </w:r>
      <w:r>
        <w:rPr>
          <w:rFonts w:ascii="Calibri" w:hAnsi="Calibri"/>
          <w:b/>
          <w:sz w:val="19"/>
        </w:rPr>
        <w:t xml:space="preserve">Se identificó por qué los árboles fallan en el tiempo. </w:t>
      </w:r>
      <w:r>
        <w:rPr>
          <w:rFonts w:ascii="Calibri" w:hAnsi="Calibri"/>
          <w:b w:val="0"/>
          <w:i w:val="0"/>
          <w:color w:val="000000"/>
          <w:sz w:val="19"/>
        </w:rPr>
        <w:t>El 71,9 % de las lecturas de mayo son más cálidas que cualquiera del entrenamiento, y en invierno «casa cálida» significaba «consumo alto». La temperatura interior entra al MDP como variable de confort, no como predictor.</w:t>
      </w:r>
    </w:p>
    <w:p>
      <w:pPr>
        <w:spacing w:after="100"/>
        <w:ind w:left="397" w:hanging="397"/>
        <w:jc w:val="both"/>
      </w:pPr>
      <w:r>
        <w:rPr>
          <w:b/>
          <w:color w:val="1F3864"/>
          <w:sz w:val="19"/>
        </w:rPr>
        <w:t xml:space="preserve">4.  </w:t>
      </w:r>
      <w:r>
        <w:rPr>
          <w:rFonts w:ascii="Calibri" w:hAnsi="Calibri"/>
          <w:b/>
          <w:sz w:val="19"/>
        </w:rPr>
        <w:t xml:space="preserve">El detector se evalúa con el mismo tiempo en alerta. </w:t>
      </w:r>
      <w:r>
        <w:rPr>
          <w:rFonts w:ascii="Calibri" w:hAnsi="Calibri"/>
          <w:b w:val="0"/>
          <w:i w:val="0"/>
          <w:color w:val="000000"/>
          <w:sz w:val="19"/>
        </w:rPr>
        <w:t>El presupuesto de avisos por día se podía ganar con alertas larguísimas. El punto del parcial deja al sistema en alerta el 21 % del día: el control de umbral de la interfaz debería mostrar también ese tiempo.</w:t>
      </w:r>
    </w:p>
    <w:p>
      <w:pPr>
        <w:spacing w:after="100"/>
        <w:ind w:left="397" w:hanging="397"/>
        <w:jc w:val="both"/>
      </w:pPr>
      <w:r>
        <w:rPr>
          <w:b/>
          <w:color w:val="1F3864"/>
          <w:sz w:val="19"/>
        </w:rPr>
        <w:t xml:space="preserve">5.  </w:t>
      </w:r>
      <w:r>
        <w:rPr>
          <w:rFonts w:ascii="Calibri" w:hAnsi="Calibri"/>
          <w:b/>
          <w:sz w:val="19"/>
        </w:rPr>
        <w:t xml:space="preserve">Las métricas del curso vuelven a elegir otro modelo. </w:t>
      </w:r>
      <w:r>
        <w:rPr>
          <w:rFonts w:ascii="Calibri" w:hAnsi="Calibri"/>
          <w:b w:val="0"/>
          <w:i w:val="0"/>
          <w:color w:val="000000"/>
          <w:sz w:val="19"/>
        </w:rPr>
        <w:t>Por average precision y AUC gana el boosting; por lo que vive la persona, el bosque.</w:t>
      </w:r>
    </w:p>
    <w:p>
      <w:pPr>
        <w:spacing w:after="100"/>
        <w:ind w:left="397" w:hanging="397"/>
        <w:jc w:val="both"/>
      </w:pPr>
      <w:r>
        <w:rPr>
          <w:b/>
          <w:color w:val="1F3864"/>
          <w:sz w:val="19"/>
        </w:rPr>
        <w:t xml:space="preserve">6.  </w:t>
      </w:r>
      <w:r>
        <w:rPr>
          <w:rFonts w:ascii="Calibri" w:hAnsi="Calibri"/>
          <w:b/>
          <w:sz w:val="19"/>
        </w:rPr>
        <w:t xml:space="preserve">Hojas lineales, no; hora categórica, no aporta; AdaBoost no puede hacer boosting en regresión. </w:t>
      </w:r>
      <w:r>
        <w:rPr>
          <w:rFonts w:ascii="Calibri" w:hAnsi="Calibri"/>
          <w:b w:val="0"/>
          <w:i w:val="0"/>
          <w:color w:val="000000"/>
          <w:sz w:val="19"/>
        </w:rPr>
        <w:t>El pendiente de codificar la hora queda solo para KNN.</w:t>
      </w:r>
    </w:p>
    <w:p>
      <w:pPr>
        <w:spacing w:after="100"/>
        <w:ind w:left="397" w:hanging="397"/>
        <w:jc w:val="both"/>
      </w:pPr>
      <w:r>
        <w:rPr>
          <w:b/>
          <w:color w:val="1F3864"/>
          <w:sz w:val="19"/>
        </w:rPr>
        <w:t xml:space="preserve">7.  </w:t>
      </w:r>
      <w:r>
        <w:rPr>
          <w:rFonts w:ascii="Calibri" w:hAnsi="Calibri"/>
          <w:b/>
          <w:sz w:val="19"/>
        </w:rPr>
        <w:t xml:space="preserve">El boosting gana la partición aleatoria (LightGBM 0,598). </w:t>
      </w:r>
      <w:r>
        <w:rPr>
          <w:rFonts w:ascii="Calibri" w:hAnsi="Calibri"/>
          <w:b w:val="0"/>
          <w:i w:val="0"/>
          <w:color w:val="000000"/>
          <w:sz w:val="19"/>
        </w:rPr>
        <w:t>Es el mejor regresor del proyecto en esa partición; un número que se reporta pero que no decide.</w:t>
      </w:r>
    </w:p>
    <w:p>
      <w:pPr>
        <w:spacing w:before="120" w:after="120"/>
        <w:jc w:val="both"/>
      </w:pPr>
      <w:r>
        <w:rPr>
          <w:rFonts w:ascii="Calibri" w:hAnsi="Calibri"/>
          <w:b/>
          <w:i w:val="0"/>
          <w:color w:val="000000"/>
          <w:sz w:val="19"/>
        </w:rPr>
        <w:t>Lo que sigue:</w:t>
      </w:r>
      <w:r>
        <w:rPr>
          <w:rFonts w:ascii="Calibri" w:hAnsi="Calibri"/>
          <w:b w:val="0"/>
          <w:i w:val="0"/>
          <w:color w:val="000000"/>
          <w:sz w:val="19"/>
        </w:rPr>
        <w:t xml:space="preserve"> formalizar el MDP con la función de transición ya decidida, y probar si el detector de Random Forest también mejora sin las temperaturas interiores.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