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555555"/>
          <w:sz w:val="19"/>
        </w:rPr>
        <w:t>APRENDIZAJE DE MÁQUINA · CORTE 2 · TALLER 4</w:t>
      </w:r>
    </w:p>
    <w:p>
      <w:pPr>
        <w:spacing w:after="40"/>
      </w:pPr>
      <w:r>
        <w:rPr>
          <w:rFonts w:ascii="Calibri" w:hAnsi="Calibri"/>
          <w:b/>
          <w:color w:val="1F3864"/>
          <w:sz w:val="38"/>
        </w:rPr>
        <w:t>DBSCAN — lo que no pertenece a ningún patrón</w:t>
      </w:r>
    </w:p>
    <w:p>
      <w:pPr>
        <w:spacing w:before="0" w:after="200"/>
      </w:pPr>
      <w:r>
        <w:rPr>
          <w:rFonts w:ascii="Calibri" w:hAnsi="Calibri"/>
          <w:b w:val="0"/>
          <w:i w:val="0"/>
          <w:color w:val="555555"/>
          <w:sz w:val="22"/>
        </w:rPr>
        <w:t>Agrupamientos naturales, ruido y sensibilidad a eps y min_samples en el consumo de un hogar</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3864"/>
          </w:tcPr>
          <w:p>
            <w:pPr>
              <w:keepNext/>
              <w:spacing w:before="40" w:after="40"/>
            </w:pPr>
            <w:r/>
            <w:r>
              <w:rPr>
                <w:rFonts w:ascii="Calibri" w:hAnsi="Calibri"/>
                <w:b/>
                <w:i w:val="0"/>
                <w:color w:val="FFFFFF"/>
                <w:sz w:val="18"/>
              </w:rPr>
              <w:t>Campo</w:t>
            </w:r>
          </w:p>
        </w:tc>
        <w:tc>
          <w:tcPr>
            <w:tcW w:type="dxa" w:w="7143"/>
            <w:shd w:val="clear" w:color="auto" w:fill="1F3864"/>
          </w:tcPr>
          <w:p>
            <w:pPr>
              <w:keepNext/>
              <w:spacing w:before="40" w:after="40"/>
            </w:pPr>
            <w:r/>
            <w:r>
              <w:rPr>
                <w:rFonts w:ascii="Calibri" w:hAnsi="Calibri"/>
                <w:b/>
                <w:i w:val="0"/>
                <w:color w:val="FFFFFF"/>
                <w:sz w:val="18"/>
              </w:rPr>
              <w:t>Valor</w:t>
            </w:r>
          </w:p>
        </w:tc>
      </w:tr>
      <w:tr>
        <w:tc>
          <w:tcPr>
            <w:tcW w:type="dxa" w:w="2041"/>
          </w:tcPr>
          <w:p>
            <w:pPr>
              <w:keepNext/>
              <w:spacing w:before="40" w:after="40"/>
            </w:pPr>
            <w:r/>
            <w:r>
              <w:rPr>
                <w:rFonts w:ascii="Calibri" w:hAnsi="Calibri"/>
                <w:b w:val="0"/>
                <w:i w:val="0"/>
                <w:color w:val="000000"/>
                <w:sz w:val="18"/>
              </w:rPr>
              <w:t>Grupo</w:t>
            </w:r>
          </w:p>
        </w:tc>
        <w:tc>
          <w:tcPr>
            <w:tcW w:type="dxa" w:w="7143"/>
          </w:tcPr>
          <w:p>
            <w:pPr>
              <w:keepNext/>
              <w:spacing w:before="40" w:after="40"/>
            </w:pPr>
            <w:r/>
            <w:r>
              <w:rPr>
                <w:rFonts w:ascii="Calibri" w:hAnsi="Calibri"/>
                <w:b w:val="0"/>
                <w:i w:val="0"/>
                <w:color w:val="000000"/>
                <w:sz w:val="18"/>
              </w:rPr>
              <w:t>Shiro — Jose Leonardo Diazgranados, Sofía Londoño, Andrés Felipe Céspedes Rondón, Alex Duran</w:t>
            </w:r>
          </w:p>
        </w:tc>
      </w:tr>
      <w:tr>
        <w:tc>
          <w:tcPr>
            <w:tcW w:type="dxa" w:w="2041"/>
            <w:shd w:val="clear" w:color="auto" w:fill="FAFAFA"/>
          </w:tcPr>
          <w:p>
            <w:pPr>
              <w:keepNext/>
              <w:spacing w:before="40" w:after="40"/>
            </w:pPr>
            <w:r/>
            <w:r>
              <w:rPr>
                <w:rFonts w:ascii="Calibri" w:hAnsi="Calibri"/>
                <w:b w:val="0"/>
                <w:i w:val="0"/>
                <w:color w:val="000000"/>
                <w:sz w:val="18"/>
              </w:rPr>
              <w:t>Sector</w:t>
            </w:r>
          </w:p>
        </w:tc>
        <w:tc>
          <w:tcPr>
            <w:tcW w:type="dxa" w:w="7143"/>
            <w:shd w:val="clear" w:color="auto" w:fill="FAFAFA"/>
          </w:tcPr>
          <w:p>
            <w:pPr>
              <w:keepNext/>
              <w:spacing w:before="40" w:after="40"/>
            </w:pPr>
            <w:r/>
            <w:r>
              <w:rPr>
                <w:rFonts w:ascii="Calibri" w:hAnsi="Calibri"/>
                <w:b w:val="0"/>
                <w:i w:val="0"/>
                <w:color w:val="000000"/>
                <w:sz w:val="18"/>
              </w:rPr>
              <w:t>Energía y Medio Ambiente / IoT</w:t>
            </w:r>
          </w:p>
        </w:tc>
      </w:tr>
      <w:tr>
        <w:tc>
          <w:tcPr>
            <w:tcW w:type="dxa" w:w="2041"/>
          </w:tcPr>
          <w:p>
            <w:pPr>
              <w:keepNext/>
              <w:spacing w:before="40" w:after="40"/>
            </w:pPr>
            <w:r/>
            <w:r>
              <w:rPr>
                <w:rFonts w:ascii="Calibri" w:hAnsi="Calibri"/>
                <w:b w:val="0"/>
                <w:i w:val="0"/>
                <w:color w:val="000000"/>
                <w:sz w:val="18"/>
              </w:rPr>
              <w:t>Docente</w:t>
            </w:r>
          </w:p>
        </w:tc>
        <w:tc>
          <w:tcPr>
            <w:tcW w:type="dxa" w:w="7143"/>
          </w:tcPr>
          <w:p>
            <w:pPr>
              <w:keepNext/>
              <w:spacing w:before="40" w:after="40"/>
            </w:pPr>
            <w:r/>
            <w:r>
              <w:rPr>
                <w:rFonts w:ascii="Calibri" w:hAnsi="Calibri"/>
                <w:b w:val="0"/>
                <w:i w:val="0"/>
                <w:color w:val="000000"/>
                <w:sz w:val="18"/>
              </w:rPr>
              <w:t>Hernán Darío Cruz Bueno</w:t>
            </w:r>
          </w:p>
        </w:tc>
      </w:tr>
      <w:tr>
        <w:tc>
          <w:tcPr>
            <w:tcW w:type="dxa" w:w="2041"/>
            <w:shd w:val="clear" w:color="auto" w:fill="FAFAFA"/>
          </w:tcPr>
          <w:p>
            <w:pPr>
              <w:keepNext/>
              <w:spacing w:before="40" w:after="40"/>
            </w:pPr>
            <w:r/>
            <w:r>
              <w:rPr>
                <w:rFonts w:ascii="Calibri" w:hAnsi="Calibri"/>
                <w:b w:val="0"/>
                <w:i w:val="0"/>
                <w:color w:val="000000"/>
                <w:sz w:val="18"/>
              </w:rPr>
              <w:t>Dataset</w:t>
            </w:r>
          </w:p>
        </w:tc>
        <w:tc>
          <w:tcPr>
            <w:tcW w:type="dxa" w:w="7143"/>
            <w:shd w:val="clear" w:color="auto" w:fill="FAFAFA"/>
          </w:tcPr>
          <w:p>
            <w:pPr>
              <w:keepNext/>
              <w:spacing w:before="40" w:after="40"/>
            </w:pPr>
            <w:r/>
            <w:r>
              <w:rPr>
                <w:rFonts w:ascii="Calibri" w:hAnsi="Calibri"/>
                <w:b w:val="0"/>
                <w:i w:val="0"/>
                <w:color w:val="000000"/>
                <w:sz w:val="18"/>
              </w:rPr>
              <w:t>Appliances Energy Prediction (UCI #374) — 136 días y 19.729 lecturas</w:t>
            </w:r>
          </w:p>
        </w:tc>
      </w:tr>
      <w:tr>
        <w:tc>
          <w:tcPr>
            <w:tcW w:type="dxa" w:w="2041"/>
          </w:tcPr>
          <w:p>
            <w:pPr>
              <w:keepNext/>
              <w:spacing w:before="40" w:after="40"/>
            </w:pPr>
            <w:r/>
            <w:r>
              <w:rPr>
                <w:rFonts w:ascii="Calibri" w:hAnsi="Calibri"/>
                <w:b w:val="0"/>
                <w:i w:val="0"/>
                <w:color w:val="000000"/>
                <w:sz w:val="18"/>
              </w:rPr>
              <w:t>Cuaderno</w:t>
            </w:r>
          </w:p>
        </w:tc>
        <w:tc>
          <w:tcPr>
            <w:tcW w:type="dxa" w:w="7143"/>
          </w:tcPr>
          <w:p>
            <w:pPr>
              <w:keepNext/>
              <w:spacing w:before="40" w:after="40"/>
            </w:pPr>
            <w:r/>
            <w:r>
              <w:rPr>
                <w:rFonts w:ascii="Calibri" w:hAnsi="Calibri"/>
                <w:b w:val="0"/>
                <w:i w:val="0"/>
                <w:color w:val="000000"/>
                <w:sz w:val="18"/>
              </w:rPr>
              <w:t>Taller4_DBSCAN.ipynb — ejecutado de principio a fin; toda cifra sale de aquí</w:t>
            </w:r>
          </w:p>
        </w:tc>
      </w:tr>
      <w:tr>
        <w:tc>
          <w:tcPr>
            <w:tcW w:type="dxa" w:w="2041"/>
            <w:shd w:val="clear" w:color="auto" w:fill="FAFAFA"/>
          </w:tcPr>
          <w:p>
            <w:pPr>
              <w:keepNext/>
              <w:spacing w:before="40" w:after="40"/>
            </w:pPr>
            <w:r/>
            <w:r>
              <w:rPr>
                <w:rFonts w:ascii="Calibri" w:hAnsi="Calibri"/>
                <w:b w:val="0"/>
                <w:i w:val="0"/>
                <w:color w:val="000000"/>
                <w:sz w:val="18"/>
              </w:rPr>
              <w:t>Técnicas</w:t>
            </w:r>
          </w:p>
        </w:tc>
        <w:tc>
          <w:tcPr>
            <w:tcW w:type="dxa" w:w="7143"/>
            <w:shd w:val="clear" w:color="auto" w:fill="FAFAFA"/>
          </w:tcPr>
          <w:p>
            <w:pPr>
              <w:keepNext/>
              <w:spacing w:before="40" w:after="40"/>
            </w:pPr>
            <w:r/>
            <w:r>
              <w:rPr>
                <w:rFonts w:ascii="Calibri" w:hAnsi="Calibri"/>
                <w:b w:val="0"/>
                <w:i w:val="0"/>
                <w:color w:val="000000"/>
                <w:sz w:val="18"/>
              </w:rPr>
              <w:t>DBSCAN · gráfico de k-distancias · PCA · t-SNE · K-Means (referencia)</w:t>
            </w:r>
          </w:p>
        </w:tc>
      </w:tr>
      <w:tr>
        <w:tc>
          <w:tcPr>
            <w:tcW w:type="dxa" w:w="2041"/>
          </w:tcPr>
          <w:p>
            <w:pPr>
              <w:keepNext w:val="0"/>
              <w:spacing w:before="40" w:after="40"/>
            </w:pPr>
            <w:r/>
            <w:r>
              <w:rPr>
                <w:rFonts w:ascii="Calibri" w:hAnsi="Calibri"/>
                <w:b w:val="0"/>
                <w:i w:val="0"/>
                <w:color w:val="000000"/>
                <w:sz w:val="18"/>
              </w:rPr>
              <w:t>Fecha</w:t>
            </w:r>
          </w:p>
        </w:tc>
        <w:tc>
          <w:tcPr>
            <w:tcW w:type="dxa" w:w="7143"/>
          </w:tcPr>
          <w:p>
            <w:pPr>
              <w:keepNext w:val="0"/>
              <w:spacing w:before="40" w:after="40"/>
            </w:pPr>
            <w:r/>
            <w:r>
              <w:rPr>
                <w:rFonts w:ascii="Calibri" w:hAnsi="Calibri"/>
                <w:b w:val="0"/>
                <w:i w:val="0"/>
                <w:color w:val="000000"/>
                <w:sz w:val="18"/>
              </w:rPr>
              <w:t>28 de septiembre de 2026</w:t>
            </w:r>
          </w:p>
        </w:tc>
      </w:tr>
    </w:tbl>
    <w:p>
      <w:pPr>
        <w:spacing w:after="40"/>
      </w:pPr>
    </w:p>
    <w:p>
      <w:pPr>
        <w:keepNext/>
        <w:spacing w:before="320" w:after="140"/>
        <w:pBdr>
          <w:bottom w:val="single" w:sz="8" w:space="3" w:color="1F3864"/>
        </w:pBdr>
      </w:pPr>
      <w:r>
        <w:rPr>
          <w:rFonts w:ascii="Calibri" w:hAnsi="Calibri"/>
          <w:b/>
          <w:color w:val="1F3864"/>
          <w:sz w:val="28"/>
        </w:rPr>
        <w:t>Qué componentes de Shiro decide este taller</w:t>
      </w:r>
    </w:p>
    <w:p>
      <w:pPr>
        <w:spacing w:before="0" w:after="120"/>
        <w:jc w:val="both"/>
      </w:pPr>
      <w:r>
        <w:rPr>
          <w:rFonts w:ascii="Calibri" w:hAnsi="Calibri"/>
          <w:b w:val="0"/>
          <w:i w:val="0"/>
          <w:color w:val="000000"/>
          <w:sz w:val="19"/>
        </w:rPr>
        <w:t xml:space="preserve">K-Means encontró dos tipos de día y el jerárquico confirmó que son reales. Falta la pregunta inversa: </w:t>
      </w:r>
      <w:r>
        <w:rPr>
          <w:rFonts w:ascii="Calibri" w:hAnsi="Calibri"/>
          <w:b/>
          <w:i w:val="0"/>
          <w:color w:val="000000"/>
          <w:sz w:val="19"/>
        </w:rPr>
        <w:t>¿qué no pertenece a ningún patrón?</w:t>
      </w:r>
      <w:r>
        <w:rPr>
          <w:rFonts w:ascii="Calibri" w:hAnsi="Calibri"/>
          <w:b w:val="0"/>
          <w:i w:val="0"/>
          <w:color w:val="000000"/>
          <w:sz w:val="19"/>
        </w:rPr>
        <w:t xml:space="preserve"> DBSCAN no obliga a cada punto a entrar en un grupo. Lo que está en una zona de baja densidad queda como </w:t>
      </w:r>
      <w:r>
        <w:rPr>
          <w:rFonts w:ascii="Calibri" w:hAnsi="Calibri"/>
          <w:b/>
          <w:i w:val="0"/>
          <w:color w:val="000000"/>
          <w:sz w:val="19"/>
        </w:rPr>
        <w:t>ruido</w:t>
      </w:r>
      <w:r>
        <w:rPr>
          <w:rFonts w:ascii="Calibri" w:hAnsi="Calibri"/>
          <w:b w:val="0"/>
          <w:i w:val="0"/>
          <w:color w:val="000000"/>
          <w:sz w:val="19"/>
        </w:rPr>
        <w:t>, y eso le sirve a dos piezas de Shiro.</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color="auto" w:fill="1F3864"/>
          </w:tcPr>
          <w:p>
            <w:pPr>
              <w:keepNext/>
              <w:spacing w:before="40" w:after="40"/>
            </w:pPr>
            <w:r/>
            <w:r>
              <w:rPr>
                <w:rFonts w:ascii="Calibri" w:hAnsi="Calibri"/>
                <w:b/>
                <w:i w:val="0"/>
                <w:color w:val="FFFFFF"/>
                <w:sz w:val="18"/>
              </w:rPr>
              <w:t>Pieza de Shiro</w:t>
            </w:r>
          </w:p>
        </w:tc>
        <w:tc>
          <w:tcPr>
            <w:tcW w:type="dxa" w:w="5329"/>
            <w:shd w:val="clear" w:color="auto" w:fill="1F3864"/>
          </w:tcPr>
          <w:p>
            <w:pPr>
              <w:keepNext/>
              <w:spacing w:before="40" w:after="40"/>
            </w:pPr>
            <w:r/>
            <w:r>
              <w:rPr>
                <w:rFonts w:ascii="Calibri" w:hAnsi="Calibri"/>
                <w:b/>
                <w:i w:val="0"/>
                <w:color w:val="FFFFFF"/>
                <w:sz w:val="18"/>
              </w:rPr>
              <w:t>Pregunta</w:t>
            </w:r>
          </w:p>
        </w:tc>
        <w:tc>
          <w:tcPr>
            <w:tcW w:type="dxa" w:w="1247"/>
            <w:shd w:val="clear" w:color="auto" w:fill="1F3864"/>
          </w:tcPr>
          <w:p>
            <w:pPr>
              <w:keepNext/>
              <w:spacing w:before="40" w:after="40"/>
            </w:pPr>
            <w:r/>
            <w:r>
              <w:rPr>
                <w:rFonts w:ascii="Calibri" w:hAnsi="Calibri"/>
                <w:b/>
                <w:i w:val="0"/>
                <w:color w:val="FFFFFF"/>
                <w:sz w:val="18"/>
              </w:rPr>
              <w:t>Parte</w:t>
            </w:r>
          </w:p>
        </w:tc>
      </w:tr>
      <w:tr>
        <w:tc>
          <w:tcPr>
            <w:tcW w:type="dxa" w:w="2608"/>
          </w:tcPr>
          <w:p>
            <w:pPr>
              <w:keepNext/>
              <w:spacing w:before="40" w:after="40"/>
            </w:pPr>
            <w:r/>
            <w:r>
              <w:rPr>
                <w:rFonts w:ascii="Calibri" w:hAnsi="Calibri"/>
                <w:b w:val="0"/>
                <w:i w:val="0"/>
                <w:color w:val="000000"/>
                <w:sz w:val="18"/>
              </w:rPr>
              <w:t>Gemelo digital y variable «tipo de día» del MDP</w:t>
            </w:r>
          </w:p>
        </w:tc>
        <w:tc>
          <w:tcPr>
            <w:tcW w:type="dxa" w:w="5329"/>
          </w:tcPr>
          <w:p>
            <w:pPr>
              <w:keepNext/>
              <w:spacing w:before="40" w:after="40"/>
            </w:pPr>
            <w:r/>
            <w:r>
              <w:rPr>
                <w:rFonts w:ascii="Calibri" w:hAnsi="Calibri"/>
                <w:b w:val="0"/>
                <w:i w:val="0"/>
                <w:color w:val="000000"/>
                <w:sz w:val="18"/>
              </w:rPr>
              <w:t>¿Los tipos son grupos densos? ¿Qué días no debe aprender el gemelo como rutina?</w:t>
            </w:r>
          </w:p>
        </w:tc>
        <w:tc>
          <w:tcPr>
            <w:tcW w:type="dxa" w:w="1247"/>
          </w:tcPr>
          <w:p>
            <w:pPr>
              <w:keepNext/>
              <w:spacing w:before="40" w:after="40"/>
            </w:pPr>
            <w:r/>
            <w:r>
              <w:rPr>
                <w:rFonts w:ascii="Calibri" w:hAnsi="Calibri"/>
                <w:b w:val="0"/>
                <w:i w:val="0"/>
                <w:color w:val="000000"/>
                <w:sz w:val="18"/>
              </w:rPr>
              <w:t>A · días</w:t>
            </w:r>
          </w:p>
        </w:tc>
      </w:tr>
      <w:tr>
        <w:tc>
          <w:tcPr>
            <w:tcW w:type="dxa" w:w="2608"/>
            <w:shd w:val="clear" w:color="auto" w:fill="FAFAFA"/>
          </w:tcPr>
          <w:p>
            <w:pPr>
              <w:keepNext w:val="0"/>
              <w:spacing w:before="40" w:after="40"/>
            </w:pPr>
            <w:r/>
            <w:r>
              <w:rPr>
                <w:rFonts w:ascii="Calibri" w:hAnsi="Calibri"/>
                <w:b w:val="0"/>
                <w:i w:val="0"/>
                <w:color w:val="000000"/>
                <w:sz w:val="18"/>
              </w:rPr>
              <w:t>Capa Guardian (detector de anomalías)</w:t>
            </w:r>
          </w:p>
        </w:tc>
        <w:tc>
          <w:tcPr>
            <w:tcW w:type="dxa" w:w="5329"/>
            <w:shd w:val="clear" w:color="auto" w:fill="FAFAFA"/>
          </w:tcPr>
          <w:p>
            <w:pPr>
              <w:keepNext w:val="0"/>
              <w:spacing w:before="40" w:after="40"/>
            </w:pPr>
            <w:r/>
            <w:r>
              <w:rPr>
                <w:rFonts w:ascii="Calibri" w:hAnsi="Calibri"/>
                <w:b w:val="0"/>
                <w:i w:val="0"/>
                <w:color w:val="000000"/>
                <w:sz w:val="18"/>
              </w:rPr>
              <w:t>El umbral fijo de 200 Wh envejece (hallazgo 13) y no ve el contexto. ¿Puede la densidad definir «raro para esta hora»?</w:t>
            </w:r>
          </w:p>
        </w:tc>
        <w:tc>
          <w:tcPr>
            <w:tcW w:type="dxa" w:w="1247"/>
            <w:shd w:val="clear" w:color="auto" w:fill="FAFAFA"/>
          </w:tcPr>
          <w:p>
            <w:pPr>
              <w:keepNext w:val="0"/>
              <w:spacing w:before="40" w:after="40"/>
            </w:pPr>
            <w:r/>
            <w:r>
              <w:rPr>
                <w:rFonts w:ascii="Calibri" w:hAnsi="Calibri"/>
                <w:b w:val="0"/>
                <w:i w:val="0"/>
                <w:color w:val="000000"/>
                <w:sz w:val="18"/>
              </w:rPr>
              <w:t>B · lecturas</w:t>
            </w:r>
          </w:p>
        </w:tc>
      </w:tr>
    </w:tbl>
    <w:p>
      <w:pPr>
        <w:spacing w:after="40"/>
      </w:pPr>
    </w:p>
    <w:p>
      <w:pPr>
        <w:spacing w:before="0" w:after="120"/>
        <w:jc w:val="both"/>
      </w:pPr>
      <w:r>
        <w:rPr>
          <w:rFonts w:ascii="Calibri" w:hAnsi="Calibri"/>
          <w:b w:val="0"/>
          <w:i w:val="0"/>
          <w:color w:val="000000"/>
          <w:sz w:val="19"/>
        </w:rPr>
        <w:t>Todo se ajusta con enero–abril y mayo queda como control, siguiendo la convención del proyecto de reportar siempre un control temporal.</w:t>
      </w:r>
    </w:p>
    <w:p>
      <w:pPr>
        <w:keepNext/>
        <w:spacing w:before="320" w:after="140"/>
        <w:pBdr>
          <w:bottom w:val="single" w:sz="8" w:space="3" w:color="1F3864"/>
        </w:pBdr>
      </w:pPr>
      <w:r>
        <w:rPr>
          <w:rFonts w:ascii="Calibri" w:hAnsi="Calibri"/>
          <w:b/>
          <w:color w:val="1F3864"/>
          <w:sz w:val="28"/>
        </w:rPr>
        <w:t>Parte A — Días: ¿los tipos de día son grupos densos?</w:t>
      </w:r>
    </w:p>
    <w:p>
      <w:pPr>
        <w:spacing w:before="0" w:after="120"/>
        <w:jc w:val="both"/>
      </w:pPr>
      <w:r>
        <w:rPr>
          <w:rFonts w:ascii="Calibri" w:hAnsi="Calibri"/>
          <w:b/>
          <w:i w:val="0"/>
          <w:color w:val="000000"/>
          <w:sz w:val="19"/>
        </w:rPr>
        <w:t>Pasos 1 y 2 — columnas y escalado.</w:t>
      </w:r>
      <w:r>
        <w:rPr>
          <w:rFonts w:ascii="Calibri" w:hAnsi="Calibri"/>
          <w:b w:val="0"/>
          <w:i w:val="0"/>
          <w:color w:val="000000"/>
          <w:sz w:val="19"/>
        </w:rPr>
        <w:t xml:space="preserve"> Se usan las 24 medias horarias de consumo de los 136 días completos, la misma matriz de K-Means y del jerárquico, para comparar los tres métodos día por día. Se deja </w:t>
      </w:r>
      <w:r>
        <w:rPr>
          <w:rFonts w:ascii="Calibri" w:hAnsi="Calibri"/>
          <w:b/>
          <w:i w:val="0"/>
          <w:color w:val="000000"/>
          <w:sz w:val="19"/>
        </w:rPr>
        <w:t>en Wh</w:t>
      </w:r>
      <w:r>
        <w:rPr>
          <w:rFonts w:ascii="Calibri" w:hAnsi="Calibri"/>
          <w:b w:val="0"/>
          <w:i w:val="0"/>
          <w:color w:val="000000"/>
          <w:sz w:val="19"/>
        </w:rPr>
        <w:t xml:space="preserve">, sin estandarizar: las columnas comparten unidad, el taller del jerárquico mostró que estandarizar amplifica unas 16 veces el ruido de la madrugada, y así </w:t>
      </w:r>
      <w:r>
        <w:rPr>
          <w:rFonts w:ascii="Consolas" w:hAnsi="Consolas"/>
          <w:b w:val="0"/>
          <w:i w:val="0"/>
          <w:color w:val="000000"/>
          <w:sz w:val="17"/>
        </w:rPr>
        <w:t>eps</w:t>
      </w:r>
      <w:r>
        <w:rPr>
          <w:rFonts w:ascii="Calibri" w:hAnsi="Calibri"/>
          <w:b w:val="0"/>
          <w:i w:val="0"/>
          <w:color w:val="000000"/>
          <w:sz w:val="19"/>
        </w:rPr>
        <w:t xml:space="preserve"> se puede leer. Un </w:t>
      </w:r>
      <w:r>
        <w:rPr>
          <w:rFonts w:ascii="Consolas" w:hAnsi="Consolas"/>
          <w:b w:val="0"/>
          <w:i w:val="0"/>
          <w:color w:val="000000"/>
          <w:sz w:val="17"/>
        </w:rPr>
        <w:t>eps</w:t>
      </w:r>
      <w:r>
        <w:rPr>
          <w:rFonts w:ascii="Calibri" w:hAnsi="Calibri"/>
          <w:b w:val="0"/>
          <w:i w:val="0"/>
          <w:color w:val="000000"/>
          <w:sz w:val="19"/>
        </w:rPr>
        <w:t xml:space="preserve"> de 208 Wh en 24 dimensiones equivale a unos </w:t>
      </w:r>
      <w:r>
        <w:rPr>
          <w:rFonts w:ascii="Calibri" w:hAnsi="Calibri"/>
          <w:b/>
          <w:i w:val="0"/>
          <w:color w:val="000000"/>
          <w:sz w:val="19"/>
        </w:rPr>
        <w:t>42 Wh por hora</w:t>
      </w:r>
      <w:r>
        <w:rPr>
          <w:rFonts w:ascii="Calibri" w:hAnsi="Calibri"/>
          <w:b w:val="0"/>
          <w:i w:val="0"/>
          <w:color w:val="000000"/>
          <w:sz w:val="19"/>
        </w:rPr>
        <w:t xml:space="preserve"> (208 / √24).</w:t>
      </w:r>
    </w:p>
    <w:p>
      <w:pPr>
        <w:keepNext/>
        <w:spacing w:before="160" w:after="60"/>
      </w:pPr>
      <w:r>
        <w:rPr>
          <w:rFonts w:ascii="Calibri" w:hAnsi="Calibri"/>
          <w:b/>
          <w:i w:val="0"/>
          <w:color w:val="555555"/>
          <w:sz w:val="20"/>
        </w:rPr>
        <w:t>Pasos 3 y 4 — gráfico de k-distancias y el codo</w:t>
      </w:r>
    </w:p>
    <w:p>
      <w:pPr>
        <w:spacing w:before="0" w:after="120"/>
        <w:jc w:val="both"/>
      </w:pPr>
      <w:r>
        <w:rPr>
          <w:rFonts w:ascii="Calibri" w:hAnsi="Calibri"/>
          <w:b w:val="0"/>
          <w:i w:val="0"/>
          <w:color w:val="000000"/>
          <w:sz w:val="19"/>
        </w:rPr>
        <w:t xml:space="preserve">Para cada día se mide la distancia a su vecino número </w:t>
      </w:r>
      <w:r>
        <w:rPr>
          <w:rFonts w:ascii="Consolas" w:hAnsi="Consolas"/>
          <w:b w:val="0"/>
          <w:i w:val="0"/>
          <w:color w:val="000000"/>
          <w:sz w:val="17"/>
        </w:rPr>
        <w:t>min_samples</w:t>
      </w:r>
      <w:r>
        <w:rPr>
          <w:rFonts w:ascii="Calibri" w:hAnsi="Calibri"/>
          <w:b w:val="0"/>
          <w:i w:val="0"/>
          <w:color w:val="000000"/>
          <w:sz w:val="19"/>
        </w:rPr>
        <w:t xml:space="preserve">, que es la cuenta que DBSCAN usa para decidir si un punto es núcleo. El codo se detecta como el punto más alejado de la cuerda entre los extremos de la curva (un Kneedle simplificado). Se elige </w:t>
      </w:r>
      <w:r>
        <w:rPr>
          <w:rFonts w:ascii="Consolas" w:hAnsi="Consolas"/>
          <w:b/>
          <w:i w:val="0"/>
          <w:color w:val="000000"/>
          <w:sz w:val="17"/>
        </w:rPr>
        <w:t>min_samples = 5</w:t>
      </w:r>
      <w:r>
        <w:rPr>
          <w:rFonts w:ascii="Calibri" w:hAnsi="Calibri"/>
          <w:b w:val="0"/>
          <w:i w:val="0"/>
          <w:color w:val="000000"/>
          <w:sz w:val="19"/>
        </w:rPr>
        <w:t>: un tipo de día existe si al menos una semana laboral de días se parecen entre sí. También se prueba la regla D + 1 = 25, que exige tomar el 18 % de los datos como vecindario mínimo.</w:t>
      </w:r>
    </w:p>
    <w:p>
      <w:pPr>
        <w:keepNext/>
        <w:spacing w:before="120" w:after="40"/>
        <w:jc w:val="center"/>
      </w:pPr>
      <w:r>
        <w:drawing>
          <wp:inline xmlns:a="http://schemas.openxmlformats.org/drawingml/2006/main" xmlns:pic="http://schemas.openxmlformats.org/drawingml/2006/picture">
            <wp:extent cx="4500000" cy="1881665"/>
            <wp:docPr id="1" name="Picture 1"/>
            <wp:cNvGraphicFramePr>
              <a:graphicFrameLocks noChangeAspect="1"/>
            </wp:cNvGraphicFramePr>
            <a:graphic>
              <a:graphicData uri="http://schemas.openxmlformats.org/drawingml/2006/picture">
                <pic:pic>
                  <pic:nvPicPr>
                    <pic:cNvPr id="0" name="D1_kdistancias.png"/>
                    <pic:cNvPicPr/>
                  </pic:nvPicPr>
                  <pic:blipFill>
                    <a:blip r:embed="rId9"/>
                    <a:stretch>
                      <a:fillRect/>
                    </a:stretch>
                  </pic:blipFill>
                  <pic:spPr>
                    <a:xfrm>
                      <a:off x="0" y="0"/>
                      <a:ext cx="4500000" cy="1881665"/>
                    </a:xfrm>
                    <a:prstGeom prst="rect"/>
                  </pic:spPr>
                </pic:pic>
              </a:graphicData>
            </a:graphic>
          </wp:inline>
        </w:drawing>
      </w:r>
    </w:p>
    <w:p>
      <w:pPr>
        <w:spacing w:before="0" w:after="200"/>
        <w:jc w:val="center"/>
      </w:pPr>
      <w:r>
        <w:rPr>
          <w:rFonts w:ascii="Calibri" w:hAnsi="Calibri"/>
          <w:b w:val="0"/>
          <w:i/>
          <w:color w:val="666666"/>
          <w:sz w:val="17"/>
        </w:rPr>
        <w:t>Figura 1. Gráfico de k-distancias de los 136 días; el punto marca el codo de cada curva.</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701"/>
            <w:shd w:val="clear" w:color="auto" w:fill="1F3864"/>
          </w:tcPr>
          <w:p>
            <w:pPr>
              <w:keepNext/>
              <w:spacing w:before="40" w:after="40"/>
            </w:pPr>
            <w:r/>
            <w:r>
              <w:rPr>
                <w:rFonts w:ascii="Calibri" w:hAnsi="Calibri"/>
                <w:b/>
                <w:i w:val="0"/>
                <w:color w:val="FFFFFF"/>
                <w:sz w:val="18"/>
              </w:rPr>
              <w:t>min_samples</w:t>
            </w:r>
          </w:p>
        </w:tc>
        <w:tc>
          <w:tcPr>
            <w:tcW w:type="dxa" w:w="1701"/>
            <w:shd w:val="clear" w:color="auto" w:fill="1F3864"/>
          </w:tcPr>
          <w:p>
            <w:pPr>
              <w:keepNext/>
              <w:spacing w:before="40" w:after="40"/>
              <w:jc w:val="center"/>
            </w:pPr>
            <w:r/>
            <w:r>
              <w:rPr>
                <w:rFonts w:ascii="Calibri" w:hAnsi="Calibri"/>
                <w:b/>
                <w:i w:val="0"/>
                <w:color w:val="FFFFFF"/>
                <w:sz w:val="18"/>
              </w:rPr>
              <w:t>eps en el codo (Wh)</w:t>
            </w:r>
          </w:p>
        </w:tc>
        <w:tc>
          <w:tcPr>
            <w:tcW w:type="dxa" w:w="1361"/>
            <w:shd w:val="clear" w:color="auto" w:fill="1F3864"/>
          </w:tcPr>
          <w:p>
            <w:pPr>
              <w:keepNext/>
              <w:spacing w:before="40" w:after="40"/>
              <w:jc w:val="center"/>
            </w:pPr>
            <w:r/>
            <w:r>
              <w:rPr>
                <w:rFonts w:ascii="Calibri" w:hAnsi="Calibri"/>
                <w:b/>
                <w:i w:val="0"/>
                <w:color w:val="FFFFFF"/>
                <w:sz w:val="18"/>
              </w:rPr>
              <w:t>≈ Wh por hora</w:t>
            </w:r>
          </w:p>
        </w:tc>
        <w:tc>
          <w:tcPr>
            <w:tcW w:type="dxa" w:w="1020"/>
            <w:shd w:val="clear" w:color="auto" w:fill="1F3864"/>
          </w:tcPr>
          <w:p>
            <w:pPr>
              <w:keepNext/>
              <w:spacing w:before="40" w:after="40"/>
              <w:jc w:val="center"/>
            </w:pPr>
            <w:r/>
            <w:r>
              <w:rPr>
                <w:rFonts w:ascii="Calibri" w:hAnsi="Calibri"/>
                <w:b/>
                <w:i w:val="0"/>
                <w:color w:val="FFFFFF"/>
                <w:sz w:val="18"/>
              </w:rPr>
              <w:t>Clústers</w:t>
            </w:r>
          </w:p>
        </w:tc>
        <w:tc>
          <w:tcPr>
            <w:tcW w:type="dxa" w:w="1361"/>
            <w:shd w:val="clear" w:color="auto" w:fill="1F3864"/>
          </w:tcPr>
          <w:p>
            <w:pPr>
              <w:keepNext/>
              <w:spacing w:before="40" w:after="40"/>
              <w:jc w:val="center"/>
            </w:pPr>
            <w:r/>
            <w:r>
              <w:rPr>
                <w:rFonts w:ascii="Calibri" w:hAnsi="Calibri"/>
                <w:b/>
                <w:i w:val="0"/>
                <w:color w:val="FFFFFF"/>
                <w:sz w:val="18"/>
              </w:rPr>
              <w:t>Días de ruido</w:t>
            </w:r>
          </w:p>
        </w:tc>
        <w:tc>
          <w:tcPr>
            <w:tcW w:type="dxa" w:w="1928"/>
            <w:shd w:val="clear" w:color="auto" w:fill="1F3864"/>
          </w:tcPr>
          <w:p>
            <w:pPr>
              <w:keepNext/>
              <w:spacing w:before="40" w:after="40"/>
              <w:jc w:val="center"/>
            </w:pPr>
            <w:r/>
            <w:r>
              <w:rPr>
                <w:rFonts w:ascii="Calibri" w:hAnsi="Calibri"/>
                <w:b/>
                <w:i w:val="0"/>
                <w:color w:val="FFFFFF"/>
                <w:sz w:val="18"/>
              </w:rPr>
              <w:t>Carga alta en el ruido</w:t>
            </w:r>
          </w:p>
        </w:tc>
      </w:tr>
      <w:tr>
        <w:tc>
          <w:tcPr>
            <w:tcW w:type="dxa" w:w="1701"/>
          </w:tcPr>
          <w:p>
            <w:pPr>
              <w:keepNext/>
              <w:spacing w:before="40" w:after="40"/>
            </w:pPr>
            <w:r/>
            <w:r>
              <w:rPr>
                <w:rFonts w:ascii="Calibri" w:hAnsi="Calibri"/>
                <w:b w:val="0"/>
                <w:i w:val="0"/>
                <w:color w:val="000000"/>
                <w:sz w:val="18"/>
              </w:rPr>
              <w:t>3</w:t>
            </w:r>
          </w:p>
        </w:tc>
        <w:tc>
          <w:tcPr>
            <w:tcW w:type="dxa" w:w="1701"/>
          </w:tcPr>
          <w:p>
            <w:pPr>
              <w:keepNext/>
              <w:spacing w:before="40" w:after="40"/>
              <w:jc w:val="center"/>
            </w:pPr>
            <w:r/>
            <w:r>
              <w:rPr>
                <w:rFonts w:ascii="Calibri" w:hAnsi="Calibri"/>
                <w:b w:val="0"/>
                <w:i w:val="0"/>
                <w:color w:val="000000"/>
                <w:sz w:val="18"/>
              </w:rPr>
              <w:t>208,4</w:t>
            </w:r>
          </w:p>
        </w:tc>
        <w:tc>
          <w:tcPr>
            <w:tcW w:type="dxa" w:w="1361"/>
          </w:tcPr>
          <w:p>
            <w:pPr>
              <w:keepNext/>
              <w:spacing w:before="40" w:after="40"/>
              <w:jc w:val="center"/>
            </w:pPr>
            <w:r/>
            <w:r>
              <w:rPr>
                <w:rFonts w:ascii="Calibri" w:hAnsi="Calibri"/>
                <w:b w:val="0"/>
                <w:i w:val="0"/>
                <w:color w:val="000000"/>
                <w:sz w:val="18"/>
              </w:rPr>
              <w:t>42,5</w:t>
            </w:r>
          </w:p>
        </w:tc>
        <w:tc>
          <w:tcPr>
            <w:tcW w:type="dxa" w:w="1020"/>
          </w:tcPr>
          <w:p>
            <w:pPr>
              <w:keepNext/>
              <w:spacing w:before="40" w:after="40"/>
              <w:jc w:val="center"/>
            </w:pPr>
            <w:r/>
            <w:r>
              <w:rPr>
                <w:rFonts w:ascii="Calibri" w:hAnsi="Calibri"/>
                <w:b w:val="0"/>
                <w:i w:val="0"/>
                <w:color w:val="000000"/>
                <w:sz w:val="18"/>
              </w:rPr>
              <w:t>1</w:t>
            </w:r>
          </w:p>
        </w:tc>
        <w:tc>
          <w:tcPr>
            <w:tcW w:type="dxa" w:w="1361"/>
          </w:tcPr>
          <w:p>
            <w:pPr>
              <w:keepNext/>
              <w:spacing w:before="40" w:after="40"/>
              <w:jc w:val="center"/>
            </w:pPr>
            <w:r/>
            <w:r>
              <w:rPr>
                <w:rFonts w:ascii="Calibri" w:hAnsi="Calibri"/>
                <w:b w:val="0"/>
                <w:i w:val="0"/>
                <w:color w:val="000000"/>
                <w:sz w:val="18"/>
              </w:rPr>
              <w:t>52</w:t>
            </w:r>
          </w:p>
        </w:tc>
        <w:tc>
          <w:tcPr>
            <w:tcW w:type="dxa" w:w="1928"/>
          </w:tcPr>
          <w:p>
            <w:pPr>
              <w:keepNext/>
              <w:spacing w:before="40" w:after="40"/>
              <w:jc w:val="center"/>
            </w:pPr>
            <w:r/>
            <w:r>
              <w:rPr>
                <w:rFonts w:ascii="Calibri" w:hAnsi="Calibri"/>
                <w:b w:val="0"/>
                <w:i w:val="0"/>
                <w:color w:val="000000"/>
                <w:sz w:val="18"/>
              </w:rPr>
              <w:t>28 de 28</w:t>
            </w:r>
          </w:p>
        </w:tc>
      </w:tr>
      <w:tr>
        <w:tc>
          <w:tcPr>
            <w:tcW w:type="dxa" w:w="1701"/>
            <w:shd w:val="clear" w:color="auto" w:fill="FAFAFA"/>
          </w:tcPr>
          <w:p>
            <w:pPr>
              <w:keepNext/>
              <w:spacing w:before="40" w:after="40"/>
            </w:pPr>
            <w:r/>
            <w:r>
              <w:rPr>
                <w:rFonts w:ascii="Calibri" w:hAnsi="Calibri"/>
                <w:b/>
                <w:i w:val="0"/>
                <w:color w:val="000000"/>
                <w:sz w:val="18"/>
              </w:rPr>
              <w:t>5 (elegido)</w:t>
            </w:r>
          </w:p>
        </w:tc>
        <w:tc>
          <w:tcPr>
            <w:tcW w:type="dxa" w:w="1701"/>
            <w:shd w:val="clear" w:color="auto" w:fill="FAFAFA"/>
          </w:tcPr>
          <w:p>
            <w:pPr>
              <w:keepNext/>
              <w:spacing w:before="40" w:after="40"/>
              <w:jc w:val="center"/>
            </w:pPr>
            <w:r/>
            <w:r>
              <w:rPr>
                <w:rFonts w:ascii="Calibri" w:hAnsi="Calibri"/>
                <w:b/>
                <w:i w:val="0"/>
                <w:color w:val="000000"/>
                <w:sz w:val="18"/>
              </w:rPr>
              <w:t>208,2</w:t>
            </w:r>
          </w:p>
        </w:tc>
        <w:tc>
          <w:tcPr>
            <w:tcW w:type="dxa" w:w="1361"/>
            <w:shd w:val="clear" w:color="auto" w:fill="FAFAFA"/>
          </w:tcPr>
          <w:p>
            <w:pPr>
              <w:keepNext/>
              <w:spacing w:before="40" w:after="40"/>
              <w:jc w:val="center"/>
            </w:pPr>
            <w:r/>
            <w:r>
              <w:rPr>
                <w:rFonts w:ascii="Calibri" w:hAnsi="Calibri"/>
                <w:b/>
                <w:i w:val="0"/>
                <w:color w:val="000000"/>
                <w:sz w:val="18"/>
              </w:rPr>
              <w:t>42,5</w:t>
            </w:r>
          </w:p>
        </w:tc>
        <w:tc>
          <w:tcPr>
            <w:tcW w:type="dxa" w:w="1020"/>
            <w:shd w:val="clear" w:color="auto" w:fill="FAFAFA"/>
          </w:tcPr>
          <w:p>
            <w:pPr>
              <w:keepNext/>
              <w:spacing w:before="40" w:after="40"/>
              <w:jc w:val="center"/>
            </w:pPr>
            <w:r/>
            <w:r>
              <w:rPr>
                <w:rFonts w:ascii="Calibri" w:hAnsi="Calibri"/>
                <w:b/>
                <w:i w:val="0"/>
                <w:color w:val="000000"/>
                <w:sz w:val="18"/>
              </w:rPr>
              <w:t>1</w:t>
            </w:r>
          </w:p>
        </w:tc>
        <w:tc>
          <w:tcPr>
            <w:tcW w:type="dxa" w:w="1361"/>
            <w:shd w:val="clear" w:color="auto" w:fill="FAFAFA"/>
          </w:tcPr>
          <w:p>
            <w:pPr>
              <w:keepNext/>
              <w:spacing w:before="40" w:after="40"/>
              <w:jc w:val="center"/>
            </w:pPr>
            <w:r/>
            <w:r>
              <w:rPr>
                <w:rFonts w:ascii="Calibri" w:hAnsi="Calibri"/>
                <w:b/>
                <w:i w:val="0"/>
                <w:color w:val="000000"/>
                <w:sz w:val="18"/>
              </w:rPr>
              <w:t>54</w:t>
            </w:r>
          </w:p>
        </w:tc>
        <w:tc>
          <w:tcPr>
            <w:tcW w:type="dxa" w:w="1928"/>
            <w:shd w:val="clear" w:color="auto" w:fill="FAFAFA"/>
          </w:tcPr>
          <w:p>
            <w:pPr>
              <w:keepNext/>
              <w:spacing w:before="40" w:after="40"/>
              <w:jc w:val="center"/>
            </w:pPr>
            <w:r/>
            <w:r>
              <w:rPr>
                <w:rFonts w:ascii="Calibri" w:hAnsi="Calibri"/>
                <w:b/>
                <w:i w:val="0"/>
                <w:color w:val="000000"/>
                <w:sz w:val="18"/>
              </w:rPr>
              <w:t>28 de 28</w:t>
            </w:r>
          </w:p>
        </w:tc>
      </w:tr>
      <w:tr>
        <w:tc>
          <w:tcPr>
            <w:tcW w:type="dxa" w:w="1701"/>
          </w:tcPr>
          <w:p>
            <w:pPr>
              <w:keepNext/>
              <w:spacing w:before="40" w:after="40"/>
            </w:pPr>
            <w:r/>
            <w:r>
              <w:rPr>
                <w:rFonts w:ascii="Calibri" w:hAnsi="Calibri"/>
                <w:b w:val="0"/>
                <w:i w:val="0"/>
                <w:color w:val="000000"/>
                <w:sz w:val="18"/>
              </w:rPr>
              <w:t>8</w:t>
            </w:r>
          </w:p>
        </w:tc>
        <w:tc>
          <w:tcPr>
            <w:tcW w:type="dxa" w:w="1701"/>
          </w:tcPr>
          <w:p>
            <w:pPr>
              <w:keepNext/>
              <w:spacing w:before="40" w:after="40"/>
              <w:jc w:val="center"/>
            </w:pPr>
            <w:r/>
            <w:r>
              <w:rPr>
                <w:rFonts w:ascii="Calibri" w:hAnsi="Calibri"/>
                <w:b w:val="0"/>
                <w:i w:val="0"/>
                <w:color w:val="000000"/>
                <w:sz w:val="18"/>
              </w:rPr>
              <w:t>246,6</w:t>
            </w:r>
          </w:p>
        </w:tc>
        <w:tc>
          <w:tcPr>
            <w:tcW w:type="dxa" w:w="1361"/>
          </w:tcPr>
          <w:p>
            <w:pPr>
              <w:keepNext/>
              <w:spacing w:before="40" w:after="40"/>
              <w:jc w:val="center"/>
            </w:pPr>
            <w:r/>
            <w:r>
              <w:rPr>
                <w:rFonts w:ascii="Calibri" w:hAnsi="Calibri"/>
                <w:b w:val="0"/>
                <w:i w:val="0"/>
                <w:color w:val="000000"/>
                <w:sz w:val="18"/>
              </w:rPr>
              <w:t>50,3</w:t>
            </w:r>
          </w:p>
        </w:tc>
        <w:tc>
          <w:tcPr>
            <w:tcW w:type="dxa" w:w="1020"/>
          </w:tcPr>
          <w:p>
            <w:pPr>
              <w:keepNext/>
              <w:spacing w:before="40" w:after="40"/>
              <w:jc w:val="center"/>
            </w:pPr>
            <w:r/>
            <w:r>
              <w:rPr>
                <w:rFonts w:ascii="Calibri" w:hAnsi="Calibri"/>
                <w:b w:val="0"/>
                <w:i w:val="0"/>
                <w:color w:val="000000"/>
                <w:sz w:val="18"/>
              </w:rPr>
              <w:t>1</w:t>
            </w:r>
          </w:p>
        </w:tc>
        <w:tc>
          <w:tcPr>
            <w:tcW w:type="dxa" w:w="1361"/>
          </w:tcPr>
          <w:p>
            <w:pPr>
              <w:keepNext/>
              <w:spacing w:before="40" w:after="40"/>
              <w:jc w:val="center"/>
            </w:pPr>
            <w:r/>
            <w:r>
              <w:rPr>
                <w:rFonts w:ascii="Calibri" w:hAnsi="Calibri"/>
                <w:b w:val="0"/>
                <w:i w:val="0"/>
                <w:color w:val="000000"/>
                <w:sz w:val="18"/>
              </w:rPr>
              <w:t>48</w:t>
            </w:r>
          </w:p>
        </w:tc>
        <w:tc>
          <w:tcPr>
            <w:tcW w:type="dxa" w:w="1928"/>
          </w:tcPr>
          <w:p>
            <w:pPr>
              <w:keepNext/>
              <w:spacing w:before="40" w:after="40"/>
              <w:jc w:val="center"/>
            </w:pPr>
            <w:r/>
            <w:r>
              <w:rPr>
                <w:rFonts w:ascii="Calibri" w:hAnsi="Calibri"/>
                <w:b w:val="0"/>
                <w:i w:val="0"/>
                <w:color w:val="000000"/>
                <w:sz w:val="18"/>
              </w:rPr>
              <w:t>28 de 28</w:t>
            </w:r>
          </w:p>
        </w:tc>
      </w:tr>
      <w:tr>
        <w:tc>
          <w:tcPr>
            <w:tcW w:type="dxa" w:w="1701"/>
            <w:shd w:val="clear" w:color="auto" w:fill="FAFAFA"/>
          </w:tcPr>
          <w:p>
            <w:pPr>
              <w:keepNext/>
              <w:spacing w:before="40" w:after="40"/>
            </w:pPr>
            <w:r/>
            <w:r>
              <w:rPr>
                <w:rFonts w:ascii="Calibri" w:hAnsi="Calibri"/>
                <w:b w:val="0"/>
                <w:i w:val="0"/>
                <w:color w:val="000000"/>
                <w:sz w:val="18"/>
              </w:rPr>
              <w:t>12</w:t>
            </w:r>
          </w:p>
        </w:tc>
        <w:tc>
          <w:tcPr>
            <w:tcW w:type="dxa" w:w="1701"/>
            <w:shd w:val="clear" w:color="auto" w:fill="FAFAFA"/>
          </w:tcPr>
          <w:p>
            <w:pPr>
              <w:keepNext/>
              <w:spacing w:before="40" w:after="40"/>
              <w:jc w:val="center"/>
            </w:pPr>
            <w:r/>
            <w:r>
              <w:rPr>
                <w:rFonts w:ascii="Calibri" w:hAnsi="Calibri"/>
                <w:b w:val="0"/>
                <w:i w:val="0"/>
                <w:color w:val="000000"/>
                <w:sz w:val="18"/>
              </w:rPr>
              <w:t>381,4</w:t>
            </w:r>
          </w:p>
        </w:tc>
        <w:tc>
          <w:tcPr>
            <w:tcW w:type="dxa" w:w="1361"/>
            <w:shd w:val="clear" w:color="auto" w:fill="FAFAFA"/>
          </w:tcPr>
          <w:p>
            <w:pPr>
              <w:keepNext/>
              <w:spacing w:before="40" w:after="40"/>
              <w:jc w:val="center"/>
            </w:pPr>
            <w:r/>
            <w:r>
              <w:rPr>
                <w:rFonts w:ascii="Calibri" w:hAnsi="Calibri"/>
                <w:b w:val="0"/>
                <w:i w:val="0"/>
                <w:color w:val="000000"/>
                <w:sz w:val="18"/>
              </w:rPr>
              <w:t>77,9</w:t>
            </w:r>
          </w:p>
        </w:tc>
        <w:tc>
          <w:tcPr>
            <w:tcW w:type="dxa" w:w="1020"/>
            <w:shd w:val="clear" w:color="auto" w:fill="FAFAFA"/>
          </w:tcPr>
          <w:p>
            <w:pPr>
              <w:keepNext/>
              <w:spacing w:before="40" w:after="40"/>
              <w:jc w:val="center"/>
            </w:pPr>
            <w:r/>
            <w:r>
              <w:rPr>
                <w:rFonts w:ascii="Calibri" w:hAnsi="Calibri"/>
                <w:b w:val="0"/>
                <w:i w:val="0"/>
                <w:color w:val="000000"/>
                <w:sz w:val="18"/>
              </w:rPr>
              <w:t>1</w:t>
            </w:r>
          </w:p>
        </w:tc>
        <w:tc>
          <w:tcPr>
            <w:tcW w:type="dxa" w:w="1361"/>
            <w:shd w:val="clear" w:color="auto" w:fill="FAFAFA"/>
          </w:tcPr>
          <w:p>
            <w:pPr>
              <w:keepNext/>
              <w:spacing w:before="40" w:after="40"/>
              <w:jc w:val="center"/>
            </w:pPr>
            <w:r/>
            <w:r>
              <w:rPr>
                <w:rFonts w:ascii="Calibri" w:hAnsi="Calibri"/>
                <w:b w:val="0"/>
                <w:i w:val="0"/>
                <w:color w:val="000000"/>
                <w:sz w:val="18"/>
              </w:rPr>
              <w:t>19</w:t>
            </w:r>
          </w:p>
        </w:tc>
        <w:tc>
          <w:tcPr>
            <w:tcW w:type="dxa" w:w="1928"/>
            <w:shd w:val="clear" w:color="auto" w:fill="FAFAFA"/>
          </w:tcPr>
          <w:p>
            <w:pPr>
              <w:keepNext/>
              <w:spacing w:before="40" w:after="40"/>
              <w:jc w:val="center"/>
            </w:pPr>
            <w:r/>
            <w:r>
              <w:rPr>
                <w:rFonts w:ascii="Calibri" w:hAnsi="Calibri"/>
                <w:b w:val="0"/>
                <w:i w:val="0"/>
                <w:color w:val="000000"/>
                <w:sz w:val="18"/>
              </w:rPr>
              <w:t>18 de 28</w:t>
            </w:r>
          </w:p>
        </w:tc>
      </w:tr>
      <w:tr>
        <w:tc>
          <w:tcPr>
            <w:tcW w:type="dxa" w:w="1701"/>
          </w:tcPr>
          <w:p>
            <w:pPr>
              <w:keepNext w:val="0"/>
              <w:spacing w:before="40" w:after="40"/>
            </w:pPr>
            <w:r/>
            <w:r>
              <w:rPr>
                <w:rFonts w:ascii="Calibri" w:hAnsi="Calibri"/>
                <w:b w:val="0"/>
                <w:i w:val="0"/>
                <w:color w:val="000000"/>
                <w:sz w:val="18"/>
              </w:rPr>
              <w:t>25 (regla D + 1)</w:t>
            </w:r>
          </w:p>
        </w:tc>
        <w:tc>
          <w:tcPr>
            <w:tcW w:type="dxa" w:w="1701"/>
          </w:tcPr>
          <w:p>
            <w:pPr>
              <w:keepNext w:val="0"/>
              <w:spacing w:before="40" w:after="40"/>
              <w:jc w:val="center"/>
            </w:pPr>
            <w:r/>
            <w:r>
              <w:rPr>
                <w:rFonts w:ascii="Calibri" w:hAnsi="Calibri"/>
                <w:b w:val="0"/>
                <w:i w:val="0"/>
                <w:color w:val="000000"/>
                <w:sz w:val="18"/>
              </w:rPr>
              <w:t>385,7</w:t>
            </w:r>
          </w:p>
        </w:tc>
        <w:tc>
          <w:tcPr>
            <w:tcW w:type="dxa" w:w="1361"/>
          </w:tcPr>
          <w:p>
            <w:pPr>
              <w:keepNext w:val="0"/>
              <w:spacing w:before="40" w:after="40"/>
              <w:jc w:val="center"/>
            </w:pPr>
            <w:r/>
            <w:r>
              <w:rPr>
                <w:rFonts w:ascii="Calibri" w:hAnsi="Calibri"/>
                <w:b w:val="0"/>
                <w:i w:val="0"/>
                <w:color w:val="000000"/>
                <w:sz w:val="18"/>
              </w:rPr>
              <w:t>78,7</w:t>
            </w:r>
          </w:p>
        </w:tc>
        <w:tc>
          <w:tcPr>
            <w:tcW w:type="dxa" w:w="1020"/>
          </w:tcPr>
          <w:p>
            <w:pPr>
              <w:keepNext w:val="0"/>
              <w:spacing w:before="40" w:after="40"/>
              <w:jc w:val="center"/>
            </w:pPr>
            <w:r/>
            <w:r>
              <w:rPr>
                <w:rFonts w:ascii="Calibri" w:hAnsi="Calibri"/>
                <w:b w:val="0"/>
                <w:i w:val="0"/>
                <w:color w:val="000000"/>
                <w:sz w:val="18"/>
              </w:rPr>
              <w:t>1</w:t>
            </w:r>
          </w:p>
        </w:tc>
        <w:tc>
          <w:tcPr>
            <w:tcW w:type="dxa" w:w="1361"/>
          </w:tcPr>
          <w:p>
            <w:pPr>
              <w:keepNext w:val="0"/>
              <w:spacing w:before="40" w:after="40"/>
              <w:jc w:val="center"/>
            </w:pPr>
            <w:r/>
            <w:r>
              <w:rPr>
                <w:rFonts w:ascii="Calibri" w:hAnsi="Calibri"/>
                <w:b w:val="0"/>
                <w:i w:val="0"/>
                <w:color w:val="000000"/>
                <w:sz w:val="18"/>
              </w:rPr>
              <w:t>19</w:t>
            </w:r>
          </w:p>
        </w:tc>
        <w:tc>
          <w:tcPr>
            <w:tcW w:type="dxa" w:w="1928"/>
          </w:tcPr>
          <w:p>
            <w:pPr>
              <w:keepNext w:val="0"/>
              <w:spacing w:before="40" w:after="40"/>
              <w:jc w:val="center"/>
            </w:pPr>
            <w:r/>
            <w:r>
              <w:rPr>
                <w:rFonts w:ascii="Calibri" w:hAnsi="Calibri"/>
                <w:b w:val="0"/>
                <w:i w:val="0"/>
                <w:color w:val="000000"/>
                <w:sz w:val="18"/>
              </w:rPr>
              <w:t>18 de 28</w:t>
            </w:r>
          </w:p>
        </w:tc>
      </w:tr>
    </w:tbl>
    <w:p>
      <w:pPr>
        <w:spacing w:after="40"/>
      </w:pPr>
    </w:p>
    <w:p>
      <w:pPr>
        <w:keepNext/>
        <w:spacing w:before="160" w:after="60"/>
      </w:pPr>
      <w:r>
        <w:rPr>
          <w:rFonts w:ascii="Calibri" w:hAnsi="Calibri"/>
          <w:b/>
          <w:i w:val="0"/>
          <w:color w:val="555555"/>
          <w:sz w:val="20"/>
        </w:rPr>
        <w:t>Pasos 5 y 6 — DBSCAN y visualización: todo un gran grupo</w:t>
      </w:r>
    </w:p>
    <w:p>
      <w:pPr>
        <w:keepNext/>
        <w:spacing w:before="120" w:after="40"/>
        <w:jc w:val="center"/>
      </w:pPr>
      <w:r>
        <w:drawing>
          <wp:inline xmlns:a="http://schemas.openxmlformats.org/drawingml/2006/main" xmlns:pic="http://schemas.openxmlformats.org/drawingml/2006/picture">
            <wp:extent cx="5760000" cy="1684022"/>
            <wp:docPr id="2" name="Picture 2"/>
            <wp:cNvGraphicFramePr>
              <a:graphicFrameLocks noChangeAspect="1"/>
            </wp:cNvGraphicFramePr>
            <a:graphic>
              <a:graphicData uri="http://schemas.openxmlformats.org/drawingml/2006/picture">
                <pic:pic>
                  <pic:nvPicPr>
                    <pic:cNvPr id="0" name="D2_global.png"/>
                    <pic:cNvPicPr/>
                  </pic:nvPicPr>
                  <pic:blipFill>
                    <a:blip r:embed="rId10"/>
                    <a:stretch>
                      <a:fillRect/>
                    </a:stretch>
                  </pic:blipFill>
                  <pic:spPr>
                    <a:xfrm>
                      <a:off x="0" y="0"/>
                      <a:ext cx="5760000" cy="1684022"/>
                    </a:xfrm>
                    <a:prstGeom prst="rect"/>
                  </pic:spPr>
                </pic:pic>
              </a:graphicData>
            </a:graphic>
          </wp:inline>
        </w:drawing>
      </w:r>
    </w:p>
    <w:p>
      <w:pPr>
        <w:spacing w:before="0" w:after="200"/>
        <w:jc w:val="center"/>
      </w:pPr>
      <w:r>
        <w:rPr>
          <w:rFonts w:ascii="Calibri" w:hAnsi="Calibri"/>
          <w:b w:val="0"/>
          <w:i/>
          <w:color w:val="666666"/>
          <w:sz w:val="17"/>
        </w:rPr>
        <w:t>Figura 2. DBSCAN global en PCA y t-SNE (cruces = ruido) y los mismos días coloreados por tipo de K-Means; círculo negro = ruido.</w:t>
      </w:r>
    </w:p>
    <w:p>
      <w:pPr>
        <w:spacing w:before="0" w:after="120"/>
        <w:jc w:val="both"/>
      </w:pPr>
      <w:r>
        <w:rPr>
          <w:rFonts w:ascii="Calibri" w:hAnsi="Calibri"/>
          <w:b w:val="0"/>
          <w:i w:val="0"/>
          <w:color w:val="000000"/>
          <w:sz w:val="19"/>
        </w:rPr>
        <w:t xml:space="preserve">Con </w:t>
      </w:r>
      <w:r>
        <w:rPr>
          <w:rFonts w:ascii="Consolas" w:hAnsi="Consolas"/>
          <w:b w:val="0"/>
          <w:i w:val="0"/>
          <w:color w:val="000000"/>
          <w:sz w:val="17"/>
        </w:rPr>
        <w:t>eps = 208 Wh</w:t>
      </w:r>
      <w:r>
        <w:rPr>
          <w:rFonts w:ascii="Calibri" w:hAnsi="Calibri"/>
          <w:b w:val="0"/>
          <w:i w:val="0"/>
          <w:color w:val="000000"/>
          <w:sz w:val="19"/>
        </w:rPr>
        <w:t xml:space="preserve"> y </w:t>
      </w:r>
      <w:r>
        <w:rPr>
          <w:rFonts w:ascii="Consolas" w:hAnsi="Consolas"/>
          <w:b w:val="0"/>
          <w:i w:val="0"/>
          <w:color w:val="000000"/>
          <w:sz w:val="17"/>
        </w:rPr>
        <w:t>min_samples = 5</w:t>
      </w:r>
      <w:r>
        <w:rPr>
          <w:rFonts w:ascii="Calibri" w:hAnsi="Calibri"/>
          <w:b w:val="0"/>
          <w:i w:val="0"/>
          <w:color w:val="000000"/>
          <w:sz w:val="19"/>
        </w:rPr>
        <w:t xml:space="preserve">, DBSCAN forma </w:t>
      </w:r>
      <w:r>
        <w:rPr>
          <w:rFonts w:ascii="Calibri" w:hAnsi="Calibri"/>
          <w:b/>
          <w:i w:val="0"/>
          <w:color w:val="000000"/>
          <w:sz w:val="19"/>
        </w:rPr>
        <w:t>un solo clúster de 82 días</w:t>
      </w:r>
      <w:r>
        <w:rPr>
          <w:rFonts w:ascii="Calibri" w:hAnsi="Calibri"/>
          <w:b w:val="0"/>
          <w:i w:val="0"/>
          <w:color w:val="000000"/>
          <w:sz w:val="19"/>
        </w:rPr>
        <w:t xml:space="preserve"> y deja </w:t>
      </w:r>
      <w:r>
        <w:rPr>
          <w:rFonts w:ascii="Calibri" w:hAnsi="Calibri"/>
          <w:b/>
          <w:i w:val="0"/>
          <w:color w:val="000000"/>
          <w:sz w:val="19"/>
        </w:rPr>
        <w:t>54 como ruido (39,7 %)</w:t>
      </w:r>
      <w:r>
        <w:rPr>
          <w:rFonts w:ascii="Calibri" w:hAnsi="Calibri"/>
          <w:b w:val="0"/>
          <w:i w:val="0"/>
          <w:color w:val="000000"/>
          <w:sz w:val="19"/>
        </w:rPr>
        <w:t xml:space="preserve">. </w:t>
      </w:r>
      <w:r>
        <w:rPr>
          <w:rFonts w:ascii="Calibri" w:hAnsi="Calibri"/>
          <w:b/>
          <w:i w:val="0"/>
          <w:color w:val="000000"/>
          <w:sz w:val="19"/>
        </w:rPr>
        <w:t>Los 28 días de carga alta caen todos en el ruido</w:t>
      </w:r>
      <w:r>
        <w:rPr>
          <w:rFonts w:ascii="Calibri" w:hAnsi="Calibri"/>
          <w:b w:val="0"/>
          <w:i w:val="0"/>
          <w:color w:val="000000"/>
          <w:sz w:val="19"/>
        </w:rPr>
        <w:t xml:space="preserve">, junto con 26 normales. Para DBSCAN, el día de carga alta no es un grupo sino la </w:t>
      </w:r>
      <w:r>
        <w:rPr>
          <w:rFonts w:ascii="Calibri" w:hAnsi="Calibri"/>
          <w:b/>
          <w:i w:val="0"/>
          <w:color w:val="000000"/>
          <w:sz w:val="19"/>
        </w:rPr>
        <w:t>periferia dispersa</w:t>
      </w:r>
      <w:r>
        <w:rPr>
          <w:rFonts w:ascii="Calibri" w:hAnsi="Calibri"/>
          <w:b w:val="0"/>
          <w:i w:val="0"/>
          <w:color w:val="000000"/>
          <w:sz w:val="19"/>
        </w:rPr>
        <w:t xml:space="preserve"> de una única rutina densa. K-Means y el jerárquico lo agrupaban porque están obligados a asignar cada día a algún clúster.</w:t>
      </w:r>
    </w:p>
    <w:p>
      <w:pPr>
        <w:keepNext/>
        <w:spacing w:before="160" w:after="60"/>
      </w:pPr>
      <w:r>
        <w:rPr>
          <w:rFonts w:ascii="Calibri" w:hAnsi="Calibri"/>
          <w:b/>
          <w:i w:val="0"/>
          <w:color w:val="555555"/>
          <w:sz w:val="20"/>
        </w:rPr>
        <w:t>Separar por grupos: la elección del grupo es una decisión</w:t>
      </w:r>
    </w:p>
    <w:p>
      <w:pPr>
        <w:spacing w:before="0" w:after="120"/>
        <w:jc w:val="both"/>
      </w:pPr>
      <w:r>
        <w:rPr>
          <w:rFonts w:ascii="Calibri" w:hAnsi="Calibri"/>
          <w:b w:val="0"/>
          <w:i w:val="0"/>
          <w:color w:val="000000"/>
          <w:sz w:val="19"/>
        </w:rPr>
        <w:t xml:space="preserve">El enunciado lo anticipa: si todo es un gran grupo, hay que separar, y cómo separar es una decisión. </w:t>
      </w:r>
      <w:r>
        <w:rPr>
          <w:rFonts w:ascii="Calibri" w:hAnsi="Calibri"/>
          <w:b/>
          <w:i w:val="0"/>
          <w:color w:val="000000"/>
          <w:sz w:val="19"/>
        </w:rPr>
        <w:t>Se separa por tipo de día</w:t>
      </w:r>
      <w:r>
        <w:rPr>
          <w:rFonts w:ascii="Calibri" w:hAnsi="Calibri"/>
          <w:b w:val="0"/>
          <w:i w:val="0"/>
          <w:color w:val="000000"/>
          <w:sz w:val="19"/>
        </w:rPr>
        <w:t xml:space="preserve">, la única agrupación que el proyecto ya validó con dos técnicas. El calendario se corre como contraste. Cada grupo recibe el </w:t>
      </w:r>
      <w:r>
        <w:rPr>
          <w:rFonts w:ascii="Consolas" w:hAnsi="Consolas"/>
          <w:b w:val="0"/>
          <w:i w:val="0"/>
          <w:color w:val="000000"/>
          <w:sz w:val="17"/>
        </w:rPr>
        <w:t>eps</w:t>
      </w:r>
      <w:r>
        <w:rPr>
          <w:rFonts w:ascii="Calibri" w:hAnsi="Calibri"/>
          <w:b w:val="0"/>
          <w:i w:val="0"/>
          <w:color w:val="000000"/>
          <w:sz w:val="19"/>
        </w:rPr>
        <w:t xml:space="preserve"> de su propio codo.</w:t>
      </w:r>
    </w:p>
    <w:p>
      <w:pPr>
        <w:keepNext/>
        <w:spacing w:before="120" w:after="40"/>
        <w:jc w:val="center"/>
      </w:pPr>
      <w:r>
        <w:drawing>
          <wp:inline xmlns:a="http://schemas.openxmlformats.org/drawingml/2006/main" xmlns:pic="http://schemas.openxmlformats.org/drawingml/2006/picture">
            <wp:extent cx="5220000" cy="1718113"/>
            <wp:docPr id="3" name="Picture 3"/>
            <wp:cNvGraphicFramePr>
              <a:graphicFrameLocks noChangeAspect="1"/>
            </wp:cNvGraphicFramePr>
            <a:graphic>
              <a:graphicData uri="http://schemas.openxmlformats.org/drawingml/2006/picture">
                <pic:pic>
                  <pic:nvPicPr>
                    <pic:cNvPr id="0" name="D3_por_grupos.png"/>
                    <pic:cNvPicPr/>
                  </pic:nvPicPr>
                  <pic:blipFill>
                    <a:blip r:embed="rId11"/>
                    <a:stretch>
                      <a:fillRect/>
                    </a:stretch>
                  </pic:blipFill>
                  <pic:spPr>
                    <a:xfrm>
                      <a:off x="0" y="0"/>
                      <a:ext cx="5220000" cy="1718113"/>
                    </a:xfrm>
                    <a:prstGeom prst="rect"/>
                  </pic:spPr>
                </pic:pic>
              </a:graphicData>
            </a:graphic>
          </wp:inline>
        </w:drawing>
      </w:r>
    </w:p>
    <w:p>
      <w:pPr>
        <w:spacing w:before="0" w:after="200"/>
        <w:jc w:val="center"/>
      </w:pPr>
      <w:r>
        <w:rPr>
          <w:rFonts w:ascii="Calibri" w:hAnsi="Calibri"/>
          <w:b w:val="0"/>
          <w:i/>
          <w:color w:val="666666"/>
          <w:sz w:val="17"/>
        </w:rPr>
        <w:t>Figura 3. DBSCAN dentro de cada grupo: por tipo de día (izquierda) y por fin de semana (derecha). Color = tipo de día; cruces = ruido.</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701"/>
            <w:shd w:val="clear" w:color="auto" w:fill="1F3864"/>
          </w:tcPr>
          <w:p>
            <w:pPr>
              <w:keepNext/>
              <w:spacing w:before="40" w:after="40"/>
            </w:pPr>
            <w:r/>
            <w:r>
              <w:rPr>
                <w:rFonts w:ascii="Calibri" w:hAnsi="Calibri"/>
                <w:b/>
                <w:i w:val="0"/>
                <w:color w:val="FFFFFF"/>
                <w:sz w:val="18"/>
              </w:rPr>
              <w:t>Separación</w:t>
            </w:r>
          </w:p>
        </w:tc>
        <w:tc>
          <w:tcPr>
            <w:tcW w:type="dxa" w:w="1361"/>
            <w:shd w:val="clear" w:color="auto" w:fill="1F3864"/>
          </w:tcPr>
          <w:p>
            <w:pPr>
              <w:keepNext/>
              <w:spacing w:before="40" w:after="40"/>
            </w:pPr>
            <w:r/>
            <w:r>
              <w:rPr>
                <w:rFonts w:ascii="Calibri" w:hAnsi="Calibri"/>
                <w:b/>
                <w:i w:val="0"/>
                <w:color w:val="FFFFFF"/>
                <w:sz w:val="18"/>
              </w:rPr>
              <w:t>Grupo</w:t>
            </w:r>
          </w:p>
        </w:tc>
        <w:tc>
          <w:tcPr>
            <w:tcW w:type="dxa" w:w="737"/>
            <w:shd w:val="clear" w:color="auto" w:fill="1F3864"/>
          </w:tcPr>
          <w:p>
            <w:pPr>
              <w:keepNext/>
              <w:spacing w:before="40" w:after="40"/>
              <w:jc w:val="center"/>
            </w:pPr>
            <w:r/>
            <w:r>
              <w:rPr>
                <w:rFonts w:ascii="Calibri" w:hAnsi="Calibri"/>
                <w:b/>
                <w:i w:val="0"/>
                <w:color w:val="FFFFFF"/>
                <w:sz w:val="18"/>
              </w:rPr>
              <w:t>Días</w:t>
            </w:r>
          </w:p>
        </w:tc>
        <w:tc>
          <w:tcPr>
            <w:tcW w:type="dxa" w:w="1361"/>
            <w:shd w:val="clear" w:color="auto" w:fill="1F3864"/>
          </w:tcPr>
          <w:p>
            <w:pPr>
              <w:keepNext/>
              <w:spacing w:before="40" w:after="40"/>
              <w:jc w:val="center"/>
            </w:pPr>
            <w:r/>
            <w:r>
              <w:rPr>
                <w:rFonts w:ascii="Calibri" w:hAnsi="Calibri"/>
                <w:b/>
                <w:i w:val="0"/>
                <w:color w:val="FFFFFF"/>
                <w:sz w:val="18"/>
              </w:rPr>
              <w:t>eps del codo</w:t>
            </w:r>
          </w:p>
        </w:tc>
        <w:tc>
          <w:tcPr>
            <w:tcW w:type="dxa" w:w="1134"/>
            <w:shd w:val="clear" w:color="auto" w:fill="1F3864"/>
          </w:tcPr>
          <w:p>
            <w:pPr>
              <w:keepNext/>
              <w:spacing w:before="40" w:after="40"/>
              <w:jc w:val="center"/>
            </w:pPr>
            <w:r/>
            <w:r>
              <w:rPr>
                <w:rFonts w:ascii="Calibri" w:hAnsi="Calibri"/>
                <w:b/>
                <w:i w:val="0"/>
                <w:color w:val="FFFFFF"/>
                <w:sz w:val="18"/>
              </w:rPr>
              <w:t>Clúster</w:t>
            </w:r>
          </w:p>
        </w:tc>
        <w:tc>
          <w:tcPr>
            <w:tcW w:type="dxa" w:w="850"/>
            <w:shd w:val="clear" w:color="auto" w:fill="1F3864"/>
          </w:tcPr>
          <w:p>
            <w:pPr>
              <w:keepNext/>
              <w:spacing w:before="40" w:after="40"/>
              <w:jc w:val="center"/>
            </w:pPr>
            <w:r/>
            <w:r>
              <w:rPr>
                <w:rFonts w:ascii="Calibri" w:hAnsi="Calibri"/>
                <w:b/>
                <w:i w:val="0"/>
                <w:color w:val="FFFFFF"/>
                <w:sz w:val="18"/>
              </w:rPr>
              <w:t>Ruido</w:t>
            </w:r>
          </w:p>
        </w:tc>
        <w:tc>
          <w:tcPr>
            <w:tcW w:type="dxa" w:w="1928"/>
            <w:shd w:val="clear" w:color="auto" w:fill="1F3864"/>
          </w:tcPr>
          <w:p>
            <w:pPr>
              <w:keepNext/>
              <w:spacing w:before="40" w:after="40"/>
              <w:jc w:val="center"/>
            </w:pPr>
            <w:r/>
            <w:r>
              <w:rPr>
                <w:rFonts w:ascii="Calibri" w:hAnsi="Calibri"/>
                <w:b/>
                <w:i w:val="0"/>
                <w:color w:val="FFFFFF"/>
                <w:sz w:val="18"/>
              </w:rPr>
              <w:t>Carga alta en el ruido</w:t>
            </w:r>
          </w:p>
        </w:tc>
      </w:tr>
      <w:tr>
        <w:tc>
          <w:tcPr>
            <w:tcW w:type="dxa" w:w="1701"/>
          </w:tcPr>
          <w:p>
            <w:pPr>
              <w:keepNext/>
              <w:spacing w:before="40" w:after="40"/>
            </w:pPr>
            <w:r/>
            <w:r>
              <w:rPr>
                <w:rFonts w:ascii="Calibri" w:hAnsi="Calibri"/>
                <w:b/>
                <w:i w:val="0"/>
                <w:color w:val="000000"/>
                <w:sz w:val="18"/>
              </w:rPr>
              <w:t>Por tipo de día</w:t>
            </w:r>
          </w:p>
        </w:tc>
        <w:tc>
          <w:tcPr>
            <w:tcW w:type="dxa" w:w="1361"/>
          </w:tcPr>
          <w:p>
            <w:pPr>
              <w:keepNext/>
              <w:spacing w:before="40" w:after="40"/>
            </w:pPr>
            <w:r/>
            <w:r>
              <w:rPr>
                <w:rFonts w:ascii="Calibri" w:hAnsi="Calibri"/>
                <w:b w:val="0"/>
                <w:i w:val="0"/>
                <w:color w:val="000000"/>
                <w:sz w:val="18"/>
              </w:rPr>
              <w:t>normal</w:t>
            </w:r>
          </w:p>
        </w:tc>
        <w:tc>
          <w:tcPr>
            <w:tcW w:type="dxa" w:w="737"/>
          </w:tcPr>
          <w:p>
            <w:pPr>
              <w:keepNext/>
              <w:spacing w:before="40" w:after="40"/>
              <w:jc w:val="center"/>
            </w:pPr>
            <w:r/>
            <w:r>
              <w:rPr>
                <w:rFonts w:ascii="Calibri" w:hAnsi="Calibri"/>
                <w:b w:val="0"/>
                <w:i w:val="0"/>
                <w:color w:val="000000"/>
                <w:sz w:val="18"/>
              </w:rPr>
              <w:t>108</w:t>
            </w:r>
          </w:p>
        </w:tc>
        <w:tc>
          <w:tcPr>
            <w:tcW w:type="dxa" w:w="1361"/>
          </w:tcPr>
          <w:p>
            <w:pPr>
              <w:keepNext/>
              <w:spacing w:before="40" w:after="40"/>
              <w:jc w:val="center"/>
            </w:pPr>
            <w:r/>
            <w:r>
              <w:rPr>
                <w:rFonts w:ascii="Calibri" w:hAnsi="Calibri"/>
                <w:b w:val="0"/>
                <w:i w:val="0"/>
                <w:color w:val="000000"/>
                <w:sz w:val="18"/>
              </w:rPr>
              <w:t>208 Wh</w:t>
            </w:r>
          </w:p>
        </w:tc>
        <w:tc>
          <w:tcPr>
            <w:tcW w:type="dxa" w:w="1134"/>
          </w:tcPr>
          <w:p>
            <w:pPr>
              <w:keepNext/>
              <w:spacing w:before="40" w:after="40"/>
              <w:jc w:val="center"/>
            </w:pPr>
            <w:r/>
            <w:r>
              <w:rPr>
                <w:rFonts w:ascii="Calibri" w:hAnsi="Calibri"/>
                <w:b w:val="0"/>
                <w:i w:val="0"/>
                <w:color w:val="000000"/>
                <w:sz w:val="18"/>
              </w:rPr>
              <w:t>82 días</w:t>
            </w:r>
          </w:p>
        </w:tc>
        <w:tc>
          <w:tcPr>
            <w:tcW w:type="dxa" w:w="850"/>
          </w:tcPr>
          <w:p>
            <w:pPr>
              <w:keepNext/>
              <w:spacing w:before="40" w:after="40"/>
              <w:jc w:val="center"/>
            </w:pPr>
            <w:r/>
            <w:r>
              <w:rPr>
                <w:rFonts w:ascii="Calibri" w:hAnsi="Calibri"/>
                <w:b w:val="0"/>
                <w:i w:val="0"/>
                <w:color w:val="000000"/>
                <w:sz w:val="18"/>
              </w:rPr>
              <w:t>26</w:t>
            </w:r>
          </w:p>
        </w:tc>
        <w:tc>
          <w:tcPr>
            <w:tcW w:type="dxa" w:w="1928"/>
          </w:tcPr>
          <w:p>
            <w:pPr>
              <w:keepNext/>
              <w:spacing w:before="40" w:after="40"/>
              <w:jc w:val="center"/>
            </w:pPr>
            <w:r/>
            <w:r>
              <w:rPr>
                <w:rFonts w:ascii="Calibri" w:hAnsi="Calibri"/>
                <w:b w:val="0"/>
                <w:i w:val="0"/>
                <w:color w:val="000000"/>
                <w:sz w:val="18"/>
              </w:rPr>
              <w:t>—</w:t>
            </w:r>
          </w:p>
        </w:tc>
      </w:tr>
      <w:tr>
        <w:tc>
          <w:tcPr>
            <w:tcW w:type="dxa" w:w="1701"/>
            <w:shd w:val="clear" w:color="auto" w:fill="FAFAFA"/>
          </w:tcPr>
          <w:p>
            <w:pPr>
              <w:keepNext/>
              <w:spacing w:before="40" w:after="40"/>
            </w:pPr>
            <w:r/>
          </w:p>
        </w:tc>
        <w:tc>
          <w:tcPr>
            <w:tcW w:type="dxa" w:w="1361"/>
            <w:shd w:val="clear" w:color="auto" w:fill="FAFAFA"/>
          </w:tcPr>
          <w:p>
            <w:pPr>
              <w:keepNext/>
              <w:spacing w:before="40" w:after="40"/>
            </w:pPr>
            <w:r/>
            <w:r>
              <w:rPr>
                <w:rFonts w:ascii="Calibri" w:hAnsi="Calibri"/>
                <w:b w:val="0"/>
                <w:i w:val="0"/>
                <w:color w:val="000000"/>
                <w:sz w:val="18"/>
              </w:rPr>
              <w:t>carga alta</w:t>
            </w:r>
          </w:p>
        </w:tc>
        <w:tc>
          <w:tcPr>
            <w:tcW w:type="dxa" w:w="737"/>
            <w:shd w:val="clear" w:color="auto" w:fill="FAFAFA"/>
          </w:tcPr>
          <w:p>
            <w:pPr>
              <w:keepNext/>
              <w:spacing w:before="40" w:after="40"/>
              <w:jc w:val="center"/>
            </w:pPr>
            <w:r/>
            <w:r>
              <w:rPr>
                <w:rFonts w:ascii="Calibri" w:hAnsi="Calibri"/>
                <w:b w:val="0"/>
                <w:i w:val="0"/>
                <w:color w:val="000000"/>
                <w:sz w:val="18"/>
              </w:rPr>
              <w:t>28</w:t>
            </w:r>
          </w:p>
        </w:tc>
        <w:tc>
          <w:tcPr>
            <w:tcW w:type="dxa" w:w="1361"/>
            <w:shd w:val="clear" w:color="auto" w:fill="FAFAFA"/>
          </w:tcPr>
          <w:p>
            <w:pPr>
              <w:keepNext/>
              <w:spacing w:before="40" w:after="40"/>
              <w:jc w:val="center"/>
            </w:pPr>
            <w:r/>
            <w:r>
              <w:rPr>
                <w:rFonts w:ascii="Calibri" w:hAnsi="Calibri"/>
                <w:b/>
                <w:i w:val="0"/>
                <w:color w:val="000000"/>
                <w:sz w:val="18"/>
              </w:rPr>
              <w:t>452 Wh</w:t>
            </w:r>
          </w:p>
        </w:tc>
        <w:tc>
          <w:tcPr>
            <w:tcW w:type="dxa" w:w="1134"/>
            <w:shd w:val="clear" w:color="auto" w:fill="FAFAFA"/>
          </w:tcPr>
          <w:p>
            <w:pPr>
              <w:keepNext/>
              <w:spacing w:before="40" w:after="40"/>
              <w:jc w:val="center"/>
            </w:pPr>
            <w:r/>
            <w:r>
              <w:rPr>
                <w:rFonts w:ascii="Calibri" w:hAnsi="Calibri"/>
                <w:b/>
                <w:i w:val="0"/>
                <w:color w:val="000000"/>
                <w:sz w:val="18"/>
              </w:rPr>
              <w:t>24 días</w:t>
            </w:r>
          </w:p>
        </w:tc>
        <w:tc>
          <w:tcPr>
            <w:tcW w:type="dxa" w:w="850"/>
            <w:shd w:val="clear" w:color="auto" w:fill="FAFAFA"/>
          </w:tcPr>
          <w:p>
            <w:pPr>
              <w:keepNext/>
              <w:spacing w:before="40" w:after="40"/>
              <w:jc w:val="center"/>
            </w:pPr>
            <w:r/>
            <w:r>
              <w:rPr>
                <w:rFonts w:ascii="Calibri" w:hAnsi="Calibri"/>
                <w:b w:val="0"/>
                <w:i w:val="0"/>
                <w:color w:val="000000"/>
                <w:sz w:val="18"/>
              </w:rPr>
              <w:t>4</w:t>
            </w:r>
          </w:p>
        </w:tc>
        <w:tc>
          <w:tcPr>
            <w:tcW w:type="dxa" w:w="1928"/>
            <w:shd w:val="clear" w:color="auto" w:fill="FAFAFA"/>
          </w:tcPr>
          <w:p>
            <w:pPr>
              <w:keepNext/>
              <w:spacing w:before="40" w:after="40"/>
              <w:jc w:val="center"/>
            </w:pPr>
            <w:r/>
            <w:r>
              <w:rPr>
                <w:rFonts w:ascii="Calibri" w:hAnsi="Calibri"/>
                <w:b w:val="0"/>
                <w:i w:val="0"/>
                <w:color w:val="000000"/>
                <w:sz w:val="18"/>
              </w:rPr>
              <w:t>4 de 28</w:t>
            </w:r>
          </w:p>
        </w:tc>
      </w:tr>
      <w:tr>
        <w:tc>
          <w:tcPr>
            <w:tcW w:type="dxa" w:w="1701"/>
          </w:tcPr>
          <w:p>
            <w:pPr>
              <w:keepNext/>
              <w:spacing w:before="40" w:after="40"/>
            </w:pPr>
            <w:r/>
            <w:r>
              <w:rPr>
                <w:rFonts w:ascii="Calibri" w:hAnsi="Calibri"/>
                <w:b w:val="0"/>
                <w:i w:val="0"/>
                <w:color w:val="000000"/>
                <w:sz w:val="18"/>
              </w:rPr>
              <w:t>Por calendario</w:t>
            </w:r>
          </w:p>
        </w:tc>
        <w:tc>
          <w:tcPr>
            <w:tcW w:type="dxa" w:w="1361"/>
          </w:tcPr>
          <w:p>
            <w:pPr>
              <w:keepNext/>
              <w:spacing w:before="40" w:after="40"/>
            </w:pPr>
            <w:r/>
            <w:r>
              <w:rPr>
                <w:rFonts w:ascii="Calibri" w:hAnsi="Calibri"/>
                <w:b w:val="0"/>
                <w:i w:val="0"/>
                <w:color w:val="000000"/>
                <w:sz w:val="18"/>
              </w:rPr>
              <w:t>laborable</w:t>
            </w:r>
          </w:p>
        </w:tc>
        <w:tc>
          <w:tcPr>
            <w:tcW w:type="dxa" w:w="737"/>
          </w:tcPr>
          <w:p>
            <w:pPr>
              <w:keepNext/>
              <w:spacing w:before="40" w:after="40"/>
              <w:jc w:val="center"/>
            </w:pPr>
            <w:r/>
            <w:r>
              <w:rPr>
                <w:rFonts w:ascii="Calibri" w:hAnsi="Calibri"/>
                <w:b w:val="0"/>
                <w:i w:val="0"/>
                <w:color w:val="000000"/>
                <w:sz w:val="18"/>
              </w:rPr>
              <w:t>98</w:t>
            </w:r>
          </w:p>
        </w:tc>
        <w:tc>
          <w:tcPr>
            <w:tcW w:type="dxa" w:w="1361"/>
          </w:tcPr>
          <w:p>
            <w:pPr>
              <w:keepNext/>
              <w:spacing w:before="40" w:after="40"/>
              <w:jc w:val="center"/>
            </w:pPr>
            <w:r/>
            <w:r>
              <w:rPr>
                <w:rFonts w:ascii="Calibri" w:hAnsi="Calibri"/>
                <w:b w:val="0"/>
                <w:i w:val="0"/>
                <w:color w:val="000000"/>
                <w:sz w:val="18"/>
              </w:rPr>
              <w:t>190 Wh</w:t>
            </w:r>
          </w:p>
        </w:tc>
        <w:tc>
          <w:tcPr>
            <w:tcW w:type="dxa" w:w="1134"/>
          </w:tcPr>
          <w:p>
            <w:pPr>
              <w:keepNext/>
              <w:spacing w:before="40" w:after="40"/>
              <w:jc w:val="center"/>
            </w:pPr>
            <w:r/>
            <w:r>
              <w:rPr>
                <w:rFonts w:ascii="Calibri" w:hAnsi="Calibri"/>
                <w:b w:val="0"/>
                <w:i w:val="0"/>
                <w:color w:val="000000"/>
                <w:sz w:val="18"/>
              </w:rPr>
              <w:t>54 días</w:t>
            </w:r>
          </w:p>
        </w:tc>
        <w:tc>
          <w:tcPr>
            <w:tcW w:type="dxa" w:w="850"/>
          </w:tcPr>
          <w:p>
            <w:pPr>
              <w:keepNext/>
              <w:spacing w:before="40" w:after="40"/>
              <w:jc w:val="center"/>
            </w:pPr>
            <w:r/>
            <w:r>
              <w:rPr>
                <w:rFonts w:ascii="Calibri" w:hAnsi="Calibri"/>
                <w:b w:val="0"/>
                <w:i w:val="0"/>
                <w:color w:val="000000"/>
                <w:sz w:val="18"/>
              </w:rPr>
              <w:t>44</w:t>
            </w:r>
          </w:p>
        </w:tc>
        <w:tc>
          <w:tcPr>
            <w:tcW w:type="dxa" w:w="1928"/>
          </w:tcPr>
          <w:p>
            <w:pPr>
              <w:keepNext/>
              <w:spacing w:before="40" w:after="40"/>
              <w:jc w:val="center"/>
            </w:pPr>
            <w:r/>
            <w:r>
              <w:rPr>
                <w:rFonts w:ascii="Calibri" w:hAnsi="Calibri"/>
                <w:b w:val="0"/>
                <w:i w:val="0"/>
                <w:color w:val="000000"/>
                <w:sz w:val="18"/>
              </w:rPr>
              <w:t>20</w:t>
            </w:r>
          </w:p>
        </w:tc>
      </w:tr>
      <w:tr>
        <w:tc>
          <w:tcPr>
            <w:tcW w:type="dxa" w:w="1701"/>
            <w:shd w:val="clear" w:color="auto" w:fill="FAFAFA"/>
          </w:tcPr>
          <w:p>
            <w:pPr>
              <w:keepNext w:val="0"/>
              <w:spacing w:before="40" w:after="40"/>
            </w:pPr>
            <w:r/>
          </w:p>
        </w:tc>
        <w:tc>
          <w:tcPr>
            <w:tcW w:type="dxa" w:w="1361"/>
            <w:shd w:val="clear" w:color="auto" w:fill="FAFAFA"/>
          </w:tcPr>
          <w:p>
            <w:pPr>
              <w:keepNext w:val="0"/>
              <w:spacing w:before="40" w:after="40"/>
            </w:pPr>
            <w:r/>
            <w:r>
              <w:rPr>
                <w:rFonts w:ascii="Calibri" w:hAnsi="Calibri"/>
                <w:b w:val="0"/>
                <w:i w:val="0"/>
                <w:color w:val="000000"/>
                <w:sz w:val="18"/>
              </w:rPr>
              <w:t>fin de semana</w:t>
            </w:r>
          </w:p>
        </w:tc>
        <w:tc>
          <w:tcPr>
            <w:tcW w:type="dxa" w:w="737"/>
            <w:shd w:val="clear" w:color="auto" w:fill="FAFAFA"/>
          </w:tcPr>
          <w:p>
            <w:pPr>
              <w:keepNext w:val="0"/>
              <w:spacing w:before="40" w:after="40"/>
              <w:jc w:val="center"/>
            </w:pPr>
            <w:r/>
            <w:r>
              <w:rPr>
                <w:rFonts w:ascii="Calibri" w:hAnsi="Calibri"/>
                <w:b w:val="0"/>
                <w:i w:val="0"/>
                <w:color w:val="000000"/>
                <w:sz w:val="18"/>
              </w:rPr>
              <w:t>38</w:t>
            </w:r>
          </w:p>
        </w:tc>
        <w:tc>
          <w:tcPr>
            <w:tcW w:type="dxa" w:w="1361"/>
            <w:shd w:val="clear" w:color="auto" w:fill="FAFAFA"/>
          </w:tcPr>
          <w:p>
            <w:pPr>
              <w:keepNext w:val="0"/>
              <w:spacing w:before="40" w:after="40"/>
              <w:jc w:val="center"/>
            </w:pPr>
            <w:r/>
            <w:r>
              <w:rPr>
                <w:rFonts w:ascii="Calibri" w:hAnsi="Calibri"/>
                <w:b w:val="0"/>
                <w:i w:val="0"/>
                <w:color w:val="000000"/>
                <w:sz w:val="18"/>
              </w:rPr>
              <w:t>365 Wh</w:t>
            </w:r>
          </w:p>
        </w:tc>
        <w:tc>
          <w:tcPr>
            <w:tcW w:type="dxa" w:w="1134"/>
            <w:shd w:val="clear" w:color="auto" w:fill="FAFAFA"/>
          </w:tcPr>
          <w:p>
            <w:pPr>
              <w:keepNext w:val="0"/>
              <w:spacing w:before="40" w:after="40"/>
              <w:jc w:val="center"/>
            </w:pPr>
            <w:r/>
            <w:r>
              <w:rPr>
                <w:rFonts w:ascii="Calibri" w:hAnsi="Calibri"/>
                <w:b w:val="0"/>
                <w:i w:val="0"/>
                <w:color w:val="000000"/>
                <w:sz w:val="18"/>
              </w:rPr>
              <w:t>30 días</w:t>
            </w:r>
          </w:p>
        </w:tc>
        <w:tc>
          <w:tcPr>
            <w:tcW w:type="dxa" w:w="850"/>
            <w:shd w:val="clear" w:color="auto" w:fill="FAFAFA"/>
          </w:tcPr>
          <w:p>
            <w:pPr>
              <w:keepNext w:val="0"/>
              <w:spacing w:before="40" w:after="40"/>
              <w:jc w:val="center"/>
            </w:pPr>
            <w:r/>
            <w:r>
              <w:rPr>
                <w:rFonts w:ascii="Calibri" w:hAnsi="Calibri"/>
                <w:b w:val="0"/>
                <w:i w:val="0"/>
                <w:color w:val="000000"/>
                <w:sz w:val="18"/>
              </w:rPr>
              <w:t>8</w:t>
            </w:r>
          </w:p>
        </w:tc>
        <w:tc>
          <w:tcPr>
            <w:tcW w:type="dxa" w:w="1928"/>
            <w:shd w:val="clear" w:color="auto" w:fill="FAFAFA"/>
          </w:tcPr>
          <w:p>
            <w:pPr>
              <w:keepNext w:val="0"/>
              <w:spacing w:before="40" w:after="40"/>
              <w:jc w:val="center"/>
            </w:pPr>
            <w:r/>
            <w:r>
              <w:rPr>
                <w:rFonts w:ascii="Calibri" w:hAnsi="Calibri"/>
                <w:b w:val="0"/>
                <w:i w:val="0"/>
                <w:color w:val="000000"/>
                <w:sz w:val="18"/>
              </w:rPr>
              <w:t>7</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Cada tipo de día tiene su propia densidad: la carga alta es 2,2 veces más dispersa.  </w:t>
            </w:r>
            <w:r>
              <w:rPr>
                <w:rFonts w:ascii="Calibri" w:hAnsi="Calibri"/>
                <w:b w:val="0"/>
                <w:i w:val="0"/>
                <w:color w:val="000000"/>
                <w:sz w:val="19"/>
              </w:rPr>
              <w:t xml:space="preserve">Con su propio </w:t>
            </w:r>
            <w:r>
              <w:rPr>
                <w:rFonts w:ascii="Consolas" w:hAnsi="Consolas"/>
                <w:b w:val="0"/>
                <w:i w:val="0"/>
                <w:color w:val="000000"/>
                <w:sz w:val="17"/>
              </w:rPr>
              <w:t>eps</w:t>
            </w:r>
            <w:r>
              <w:rPr>
                <w:rFonts w:ascii="Calibri" w:hAnsi="Calibri"/>
                <w:b w:val="0"/>
                <w:i w:val="0"/>
                <w:color w:val="000000"/>
                <w:sz w:val="19"/>
              </w:rPr>
              <w:t xml:space="preserve"> (452 Wh frente a 208), </w:t>
            </w:r>
            <w:r>
              <w:rPr>
                <w:rFonts w:ascii="Calibri" w:hAnsi="Calibri"/>
                <w:b/>
                <w:i w:val="0"/>
                <w:color w:val="000000"/>
                <w:sz w:val="19"/>
              </w:rPr>
              <w:t>24 de los 28 días de carga alta sí forman un grupo</w:t>
            </w:r>
            <w:r>
              <w:rPr>
                <w:rFonts w:ascii="Calibri" w:hAnsi="Calibri"/>
                <w:b w:val="0"/>
                <w:i w:val="0"/>
                <w:color w:val="000000"/>
                <w:sz w:val="19"/>
              </w:rPr>
              <w:t xml:space="preserve">. Es la limitación clásica de DBSCAN, un solo </w:t>
            </w:r>
            <w:r>
              <w:rPr>
                <w:rFonts w:ascii="Consolas" w:hAnsi="Consolas"/>
                <w:b w:val="0"/>
                <w:i w:val="0"/>
                <w:color w:val="000000"/>
                <w:sz w:val="17"/>
              </w:rPr>
              <w:t>eps</w:t>
            </w:r>
            <w:r>
              <w:rPr>
                <w:rFonts w:ascii="Calibri" w:hAnsi="Calibri"/>
                <w:b w:val="0"/>
                <w:i w:val="0"/>
                <w:color w:val="000000"/>
                <w:sz w:val="19"/>
              </w:rPr>
              <w:t xml:space="preserve"> para densidades distintas, convertida en dato. Separar por calendario no resuelve nada: </w:t>
            </w:r>
            <w:r>
              <w:rPr>
                <w:rFonts w:ascii="Calibri" w:hAnsi="Calibri"/>
                <w:b/>
                <w:i w:val="0"/>
                <w:color w:val="000000"/>
                <w:sz w:val="19"/>
              </w:rPr>
              <w:t>27 de los 28 días de carga alta siguen en el ruido</w:t>
            </w:r>
            <w:r>
              <w:rPr>
                <w:rFonts w:ascii="Calibri" w:hAnsi="Calibri"/>
                <w:b w:val="0"/>
                <w:i w:val="0"/>
                <w:color w:val="000000"/>
                <w:sz w:val="19"/>
              </w:rPr>
              <w:t xml:space="preserve">. </w:t>
            </w:r>
            <w:r>
              <w:rPr>
                <w:rFonts w:ascii="Calibri" w:hAnsi="Calibri"/>
                <w:b/>
                <w:i w:val="0"/>
                <w:color w:val="000000"/>
                <w:sz w:val="19"/>
              </w:rPr>
              <w:t>Para Shiro:</w:t>
            </w:r>
            <w:r>
              <w:rPr>
                <w:rFonts w:ascii="Calibri" w:hAnsi="Calibri"/>
                <w:b w:val="0"/>
                <w:i w:val="0"/>
                <w:color w:val="000000"/>
                <w:sz w:val="19"/>
              </w:rPr>
              <w:t xml:space="preserve"> el día de carga alta es un tipo real pero mucho menos repetible, y la incertidumbre del simulador debe depender del tipo de día, además de la franja (hallazgo 14).</w:t>
            </w:r>
          </w:p>
        </w:tc>
      </w:tr>
    </w:tbl>
    <w:p>
      <w:pPr>
        <w:spacing w:after="40"/>
      </w:pPr>
    </w:p>
    <w:p>
      <w:pPr>
        <w:keepNext/>
        <w:spacing w:before="160" w:after="60"/>
      </w:pPr>
      <w:r>
        <w:rPr>
          <w:rFonts w:ascii="Calibri" w:hAnsi="Calibri"/>
          <w:b/>
          <w:i w:val="0"/>
          <w:color w:val="555555"/>
          <w:sz w:val="20"/>
        </w:rPr>
        <w:t>Paso 7 — ¿cómo cambia el resultado con eps y min_samples?</w:t>
      </w:r>
    </w:p>
    <w:p>
      <w:pPr>
        <w:keepNext/>
        <w:spacing w:before="120" w:after="40"/>
        <w:jc w:val="center"/>
      </w:pPr>
      <w:r>
        <w:drawing>
          <wp:inline xmlns:a="http://schemas.openxmlformats.org/drawingml/2006/main" xmlns:pic="http://schemas.openxmlformats.org/drawingml/2006/picture">
            <wp:extent cx="5760000" cy="1459844"/>
            <wp:docPr id="4" name="Picture 4"/>
            <wp:cNvGraphicFramePr>
              <a:graphicFrameLocks noChangeAspect="1"/>
            </wp:cNvGraphicFramePr>
            <a:graphic>
              <a:graphicData uri="http://schemas.openxmlformats.org/drawingml/2006/picture">
                <pic:pic>
                  <pic:nvPicPr>
                    <pic:cNvPr id="0" name="D4_sensibilidad.png"/>
                    <pic:cNvPicPr/>
                  </pic:nvPicPr>
                  <pic:blipFill>
                    <a:blip r:embed="rId12"/>
                    <a:stretch>
                      <a:fillRect/>
                    </a:stretch>
                  </pic:blipFill>
                  <pic:spPr>
                    <a:xfrm>
                      <a:off x="0" y="0"/>
                      <a:ext cx="5760000" cy="1459844"/>
                    </a:xfrm>
                    <a:prstGeom prst="rect"/>
                  </pic:spPr>
                </pic:pic>
              </a:graphicData>
            </a:graphic>
          </wp:inline>
        </w:drawing>
      </w:r>
    </w:p>
    <w:p>
      <w:pPr>
        <w:spacing w:before="0" w:after="200"/>
        <w:jc w:val="center"/>
      </w:pPr>
      <w:r>
        <w:rPr>
          <w:rFonts w:ascii="Calibri" w:hAnsi="Calibri"/>
          <w:b w:val="0"/>
          <w:i/>
          <w:color w:val="666666"/>
          <w:sz w:val="17"/>
        </w:rPr>
        <w:t>Figura 4. Rejilla de 21 × 7 = 147 configuraciones: número de clústers, % de ruido y días de carga alta en el ruido.</w:t>
      </w:r>
    </w:p>
    <w:p>
      <w:pPr>
        <w:spacing w:before="0" w:after="120"/>
        <w:jc w:val="both"/>
      </w:pPr>
      <w:r>
        <w:rPr>
          <w:rFonts w:ascii="Consolas" w:hAnsi="Consolas"/>
          <w:b/>
          <w:i w:val="0"/>
          <w:color w:val="000000"/>
          <w:sz w:val="17"/>
        </w:rPr>
        <w:t>eps</w:t>
      </w:r>
      <w:r>
        <w:rPr>
          <w:rFonts w:ascii="Calibri" w:hAnsi="Calibri"/>
          <w:b/>
          <w:i w:val="0"/>
          <w:color w:val="000000"/>
          <w:sz w:val="19"/>
        </w:rPr>
        <w:t xml:space="preserve"> manda.</w:t>
      </w:r>
      <w:r>
        <w:rPr>
          <w:rFonts w:ascii="Calibri" w:hAnsi="Calibri"/>
          <w:b w:val="0"/>
          <w:i w:val="0"/>
          <w:color w:val="000000"/>
          <w:sz w:val="19"/>
        </w:rPr>
        <w:t xml:space="preserve"> Por debajo de 175 Wh DBSCAN fragmenta: hasta 4 clústers de 3 a 16 días, con 62 a 116 días de ruido. Entre 200 y 250 Wh (el codo) aparece el gran grupo con los 28 días de carga alta en el ruido. Entre 300 y 400 Wh los días de carga alta empiezan a entrar, y desde 450 Wh casi todo se absorbe, con el 2 % de ruido o menos. </w:t>
      </w:r>
      <w:r>
        <w:rPr>
          <w:rFonts w:ascii="Consolas" w:hAnsi="Consolas"/>
          <w:b w:val="0"/>
          <w:i w:val="0"/>
          <w:color w:val="000000"/>
          <w:sz w:val="17"/>
        </w:rPr>
        <w:t>min_samples</w:t>
      </w:r>
      <w:r>
        <w:rPr>
          <w:rFonts w:ascii="Calibri" w:hAnsi="Calibri"/>
          <w:b w:val="0"/>
          <w:i w:val="0"/>
          <w:color w:val="000000"/>
          <w:sz w:val="19"/>
        </w:rPr>
        <w:t xml:space="preserve"> solo desplaza el mismo patrón. </w:t>
      </w:r>
      <w:r>
        <w:rPr>
          <w:rFonts w:ascii="Calibri" w:hAnsi="Calibri"/>
          <w:b/>
          <w:i w:val="0"/>
          <w:color w:val="000000"/>
          <w:sz w:val="19"/>
        </w:rPr>
        <w:t>En las 147 configuraciones DBSCAN nunca separa los dos tipos como dos grupos</w:t>
      </w:r>
      <w:r>
        <w:rPr>
          <w:rFonts w:ascii="Calibri" w:hAnsi="Calibri"/>
          <w:b w:val="0"/>
          <w:i w:val="0"/>
          <w:color w:val="000000"/>
          <w:sz w:val="19"/>
        </w:rPr>
        <w:t>: solo 6 producen más de un clúster, y el segundo tiene de 3 a 6 días.</w:t>
      </w:r>
    </w:p>
    <w:p>
      <w:pPr>
        <w:keepNext/>
        <w:spacing w:before="160" w:after="60"/>
      </w:pPr>
      <w:r>
        <w:rPr>
          <w:rFonts w:ascii="Calibri" w:hAnsi="Calibri"/>
          <w:b/>
          <w:i w:val="0"/>
          <w:color w:val="555555"/>
          <w:sz w:val="20"/>
        </w:rPr>
        <w:t>Atípicos robustos: ¿qué días son raros de verdad?</w:t>
      </w:r>
    </w:p>
    <w:p>
      <w:pPr>
        <w:spacing w:before="0" w:after="120"/>
        <w:jc w:val="both"/>
      </w:pPr>
      <w:r>
        <w:rPr>
          <w:rFonts w:ascii="Calibri" w:hAnsi="Calibri"/>
          <w:b w:val="0"/>
          <w:i w:val="0"/>
          <w:color w:val="000000"/>
          <w:sz w:val="19"/>
        </w:rPr>
        <w:t xml:space="preserve">Se llama </w:t>
      </w:r>
      <w:r>
        <w:rPr>
          <w:rFonts w:ascii="Calibri" w:hAnsi="Calibri"/>
          <w:b/>
          <w:i w:val="0"/>
          <w:color w:val="000000"/>
          <w:sz w:val="19"/>
        </w:rPr>
        <w:t>atípico robusto</w:t>
      </w:r>
      <w:r>
        <w:rPr>
          <w:rFonts w:ascii="Calibri" w:hAnsi="Calibri"/>
          <w:b w:val="0"/>
          <w:i w:val="0"/>
          <w:color w:val="000000"/>
          <w:sz w:val="19"/>
        </w:rPr>
        <w:t xml:space="preserve"> al día que, dentro de su tipo, es ruido en al menos el 80 % de 25 configuraciones (</w:t>
      </w:r>
      <w:r>
        <w:rPr>
          <w:rFonts w:ascii="Consolas" w:hAnsi="Consolas"/>
          <w:b w:val="0"/>
          <w:i w:val="0"/>
          <w:color w:val="000000"/>
          <w:sz w:val="17"/>
        </w:rPr>
        <w:t>min_samples</w:t>
      </w:r>
      <w:r>
        <w:rPr>
          <w:rFonts w:ascii="Calibri" w:hAnsi="Calibri"/>
          <w:b w:val="0"/>
          <w:i w:val="0"/>
          <w:color w:val="000000"/>
          <w:sz w:val="19"/>
        </w:rPr>
        <w:t xml:space="preserve"> de 3 a 8 y </w:t>
      </w:r>
      <w:r>
        <w:rPr>
          <w:rFonts w:ascii="Consolas" w:hAnsi="Consolas"/>
          <w:b w:val="0"/>
          <w:i w:val="0"/>
          <w:color w:val="000000"/>
          <w:sz w:val="17"/>
        </w:rPr>
        <w:t>eps</w:t>
      </w:r>
      <w:r>
        <w:rPr>
          <w:rFonts w:ascii="Calibri" w:hAnsi="Calibri"/>
          <w:b w:val="0"/>
          <w:i w:val="0"/>
          <w:color w:val="000000"/>
          <w:sz w:val="19"/>
        </w:rPr>
        <w:t xml:space="preserve"> del 80 % al 120 % del codo). Así un día no es atípico por una elección de parámetros.</w:t>
      </w:r>
    </w:p>
    <w:p>
      <w:pPr>
        <w:keepNext/>
        <w:spacing w:before="120" w:after="40"/>
        <w:jc w:val="center"/>
      </w:pPr>
      <w:r>
        <w:drawing>
          <wp:inline xmlns:a="http://schemas.openxmlformats.org/drawingml/2006/main" xmlns:pic="http://schemas.openxmlformats.org/drawingml/2006/picture">
            <wp:extent cx="5400000" cy="1618913"/>
            <wp:docPr id="5" name="Picture 5"/>
            <wp:cNvGraphicFramePr>
              <a:graphicFrameLocks noChangeAspect="1"/>
            </wp:cNvGraphicFramePr>
            <a:graphic>
              <a:graphicData uri="http://schemas.openxmlformats.org/drawingml/2006/picture">
                <pic:pic>
                  <pic:nvPicPr>
                    <pic:cNvPr id="0" name="D5_atipicos.png"/>
                    <pic:cNvPicPr/>
                  </pic:nvPicPr>
                  <pic:blipFill>
                    <a:blip r:embed="rId13"/>
                    <a:stretch>
                      <a:fillRect/>
                    </a:stretch>
                  </pic:blipFill>
                  <pic:spPr>
                    <a:xfrm>
                      <a:off x="0" y="0"/>
                      <a:ext cx="5400000" cy="1618913"/>
                    </a:xfrm>
                    <a:prstGeom prst="rect"/>
                  </pic:spPr>
                </pic:pic>
              </a:graphicData>
            </a:graphic>
          </wp:inline>
        </w:drawing>
      </w:r>
    </w:p>
    <w:p>
      <w:pPr>
        <w:spacing w:before="0" w:after="200"/>
        <w:jc w:val="center"/>
      </w:pPr>
      <w:r>
        <w:rPr>
          <w:rFonts w:ascii="Calibri" w:hAnsi="Calibri"/>
          <w:b w:val="0"/>
          <w:i/>
          <w:color w:val="666666"/>
          <w:sz w:val="17"/>
        </w:rPr>
        <w:t>Figura 5. Mediana de cada tipo y los atípicos robustos más persistentes (rojo).</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041"/>
            <w:shd w:val="clear" w:color="auto" w:fill="1F3864"/>
          </w:tcPr>
          <w:p>
            <w:pPr>
              <w:keepNext/>
              <w:spacing w:before="40" w:after="40"/>
            </w:pPr>
            <w:r/>
            <w:r>
              <w:rPr>
                <w:rFonts w:ascii="Calibri" w:hAnsi="Calibri"/>
                <w:b/>
                <w:i w:val="0"/>
                <w:color w:val="FFFFFF"/>
                <w:sz w:val="18"/>
              </w:rPr>
              <w:t>Mes</w:t>
            </w:r>
          </w:p>
        </w:tc>
        <w:tc>
          <w:tcPr>
            <w:tcW w:type="dxa" w:w="1134"/>
            <w:shd w:val="clear" w:color="auto" w:fill="1F3864"/>
          </w:tcPr>
          <w:p>
            <w:pPr>
              <w:keepNext/>
              <w:spacing w:before="40" w:after="40"/>
              <w:jc w:val="center"/>
            </w:pPr>
            <w:r/>
            <w:r>
              <w:rPr>
                <w:rFonts w:ascii="Calibri" w:hAnsi="Calibri"/>
                <w:b/>
                <w:i w:val="0"/>
                <w:color w:val="FFFFFF"/>
                <w:sz w:val="18"/>
              </w:rPr>
              <w:t>ene</w:t>
            </w:r>
          </w:p>
        </w:tc>
        <w:tc>
          <w:tcPr>
            <w:tcW w:type="dxa" w:w="1134"/>
            <w:shd w:val="clear" w:color="auto" w:fill="1F3864"/>
          </w:tcPr>
          <w:p>
            <w:pPr>
              <w:keepNext/>
              <w:spacing w:before="40" w:after="40"/>
              <w:jc w:val="center"/>
            </w:pPr>
            <w:r/>
            <w:r>
              <w:rPr>
                <w:rFonts w:ascii="Calibri" w:hAnsi="Calibri"/>
                <w:b/>
                <w:i w:val="0"/>
                <w:color w:val="FFFFFF"/>
                <w:sz w:val="18"/>
              </w:rPr>
              <w:t>feb</w:t>
            </w:r>
          </w:p>
        </w:tc>
        <w:tc>
          <w:tcPr>
            <w:tcW w:type="dxa" w:w="1134"/>
            <w:shd w:val="clear" w:color="auto" w:fill="1F3864"/>
          </w:tcPr>
          <w:p>
            <w:pPr>
              <w:keepNext/>
              <w:spacing w:before="40" w:after="40"/>
              <w:jc w:val="center"/>
            </w:pPr>
            <w:r/>
            <w:r>
              <w:rPr>
                <w:rFonts w:ascii="Calibri" w:hAnsi="Calibri"/>
                <w:b/>
                <w:i w:val="0"/>
                <w:color w:val="FFFFFF"/>
                <w:sz w:val="18"/>
              </w:rPr>
              <w:t>mar</w:t>
            </w:r>
          </w:p>
        </w:tc>
        <w:tc>
          <w:tcPr>
            <w:tcW w:type="dxa" w:w="1134"/>
            <w:shd w:val="clear" w:color="auto" w:fill="1F3864"/>
          </w:tcPr>
          <w:p>
            <w:pPr>
              <w:keepNext/>
              <w:spacing w:before="40" w:after="40"/>
              <w:jc w:val="center"/>
            </w:pPr>
            <w:r/>
            <w:r>
              <w:rPr>
                <w:rFonts w:ascii="Calibri" w:hAnsi="Calibri"/>
                <w:b/>
                <w:i w:val="0"/>
                <w:color w:val="FFFFFF"/>
                <w:sz w:val="18"/>
              </w:rPr>
              <w:t>abr</w:t>
            </w:r>
          </w:p>
        </w:tc>
        <w:tc>
          <w:tcPr>
            <w:tcW w:type="dxa" w:w="1134"/>
            <w:shd w:val="clear" w:color="auto" w:fill="1F3864"/>
          </w:tcPr>
          <w:p>
            <w:pPr>
              <w:keepNext/>
              <w:spacing w:before="40" w:after="40"/>
              <w:jc w:val="center"/>
            </w:pPr>
            <w:r/>
            <w:r>
              <w:rPr>
                <w:rFonts w:ascii="Calibri" w:hAnsi="Calibri"/>
                <w:b/>
                <w:i w:val="0"/>
                <w:color w:val="FFFFFF"/>
                <w:sz w:val="18"/>
              </w:rPr>
              <w:t>may</w:t>
            </w:r>
          </w:p>
        </w:tc>
      </w:tr>
      <w:tr>
        <w:tc>
          <w:tcPr>
            <w:tcW w:type="dxa" w:w="2041"/>
          </w:tcPr>
          <w:p>
            <w:pPr>
              <w:keepNext/>
              <w:spacing w:before="40" w:after="40"/>
            </w:pPr>
            <w:r/>
            <w:r>
              <w:rPr>
                <w:rFonts w:ascii="Calibri" w:hAnsi="Calibri"/>
                <w:b w:val="0"/>
                <w:i w:val="0"/>
                <w:color w:val="000000"/>
                <w:sz w:val="18"/>
              </w:rPr>
              <w:t>Días completos</w:t>
            </w:r>
          </w:p>
        </w:tc>
        <w:tc>
          <w:tcPr>
            <w:tcW w:type="dxa" w:w="1134"/>
          </w:tcPr>
          <w:p>
            <w:pPr>
              <w:keepNext/>
              <w:spacing w:before="40" w:after="40"/>
              <w:jc w:val="center"/>
            </w:pPr>
            <w:r/>
            <w:r>
              <w:rPr>
                <w:rFonts w:ascii="Calibri" w:hAnsi="Calibri"/>
                <w:b w:val="0"/>
                <w:i w:val="0"/>
                <w:color w:val="000000"/>
                <w:sz w:val="18"/>
              </w:rPr>
              <w:t>20</w:t>
            </w:r>
          </w:p>
        </w:tc>
        <w:tc>
          <w:tcPr>
            <w:tcW w:type="dxa" w:w="1134"/>
          </w:tcPr>
          <w:p>
            <w:pPr>
              <w:keepNext/>
              <w:spacing w:before="40" w:after="40"/>
              <w:jc w:val="center"/>
            </w:pPr>
            <w:r/>
            <w:r>
              <w:rPr>
                <w:rFonts w:ascii="Calibri" w:hAnsi="Calibri"/>
                <w:b w:val="0"/>
                <w:i w:val="0"/>
                <w:color w:val="000000"/>
                <w:sz w:val="18"/>
              </w:rPr>
              <w:t>29</w:t>
            </w:r>
          </w:p>
        </w:tc>
        <w:tc>
          <w:tcPr>
            <w:tcW w:type="dxa" w:w="1134"/>
          </w:tcPr>
          <w:p>
            <w:pPr>
              <w:keepNext/>
              <w:spacing w:before="40" w:after="40"/>
              <w:jc w:val="center"/>
            </w:pPr>
            <w:r/>
            <w:r>
              <w:rPr>
                <w:rFonts w:ascii="Calibri" w:hAnsi="Calibri"/>
                <w:b w:val="0"/>
                <w:i w:val="0"/>
                <w:color w:val="000000"/>
                <w:sz w:val="18"/>
              </w:rPr>
              <w:t>31</w:t>
            </w:r>
          </w:p>
        </w:tc>
        <w:tc>
          <w:tcPr>
            <w:tcW w:type="dxa" w:w="1134"/>
          </w:tcPr>
          <w:p>
            <w:pPr>
              <w:keepNext/>
              <w:spacing w:before="40" w:after="40"/>
              <w:jc w:val="center"/>
            </w:pPr>
            <w:r/>
            <w:r>
              <w:rPr>
                <w:rFonts w:ascii="Calibri" w:hAnsi="Calibri"/>
                <w:b w:val="0"/>
                <w:i w:val="0"/>
                <w:color w:val="000000"/>
                <w:sz w:val="18"/>
              </w:rPr>
              <w:t>30</w:t>
            </w:r>
          </w:p>
        </w:tc>
        <w:tc>
          <w:tcPr>
            <w:tcW w:type="dxa" w:w="1134"/>
          </w:tcPr>
          <w:p>
            <w:pPr>
              <w:keepNext/>
              <w:spacing w:before="40" w:after="40"/>
              <w:jc w:val="center"/>
            </w:pPr>
            <w:r/>
            <w:r>
              <w:rPr>
                <w:rFonts w:ascii="Calibri" w:hAnsi="Calibri"/>
                <w:b w:val="0"/>
                <w:i w:val="0"/>
                <w:color w:val="000000"/>
                <w:sz w:val="18"/>
              </w:rPr>
              <w:t>26</w:t>
            </w:r>
          </w:p>
        </w:tc>
      </w:tr>
      <w:tr>
        <w:tc>
          <w:tcPr>
            <w:tcW w:type="dxa" w:w="2041"/>
            <w:shd w:val="clear" w:color="auto" w:fill="FAFAFA"/>
          </w:tcPr>
          <w:p>
            <w:pPr>
              <w:keepNext/>
              <w:spacing w:before="40" w:after="40"/>
            </w:pPr>
            <w:r/>
            <w:r>
              <w:rPr>
                <w:rFonts w:ascii="Calibri" w:hAnsi="Calibri"/>
                <w:b w:val="0"/>
                <w:i w:val="0"/>
                <w:color w:val="000000"/>
                <w:sz w:val="18"/>
              </w:rPr>
              <w:t>Atípicos robustos</w:t>
            </w:r>
          </w:p>
        </w:tc>
        <w:tc>
          <w:tcPr>
            <w:tcW w:type="dxa" w:w="1134"/>
            <w:shd w:val="clear" w:color="auto" w:fill="FAFAFA"/>
          </w:tcPr>
          <w:p>
            <w:pPr>
              <w:keepNext/>
              <w:spacing w:before="40" w:after="40"/>
              <w:jc w:val="center"/>
            </w:pPr>
            <w:r/>
            <w:r>
              <w:rPr>
                <w:rFonts w:ascii="Calibri" w:hAnsi="Calibri"/>
                <w:b/>
                <w:i w:val="0"/>
                <w:color w:val="000000"/>
                <w:sz w:val="18"/>
              </w:rPr>
              <w:t>8</w:t>
            </w:r>
          </w:p>
        </w:tc>
        <w:tc>
          <w:tcPr>
            <w:tcW w:type="dxa" w:w="1134"/>
            <w:shd w:val="clear" w:color="auto" w:fill="FAFAFA"/>
          </w:tcPr>
          <w:p>
            <w:pPr>
              <w:keepNext/>
              <w:spacing w:before="40" w:after="40"/>
              <w:jc w:val="center"/>
            </w:pPr>
            <w:r/>
            <w:r>
              <w:rPr>
                <w:rFonts w:ascii="Calibri" w:hAnsi="Calibri"/>
                <w:b w:val="0"/>
                <w:i w:val="0"/>
                <w:color w:val="000000"/>
                <w:sz w:val="18"/>
              </w:rPr>
              <w:t>4</w:t>
            </w:r>
          </w:p>
        </w:tc>
        <w:tc>
          <w:tcPr>
            <w:tcW w:type="dxa" w:w="1134"/>
            <w:shd w:val="clear" w:color="auto" w:fill="FAFAFA"/>
          </w:tcPr>
          <w:p>
            <w:pPr>
              <w:keepNext/>
              <w:spacing w:before="40" w:after="40"/>
              <w:jc w:val="center"/>
            </w:pPr>
            <w:r/>
            <w:r>
              <w:rPr>
                <w:rFonts w:ascii="Calibri" w:hAnsi="Calibri"/>
                <w:b w:val="0"/>
                <w:i w:val="0"/>
                <w:color w:val="000000"/>
                <w:sz w:val="18"/>
              </w:rPr>
              <w:t>4</w:t>
            </w:r>
          </w:p>
        </w:tc>
        <w:tc>
          <w:tcPr>
            <w:tcW w:type="dxa" w:w="1134"/>
            <w:shd w:val="clear" w:color="auto" w:fill="FAFAFA"/>
          </w:tcPr>
          <w:p>
            <w:pPr>
              <w:keepNext/>
              <w:spacing w:before="40" w:after="40"/>
              <w:jc w:val="center"/>
            </w:pPr>
            <w:r/>
            <w:r>
              <w:rPr>
                <w:rFonts w:ascii="Calibri" w:hAnsi="Calibri"/>
                <w:b w:val="0"/>
                <w:i w:val="0"/>
                <w:color w:val="000000"/>
                <w:sz w:val="18"/>
              </w:rPr>
              <w:t>5</w:t>
            </w:r>
          </w:p>
        </w:tc>
        <w:tc>
          <w:tcPr>
            <w:tcW w:type="dxa" w:w="1134"/>
            <w:shd w:val="clear" w:color="auto" w:fill="FAFAFA"/>
          </w:tcPr>
          <w:p>
            <w:pPr>
              <w:keepNext/>
              <w:spacing w:before="40" w:after="40"/>
              <w:jc w:val="center"/>
            </w:pPr>
            <w:r/>
            <w:r>
              <w:rPr>
                <w:rFonts w:ascii="Calibri" w:hAnsi="Calibri"/>
                <w:b w:val="0"/>
                <w:i w:val="0"/>
                <w:color w:val="000000"/>
                <w:sz w:val="18"/>
              </w:rPr>
              <w:t>1</w:t>
            </w:r>
          </w:p>
        </w:tc>
      </w:tr>
      <w:tr>
        <w:tc>
          <w:tcPr>
            <w:tcW w:type="dxa" w:w="2041"/>
          </w:tcPr>
          <w:p>
            <w:pPr>
              <w:keepNext w:val="0"/>
              <w:spacing w:before="40" w:after="40"/>
            </w:pPr>
            <w:r/>
            <w:r>
              <w:rPr>
                <w:rFonts w:ascii="Calibri" w:hAnsi="Calibri"/>
                <w:b w:val="0"/>
                <w:i w:val="0"/>
                <w:color w:val="000000"/>
                <w:sz w:val="18"/>
              </w:rPr>
              <w:t>Proporción</w:t>
            </w:r>
          </w:p>
        </w:tc>
        <w:tc>
          <w:tcPr>
            <w:tcW w:type="dxa" w:w="1134"/>
          </w:tcPr>
          <w:p>
            <w:pPr>
              <w:keepNext w:val="0"/>
              <w:spacing w:before="40" w:after="40"/>
              <w:jc w:val="center"/>
            </w:pPr>
            <w:r/>
            <w:r>
              <w:rPr>
                <w:rFonts w:ascii="Calibri" w:hAnsi="Calibri"/>
                <w:b/>
                <w:i w:val="0"/>
                <w:color w:val="000000"/>
                <w:sz w:val="18"/>
              </w:rPr>
              <w:t>40 %</w:t>
            </w:r>
          </w:p>
        </w:tc>
        <w:tc>
          <w:tcPr>
            <w:tcW w:type="dxa" w:w="1134"/>
          </w:tcPr>
          <w:p>
            <w:pPr>
              <w:keepNext w:val="0"/>
              <w:spacing w:before="40" w:after="40"/>
              <w:jc w:val="center"/>
            </w:pPr>
            <w:r/>
            <w:r>
              <w:rPr>
                <w:rFonts w:ascii="Calibri" w:hAnsi="Calibri"/>
                <w:b w:val="0"/>
                <w:i w:val="0"/>
                <w:color w:val="000000"/>
                <w:sz w:val="18"/>
              </w:rPr>
              <w:t>14 %</w:t>
            </w:r>
          </w:p>
        </w:tc>
        <w:tc>
          <w:tcPr>
            <w:tcW w:type="dxa" w:w="1134"/>
          </w:tcPr>
          <w:p>
            <w:pPr>
              <w:keepNext w:val="0"/>
              <w:spacing w:before="40" w:after="40"/>
              <w:jc w:val="center"/>
            </w:pPr>
            <w:r/>
            <w:r>
              <w:rPr>
                <w:rFonts w:ascii="Calibri" w:hAnsi="Calibri"/>
                <w:b w:val="0"/>
                <w:i w:val="0"/>
                <w:color w:val="000000"/>
                <w:sz w:val="18"/>
              </w:rPr>
              <w:t>13 %</w:t>
            </w:r>
          </w:p>
        </w:tc>
        <w:tc>
          <w:tcPr>
            <w:tcW w:type="dxa" w:w="1134"/>
          </w:tcPr>
          <w:p>
            <w:pPr>
              <w:keepNext w:val="0"/>
              <w:spacing w:before="40" w:after="40"/>
              <w:jc w:val="center"/>
            </w:pPr>
            <w:r/>
            <w:r>
              <w:rPr>
                <w:rFonts w:ascii="Calibri" w:hAnsi="Calibri"/>
                <w:b w:val="0"/>
                <w:i w:val="0"/>
                <w:color w:val="000000"/>
                <w:sz w:val="18"/>
              </w:rPr>
              <w:t>17 %</w:t>
            </w:r>
          </w:p>
        </w:tc>
        <w:tc>
          <w:tcPr>
            <w:tcW w:type="dxa" w:w="1134"/>
          </w:tcPr>
          <w:p>
            <w:pPr>
              <w:keepNext w:val="0"/>
              <w:spacing w:before="40" w:after="40"/>
              <w:jc w:val="center"/>
            </w:pPr>
            <w:r/>
            <w:r>
              <w:rPr>
                <w:rFonts w:ascii="Calibri" w:hAnsi="Calibri"/>
                <w:b w:val="0"/>
                <w:i w:val="0"/>
                <w:color w:val="000000"/>
                <w:sz w:val="18"/>
              </w:rPr>
              <w:t>4 %</w:t>
            </w:r>
          </w:p>
        </w:tc>
      </w:tr>
    </w:tbl>
    <w:p>
      <w:pPr>
        <w:spacing w:after="40"/>
      </w:pPr>
    </w:p>
    <w:p>
      <w:pPr>
        <w:spacing w:before="0" w:after="120"/>
        <w:jc w:val="both"/>
      </w:pPr>
      <w:r>
        <w:rPr>
          <w:rFonts w:ascii="Calibri" w:hAnsi="Calibri"/>
          <w:b/>
          <w:i w:val="0"/>
          <w:color w:val="000000"/>
          <w:sz w:val="19"/>
        </w:rPr>
        <w:t>22 días (16 %) son atípicos robustos</w:t>
      </w:r>
      <w:r>
        <w:rPr>
          <w:rFonts w:ascii="Calibri" w:hAnsi="Calibri"/>
          <w:b w:val="0"/>
          <w:i w:val="0"/>
          <w:color w:val="000000"/>
          <w:sz w:val="19"/>
        </w:rPr>
        <w:t xml:space="preserve">, 20 normales y 2 de carga alta, entre ellos los tres que el jerárquico aislaba (24-ene, 16-mar, 15-abr). Tienen una mediana de </w:t>
      </w:r>
      <w:r>
        <w:rPr>
          <w:rFonts w:ascii="Calibri" w:hAnsi="Calibri"/>
          <w:b/>
          <w:i w:val="0"/>
          <w:color w:val="000000"/>
          <w:sz w:val="19"/>
        </w:rPr>
        <w:t>4 horas</w:t>
      </w:r>
      <w:r>
        <w:rPr>
          <w:rFonts w:ascii="Calibri" w:hAnsi="Calibri"/>
          <w:b w:val="0"/>
          <w:i w:val="0"/>
          <w:color w:val="000000"/>
          <w:sz w:val="19"/>
        </w:rPr>
        <w:t xml:space="preserve"> con más de 100 Wh por encima de la mediana de su tipo, frente a 1 hora en el resto, sin una hora fija. Y </w:t>
      </w:r>
      <w:r>
        <w:rPr>
          <w:rFonts w:ascii="Calibri" w:hAnsi="Calibri"/>
          <w:b/>
          <w:i w:val="0"/>
          <w:color w:val="000000"/>
          <w:sz w:val="19"/>
        </w:rPr>
        <w:t>se concentran en enero</w:t>
      </w:r>
      <w:r>
        <w:rPr>
          <w:rFonts w:ascii="Calibri" w:hAnsi="Calibri"/>
          <w:b w:val="0"/>
          <w:i w:val="0"/>
          <w:color w:val="000000"/>
          <w:sz w:val="19"/>
        </w:rPr>
        <w:t>: es la huella de la estación que el parcial vio en el umbral (p90 de 250 Wh en enero, de 150 Wh en mayo).</w:t>
      </w:r>
    </w:p>
    <w:tbl>
      <w:tblPr>
        <w:tblStyle w:val="TableGrid"/>
        <w:tblW w:type="auto" w:w="0"/>
        <w:tblLook w:firstColumn="1" w:firstRow="1" w:lastColumn="0" w:lastRow="0" w:noHBand="0" w:noVBand="1" w:val="04A0"/>
      </w:tblPr>
      <w:tblGrid>
        <w:gridCol w:w="9746"/>
      </w:tblGrid>
      <w:tr>
        <w:tc>
          <w:tcPr>
            <w:tcW w:type="dxa" w:w="9746"/>
            <w:shd w:val="clear" w:color="auto" w:fill="FDF2E3"/>
          </w:tcPr>
          <w:p>
            <w:pPr>
              <w:spacing w:before="80" w:after="40"/>
            </w:pPr>
            <w:r/>
            <w:r>
              <w:rPr>
                <w:rFonts w:ascii="Calibri" w:hAnsi="Calibri"/>
                <w:b/>
                <w:color w:val="1F3864"/>
                <w:sz w:val="19"/>
              </w:rPr>
              <w:t xml:space="preserve">Atípico no significa descartable.  </w:t>
            </w:r>
            <w:r>
              <w:rPr>
                <w:rFonts w:ascii="Calibri" w:hAnsi="Calibri"/>
                <w:b w:val="0"/>
                <w:i w:val="0"/>
                <w:color w:val="000000"/>
                <w:sz w:val="19"/>
              </w:rPr>
              <w:t xml:space="preserve">Un 16 % de los días no se puede tirar, y buena parte son de enero: borrarlos le quitaría al gemelo el invierno. Los atípicos se </w:t>
            </w:r>
            <w:r>
              <w:rPr>
                <w:rFonts w:ascii="Calibri" w:hAnsi="Calibri"/>
                <w:b/>
                <w:i w:val="0"/>
                <w:color w:val="000000"/>
                <w:sz w:val="19"/>
              </w:rPr>
              <w:t>marcan</w:t>
            </w:r>
            <w:r>
              <w:rPr>
                <w:rFonts w:ascii="Calibri" w:hAnsi="Calibri"/>
                <w:b w:val="0"/>
                <w:i w:val="0"/>
                <w:color w:val="000000"/>
                <w:sz w:val="19"/>
              </w:rPr>
              <w:t>, de modo que el agente no confía en su estimación del tipo de día esos días, pero el simulador sí aprende de ellos.</w:t>
            </w:r>
          </w:p>
        </w:tc>
      </w:tr>
    </w:tbl>
    <w:p>
      <w:pPr>
        <w:spacing w:after="40"/>
      </w:pPr>
    </w:p>
    <w:p>
      <w:pPr>
        <w:keepNext/>
        <w:spacing w:before="160" w:after="60"/>
      </w:pPr>
      <w:r>
        <w:rPr>
          <w:rFonts w:ascii="Calibri" w:hAnsi="Calibri"/>
          <w:b/>
          <w:i w:val="0"/>
          <w:color w:val="555555"/>
          <w:sz w:val="20"/>
        </w:rPr>
        <w:t>Control temporal: ¿mayo trae días desconocidos?</w:t>
      </w:r>
    </w:p>
    <w:p>
      <w:pPr>
        <w:spacing w:before="0" w:after="120"/>
        <w:jc w:val="both"/>
      </w:pPr>
      <w:r>
        <w:rPr>
          <w:rFonts w:ascii="Calibri" w:hAnsi="Calibri"/>
          <w:b w:val="0"/>
          <w:i w:val="0"/>
          <w:color w:val="000000"/>
          <w:sz w:val="19"/>
        </w:rPr>
        <w:t xml:space="preserve">Ajustando todo con los 110 días hasta abril, cada día de mayo se asigna a su tipo y se declara </w:t>
      </w:r>
      <w:r>
        <w:rPr>
          <w:rFonts w:ascii="Calibri" w:hAnsi="Calibri"/>
          <w:b/>
          <w:i w:val="0"/>
          <w:color w:val="000000"/>
          <w:sz w:val="19"/>
        </w:rPr>
        <w:t>desconocido</w:t>
      </w:r>
      <w:r>
        <w:rPr>
          <w:rFonts w:ascii="Calibri" w:hAnsi="Calibri"/>
          <w:b w:val="0"/>
          <w:i w:val="0"/>
          <w:color w:val="000000"/>
          <w:sz w:val="19"/>
        </w:rPr>
        <w:t xml:space="preserve"> si no tiene ningún punto núcleo de su tipo a menos de </w:t>
      </w:r>
      <w:r>
        <w:rPr>
          <w:rFonts w:ascii="Consolas" w:hAnsi="Consolas"/>
          <w:b w:val="0"/>
          <w:i w:val="0"/>
          <w:color w:val="000000"/>
          <w:sz w:val="17"/>
        </w:rPr>
        <w:t>eps</w:t>
      </w:r>
      <w:r>
        <w:rPr>
          <w:rFonts w:ascii="Calibri" w:hAnsi="Calibri"/>
          <w:b w:val="0"/>
          <w:i w:val="0"/>
          <w:color w:val="000000"/>
          <w:sz w:val="19"/>
        </w:rPr>
        <w:t xml:space="preserve">. Así DBSCAN funciona como detector de novedad. </w:t>
      </w:r>
      <w:r>
        <w:rPr>
          <w:rFonts w:ascii="Calibri" w:hAnsi="Calibri"/>
          <w:b/>
          <w:i w:val="0"/>
          <w:color w:val="000000"/>
          <w:sz w:val="19"/>
        </w:rPr>
        <w:t>Solo 2 de 26 días (7,7 %) son desconocidos</w:t>
      </w:r>
      <w:r>
        <w:rPr>
          <w:rFonts w:ascii="Calibri" w:hAnsi="Calibri"/>
          <w:b w:val="0"/>
          <w:i w:val="0"/>
          <w:color w:val="000000"/>
          <w:sz w:val="19"/>
        </w:rPr>
        <w:t>: el viernes 6 y el domingo 22, los dos de tipo normal y con la mañana cargada. Mayo no trae tipos nuevos, lo que coincide con el taller de K-Means. En Shiro, «día desconocido» es una señal barata para que la política se vuelva conservadora.</w:t>
      </w:r>
    </w:p>
    <w:p>
      <w:pPr>
        <w:keepNext/>
        <w:spacing w:before="320" w:after="140"/>
        <w:pBdr>
          <w:bottom w:val="single" w:sz="8" w:space="3" w:color="1F3864"/>
        </w:pBdr>
      </w:pPr>
      <w:r>
        <w:rPr>
          <w:rFonts w:ascii="Calibri" w:hAnsi="Calibri"/>
          <w:b/>
          <w:color w:val="1F3864"/>
          <w:sz w:val="28"/>
        </w:rPr>
        <w:t>Parte B — Lecturas: la anomalía contextual para Guardian</w:t>
      </w:r>
    </w:p>
    <w:p>
      <w:pPr>
        <w:spacing w:before="0" w:after="120"/>
        <w:jc w:val="both"/>
      </w:pPr>
      <w:r>
        <w:rPr>
          <w:rFonts w:ascii="Calibri" w:hAnsi="Calibri"/>
          <w:b w:val="0"/>
          <w:i w:val="0"/>
          <w:color w:val="000000"/>
          <w:sz w:val="19"/>
        </w:rPr>
        <w:t xml:space="preserve">El detector marca como anomalía toda lectura sobre </w:t>
      </w:r>
      <w:r>
        <w:rPr>
          <w:rFonts w:ascii="Calibri" w:hAnsi="Calibri"/>
          <w:b/>
          <w:i w:val="0"/>
          <w:color w:val="000000"/>
          <w:sz w:val="19"/>
        </w:rPr>
        <w:t>200 Wh</w:t>
      </w:r>
      <w:r>
        <w:rPr>
          <w:rFonts w:ascii="Calibri" w:hAnsi="Calibri"/>
          <w:b w:val="0"/>
          <w:i w:val="0"/>
          <w:color w:val="000000"/>
          <w:sz w:val="19"/>
        </w:rPr>
        <w:t>. Ese umbral envejece y es ciego al contexto: 150 Wh a las 3 de la mañana y a las 7 de la tarde valen lo mismo. Se trabaja con 19.729 lecturas (15.876 de enero–abril y 3.853 de mayo). El 10,2 % de las lecturas de enero–abril supera el umbral.</w:t>
      </w:r>
    </w:p>
    <w:p>
      <w:pPr>
        <w:keepNext/>
        <w:spacing w:before="160" w:after="60"/>
      </w:pPr>
      <w:r>
        <w:rPr>
          <w:rFonts w:ascii="Calibri" w:hAnsi="Calibri"/>
          <w:b/>
          <w:i w:val="0"/>
          <w:color w:val="555555"/>
          <w:sz w:val="20"/>
        </w:rPr>
        <w:t>Paso 1, primer intento: todas las columnas → DBSCAN encuentra semanas</w:t>
      </w:r>
    </w:p>
    <w:p>
      <w:pPr>
        <w:keepNext/>
        <w:spacing w:before="120" w:after="40"/>
        <w:jc w:val="center"/>
      </w:pPr>
      <w:r>
        <w:drawing>
          <wp:inline xmlns:a="http://schemas.openxmlformats.org/drawingml/2006/main" xmlns:pic="http://schemas.openxmlformats.org/drawingml/2006/picture">
            <wp:extent cx="5760000" cy="1509434"/>
            <wp:docPr id="6" name="Picture 6"/>
            <wp:cNvGraphicFramePr>
              <a:graphicFrameLocks noChangeAspect="1"/>
            </wp:cNvGraphicFramePr>
            <a:graphic>
              <a:graphicData uri="http://schemas.openxmlformats.org/drawingml/2006/picture">
                <pic:pic>
                  <pic:nvPicPr>
                    <pic:cNvPr id="0" name="D6_todas_semanas.png"/>
                    <pic:cNvPicPr/>
                  </pic:nvPicPr>
                  <pic:blipFill>
                    <a:blip r:embed="rId14"/>
                    <a:stretch>
                      <a:fillRect/>
                    </a:stretch>
                  </pic:blipFill>
                  <pic:spPr>
                    <a:xfrm>
                      <a:off x="0" y="0"/>
                      <a:ext cx="5760000" cy="1509434"/>
                    </a:xfrm>
                    <a:prstGeom prst="rect"/>
                  </pic:spPr>
                </pic:pic>
              </a:graphicData>
            </a:graphic>
          </wp:inline>
        </w:drawing>
      </w:r>
    </w:p>
    <w:p>
      <w:pPr>
        <w:spacing w:before="0" w:after="200"/>
        <w:jc w:val="center"/>
      </w:pPr>
      <w:r>
        <w:rPr>
          <w:rFonts w:ascii="Calibri" w:hAnsi="Calibri"/>
          <w:b w:val="0"/>
          <w:i/>
          <w:color w:val="666666"/>
          <w:sz w:val="17"/>
        </w:rPr>
        <w:t>Figura 6. DBSCAN con las 30 columnas numéricas y la mitad del eps del codo: cada clúster ocupa un trozo del calendario.</w:t>
      </w:r>
    </w:p>
    <w:p>
      <w:pPr>
        <w:spacing w:before="0" w:after="120"/>
        <w:jc w:val="both"/>
      </w:pPr>
      <w:r>
        <w:rPr>
          <w:rFonts w:ascii="Calibri" w:hAnsi="Calibri"/>
          <w:b w:val="0"/>
          <w:i w:val="0"/>
          <w:color w:val="000000"/>
          <w:sz w:val="19"/>
        </w:rPr>
        <w:t>Con las 29 variables predictoras más el consumo (</w:t>
      </w:r>
      <w:r>
        <w:rPr>
          <w:rFonts w:ascii="Consolas" w:hAnsi="Consolas"/>
          <w:b w:val="0"/>
          <w:i w:val="0"/>
          <w:color w:val="000000"/>
          <w:sz w:val="17"/>
        </w:rPr>
        <w:t>min_samples = 60</w:t>
      </w:r>
      <w:r>
        <w:rPr>
          <w:rFonts w:ascii="Calibri" w:hAnsi="Calibri"/>
          <w:b w:val="0"/>
          <w:i w:val="0"/>
          <w:color w:val="000000"/>
          <w:sz w:val="19"/>
        </w:rPr>
        <w:t xml:space="preserve">), el codo da un solo clúster con un 0,7 % de ruido. Con la mitad del </w:t>
      </w:r>
      <w:r>
        <w:rPr>
          <w:rFonts w:ascii="Consolas" w:hAnsi="Consolas"/>
          <w:b w:val="0"/>
          <w:i w:val="0"/>
          <w:color w:val="000000"/>
          <w:sz w:val="17"/>
        </w:rPr>
        <w:t>eps</w:t>
      </w:r>
      <w:r>
        <w:rPr>
          <w:rFonts w:ascii="Calibri" w:hAnsi="Calibri"/>
          <w:b w:val="0"/>
          <w:i w:val="0"/>
          <w:color w:val="000000"/>
          <w:sz w:val="19"/>
        </w:rPr>
        <w:t xml:space="preserve"> aparecen 30 clústers, y </w:t>
      </w:r>
      <w:r>
        <w:rPr>
          <w:rFonts w:ascii="Calibri" w:hAnsi="Calibri"/>
          <w:b/>
          <w:i w:val="0"/>
          <w:color w:val="000000"/>
          <w:sz w:val="19"/>
        </w:rPr>
        <w:t>26 caben en una ventana de 7 días o menos</w:t>
      </w:r>
      <w:r>
        <w:rPr>
          <w:rFonts w:ascii="Calibri" w:hAnsi="Calibri"/>
          <w:b w:val="0"/>
          <w:i w:val="0"/>
          <w:color w:val="000000"/>
          <w:sz w:val="19"/>
        </w:rPr>
        <w:t xml:space="preserve">. DBSCAN encadena lecturas consecutivas (autocorrelación) y los sensores interiores derivan con la estación (hallazgo 18): lo que encuentra es en qué semana está la casa, no qué está haciendo. </w:t>
      </w:r>
      <w:r>
        <w:rPr>
          <w:rFonts w:ascii="Calibri" w:hAnsi="Calibri"/>
          <w:b/>
          <w:i w:val="0"/>
          <w:color w:val="000000"/>
          <w:sz w:val="19"/>
        </w:rPr>
        <w:t>La selección de variables es la decisión que manda.</w:t>
      </w:r>
    </w:p>
    <w:p>
      <w:pPr>
        <w:keepNext/>
        <w:spacing w:before="160" w:after="60"/>
      </w:pPr>
      <w:r>
        <w:rPr>
          <w:rFonts w:ascii="Calibri" w:hAnsi="Calibri"/>
          <w:b/>
          <w:i w:val="0"/>
          <w:color w:val="555555"/>
          <w:sz w:val="20"/>
        </w:rPr>
        <w:t>Paso 1, decisión: consumo y retardos, con la resolución del medidor corregida</w:t>
      </w:r>
    </w:p>
    <w:p>
      <w:pPr>
        <w:spacing w:before="0" w:after="120"/>
        <w:jc w:val="both"/>
      </w:pPr>
      <w:r>
        <w:rPr>
          <w:rFonts w:ascii="Calibri" w:hAnsi="Calibri"/>
          <w:b w:val="0"/>
          <w:i w:val="0"/>
          <w:color w:val="000000"/>
          <w:sz w:val="19"/>
        </w:rPr>
        <w:t xml:space="preserve">Se usan </w:t>
      </w:r>
      <w:r>
        <w:rPr>
          <w:rFonts w:ascii="Consolas" w:hAnsi="Consolas"/>
          <w:b w:val="0"/>
          <w:i w:val="0"/>
          <w:color w:val="000000"/>
          <w:sz w:val="17"/>
        </w:rPr>
        <w:t>Appliances</w:t>
      </w:r>
      <w:r>
        <w:rPr>
          <w:rFonts w:ascii="Calibri" w:hAnsi="Calibri"/>
          <w:b w:val="0"/>
          <w:i w:val="0"/>
          <w:color w:val="000000"/>
          <w:sz w:val="19"/>
        </w:rPr>
        <w:t xml:space="preserve"> y los retardos del parcial (</w:t>
      </w:r>
      <w:r>
        <w:rPr>
          <w:rFonts w:ascii="Consolas" w:hAnsi="Consolas"/>
          <w:b w:val="0"/>
          <w:i w:val="0"/>
          <w:color w:val="000000"/>
          <w:sz w:val="17"/>
        </w:rPr>
        <w:t>lag1</w:t>
      </w:r>
      <w:r>
        <w:rPr>
          <w:rFonts w:ascii="Calibri" w:hAnsi="Calibri"/>
          <w:b w:val="0"/>
          <w:i w:val="0"/>
          <w:color w:val="000000"/>
          <w:sz w:val="19"/>
        </w:rPr>
        <w:t xml:space="preserve">, </w:t>
      </w:r>
      <w:r>
        <w:rPr>
          <w:rFonts w:ascii="Consolas" w:hAnsi="Consolas"/>
          <w:b w:val="0"/>
          <w:i w:val="0"/>
          <w:color w:val="000000"/>
          <w:sz w:val="17"/>
        </w:rPr>
        <w:t>media_1h</w:t>
      </w:r>
      <w:r>
        <w:rPr>
          <w:rFonts w:ascii="Calibri" w:hAnsi="Calibri"/>
          <w:b w:val="0"/>
          <w:i w:val="0"/>
          <w:color w:val="000000"/>
          <w:sz w:val="19"/>
        </w:rPr>
        <w:t xml:space="preserve">, </w:t>
      </w:r>
      <w:r>
        <w:rPr>
          <w:rFonts w:ascii="Consolas" w:hAnsi="Consolas"/>
          <w:b w:val="0"/>
          <w:i w:val="0"/>
          <w:color w:val="000000"/>
          <w:sz w:val="17"/>
        </w:rPr>
        <w:t>std_1h</w:t>
      </w:r>
      <w:r>
        <w:rPr>
          <w:rFonts w:ascii="Calibri" w:hAnsi="Calibri"/>
          <w:b w:val="0"/>
          <w:i w:val="0"/>
          <w:color w:val="000000"/>
          <w:sz w:val="19"/>
        </w:rPr>
        <w:t xml:space="preserve">, siempre con </w:t>
      </w:r>
      <w:r>
        <w:rPr>
          <w:rFonts w:ascii="Consolas" w:hAnsi="Consolas"/>
          <w:b w:val="0"/>
          <w:i w:val="0"/>
          <w:color w:val="000000"/>
          <w:sz w:val="17"/>
        </w:rPr>
        <w:t>shift(1)</w:t>
      </w:r>
      <w:r>
        <w:rPr>
          <w:rFonts w:ascii="Calibri" w:hAnsi="Calibri"/>
          <w:b w:val="0"/>
          <w:i w:val="0"/>
          <w:color w:val="000000"/>
          <w:sz w:val="19"/>
        </w:rPr>
        <w:t xml:space="preserve">), con </w:t>
      </w:r>
      <w:r>
        <w:rPr>
          <w:rFonts w:ascii="Consolas" w:hAnsi="Consolas"/>
          <w:b w:val="0"/>
          <w:i w:val="0"/>
          <w:color w:val="000000"/>
          <w:sz w:val="17"/>
        </w:rPr>
        <w:t>log1p</w:t>
      </w:r>
      <w:r>
        <w:rPr>
          <w:rFonts w:ascii="Calibri" w:hAnsi="Calibri"/>
          <w:b w:val="0"/>
          <w:i w:val="0"/>
          <w:color w:val="000000"/>
          <w:sz w:val="19"/>
        </w:rPr>
        <w:t xml:space="preserve"> por la cola larga y </w:t>
      </w:r>
      <w:r>
        <w:rPr>
          <w:rFonts w:ascii="Consolas" w:hAnsi="Consolas"/>
          <w:b w:val="0"/>
          <w:i w:val="0"/>
          <w:color w:val="000000"/>
          <w:sz w:val="17"/>
        </w:rPr>
        <w:t>StandardScaler</w:t>
      </w:r>
      <w:r>
        <w:rPr>
          <w:rFonts w:ascii="Calibri" w:hAnsi="Calibri"/>
          <w:b w:val="0"/>
          <w:i w:val="0"/>
          <w:color w:val="000000"/>
          <w:sz w:val="19"/>
        </w:rPr>
        <w:t xml:space="preserve"> ajustado solo con enero–abril (paso 2). Así apareció un artefacto: </w:t>
      </w:r>
      <w:r>
        <w:rPr>
          <w:rFonts w:ascii="Calibri" w:hAnsi="Calibri"/>
          <w:b/>
          <w:i w:val="0"/>
          <w:color w:val="000000"/>
          <w:sz w:val="19"/>
        </w:rPr>
        <w:t>el 100 % de las lecturas son múltiplos de 10 Wh</w:t>
      </w:r>
      <w:r>
        <w:rPr>
          <w:rFonts w:ascii="Calibri" w:hAnsi="Calibri"/>
          <w:b w:val="0"/>
          <w:i w:val="0"/>
          <w:color w:val="000000"/>
          <w:sz w:val="19"/>
        </w:rPr>
        <w:t xml:space="preserve">. En consumos bajos, </w:t>
      </w:r>
      <w:r>
        <w:rPr>
          <w:rFonts w:ascii="Consolas" w:hAnsi="Consolas"/>
          <w:b w:val="0"/>
          <w:i w:val="0"/>
          <w:color w:val="000000"/>
          <w:sz w:val="17"/>
        </w:rPr>
        <w:t>log1p</w:t>
      </w:r>
      <w:r>
        <w:rPr>
          <w:rFonts w:ascii="Calibri" w:hAnsi="Calibri"/>
          <w:b w:val="0"/>
          <w:i w:val="0"/>
          <w:color w:val="000000"/>
          <w:sz w:val="19"/>
        </w:rPr>
        <w:t xml:space="preserve"> separa esos escalones y miles de lecturas idénticas forman capas de densidad artificial: sin corregir salen 14 clústers, y </w:t>
      </w:r>
      <w:r>
        <w:rPr>
          <w:rFonts w:ascii="Calibri" w:hAnsi="Calibri"/>
          <w:b/>
          <w:i w:val="0"/>
          <w:color w:val="000000"/>
          <w:sz w:val="19"/>
        </w:rPr>
        <w:t>6 contienen un único valor</w:t>
      </w:r>
      <w:r>
        <w:rPr>
          <w:rFonts w:ascii="Calibri" w:hAnsi="Calibri"/>
          <w:b w:val="0"/>
          <w:i w:val="0"/>
          <w:color w:val="000000"/>
          <w:sz w:val="19"/>
        </w:rPr>
        <w:t xml:space="preserve"> (20 o 30 Wh exactos). </w:t>
      </w:r>
      <w:r>
        <w:rPr>
          <w:rFonts w:ascii="Calibri" w:hAnsi="Calibri"/>
          <w:b/>
          <w:i w:val="0"/>
          <w:color w:val="000000"/>
          <w:sz w:val="19"/>
        </w:rPr>
        <w:t>Corrección:</w:t>
      </w:r>
      <w:r>
        <w:rPr>
          <w:rFonts w:ascii="Calibri" w:hAnsi="Calibri"/>
          <w:b w:val="0"/>
          <w:i w:val="0"/>
          <w:color w:val="000000"/>
          <w:sz w:val="19"/>
        </w:rPr>
        <w:t xml:space="preserve"> se suma a cada lectura un ruido uniforme de ±5 Wh (</w:t>
      </w:r>
      <w:r>
        <w:rPr>
          <w:rFonts w:ascii="Calibri" w:hAnsi="Calibri"/>
          <w:b w:val="0"/>
          <w:i/>
          <w:color w:val="000000"/>
          <w:sz w:val="19"/>
        </w:rPr>
        <w:t>dithering</w:t>
      </w:r>
      <w:r>
        <w:rPr>
          <w:rFonts w:ascii="Calibri" w:hAnsi="Calibri"/>
          <w:b w:val="0"/>
          <w:i w:val="0"/>
          <w:color w:val="000000"/>
          <w:sz w:val="19"/>
        </w:rPr>
        <w:t>), que es exactamente la incertidumbre de un medidor con resolución de 10 Wh.</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494"/>
            <w:shd w:val="clear" w:color="auto" w:fill="1F3864"/>
          </w:tcPr>
          <w:p>
            <w:pPr>
              <w:keepNext/>
              <w:spacing w:before="40" w:after="40"/>
            </w:pPr>
            <w:r/>
            <w:r>
              <w:rPr>
                <w:rFonts w:ascii="Calibri" w:hAnsi="Calibri"/>
                <w:b/>
                <w:i w:val="0"/>
                <w:color w:val="FFFFFF"/>
                <w:sz w:val="17"/>
              </w:rPr>
              <w:t>Versión</w:t>
            </w:r>
          </w:p>
        </w:tc>
        <w:tc>
          <w:tcPr>
            <w:tcW w:type="dxa" w:w="1020"/>
            <w:shd w:val="clear" w:color="auto" w:fill="1F3864"/>
          </w:tcPr>
          <w:p>
            <w:pPr>
              <w:keepNext/>
              <w:spacing w:before="40" w:after="40"/>
              <w:jc w:val="center"/>
            </w:pPr>
            <w:r/>
            <w:r>
              <w:rPr>
                <w:rFonts w:ascii="Calibri" w:hAnsi="Calibri"/>
                <w:b/>
                <w:i w:val="0"/>
                <w:color w:val="FFFFFF"/>
                <w:sz w:val="17"/>
              </w:rPr>
              <w:t>Clústers</w:t>
            </w:r>
          </w:p>
        </w:tc>
        <w:tc>
          <w:tcPr>
            <w:tcW w:type="dxa" w:w="2041"/>
            <w:shd w:val="clear" w:color="auto" w:fill="1F3864"/>
          </w:tcPr>
          <w:p>
            <w:pPr>
              <w:keepNext/>
              <w:spacing w:before="40" w:after="40"/>
              <w:jc w:val="center"/>
            </w:pPr>
            <w:r/>
            <w:r>
              <w:rPr>
                <w:rFonts w:ascii="Calibri" w:hAnsi="Calibri"/>
                <w:b/>
                <w:i w:val="0"/>
                <w:color w:val="FFFFFF"/>
                <w:sz w:val="17"/>
              </w:rPr>
              <w:t>Tamaños mayores</w:t>
            </w:r>
          </w:p>
        </w:tc>
        <w:tc>
          <w:tcPr>
            <w:tcW w:type="dxa" w:w="907"/>
            <w:shd w:val="clear" w:color="auto" w:fill="1F3864"/>
          </w:tcPr>
          <w:p>
            <w:pPr>
              <w:keepNext/>
              <w:spacing w:before="40" w:after="40"/>
              <w:jc w:val="center"/>
            </w:pPr>
            <w:r/>
            <w:r>
              <w:rPr>
                <w:rFonts w:ascii="Calibri" w:hAnsi="Calibri"/>
                <w:b/>
                <w:i w:val="0"/>
                <w:color w:val="FFFFFF"/>
                <w:sz w:val="17"/>
              </w:rPr>
              <w:t>Ruido</w:t>
            </w:r>
          </w:p>
        </w:tc>
        <w:tc>
          <w:tcPr>
            <w:tcW w:type="dxa" w:w="1474"/>
            <w:shd w:val="clear" w:color="auto" w:fill="1F3864"/>
          </w:tcPr>
          <w:p>
            <w:pPr>
              <w:keepNext/>
              <w:spacing w:before="40" w:after="40"/>
              <w:jc w:val="center"/>
            </w:pPr>
            <w:r/>
            <w:r>
              <w:rPr>
                <w:rFonts w:ascii="Calibri" w:hAnsi="Calibri"/>
                <w:b/>
                <w:i w:val="0"/>
                <w:color w:val="FFFFFF"/>
                <w:sz w:val="17"/>
              </w:rPr>
              <w:t>Ruido sobre 200 Wh</w:t>
            </w:r>
          </w:p>
        </w:tc>
        <w:tc>
          <w:tcPr>
            <w:tcW w:type="dxa" w:w="1361"/>
            <w:shd w:val="clear" w:color="auto" w:fill="1F3864"/>
          </w:tcPr>
          <w:p>
            <w:pPr>
              <w:keepNext/>
              <w:spacing w:before="40" w:after="40"/>
              <w:jc w:val="center"/>
            </w:pPr>
            <w:r/>
            <w:r>
              <w:rPr>
                <w:rFonts w:ascii="Calibri" w:hAnsi="Calibri"/>
                <w:b/>
                <w:i w:val="0"/>
                <w:color w:val="FFFFFF"/>
                <w:sz w:val="17"/>
              </w:rPr>
              <w:t>Lecturas &gt; 200 Wh marcadas</w:t>
            </w:r>
          </w:p>
        </w:tc>
      </w:tr>
      <w:tr>
        <w:tc>
          <w:tcPr>
            <w:tcW w:type="dxa" w:w="2494"/>
          </w:tcPr>
          <w:p>
            <w:pPr>
              <w:keepNext/>
              <w:spacing w:before="40" w:after="40"/>
            </w:pPr>
            <w:r/>
            <w:r>
              <w:rPr>
                <w:rFonts w:ascii="Calibri" w:hAnsi="Calibri"/>
                <w:b w:val="0"/>
                <w:i w:val="0"/>
                <w:color w:val="000000"/>
                <w:sz w:val="17"/>
              </w:rPr>
              <w:t>Sin corregir (log1p)</w:t>
            </w:r>
          </w:p>
        </w:tc>
        <w:tc>
          <w:tcPr>
            <w:tcW w:type="dxa" w:w="1020"/>
          </w:tcPr>
          <w:p>
            <w:pPr>
              <w:keepNext/>
              <w:spacing w:before="40" w:after="40"/>
              <w:jc w:val="center"/>
            </w:pPr>
            <w:r/>
            <w:r>
              <w:rPr>
                <w:rFonts w:ascii="Calibri" w:hAnsi="Calibri"/>
                <w:b w:val="0"/>
                <w:i w:val="0"/>
                <w:color w:val="000000"/>
                <w:sz w:val="17"/>
              </w:rPr>
              <w:t>14</w:t>
            </w:r>
          </w:p>
        </w:tc>
        <w:tc>
          <w:tcPr>
            <w:tcW w:type="dxa" w:w="2041"/>
          </w:tcPr>
          <w:p>
            <w:pPr>
              <w:keepNext/>
              <w:spacing w:before="40" w:after="40"/>
              <w:jc w:val="center"/>
            </w:pPr>
            <w:r/>
            <w:r>
              <w:rPr>
                <w:rFonts w:ascii="Calibri" w:hAnsi="Calibri"/>
                <w:b w:val="0"/>
                <w:i w:val="0"/>
                <w:color w:val="000000"/>
                <w:sz w:val="17"/>
              </w:rPr>
              <w:t>13.830 / 336 / 327</w:t>
            </w:r>
          </w:p>
        </w:tc>
        <w:tc>
          <w:tcPr>
            <w:tcW w:type="dxa" w:w="907"/>
          </w:tcPr>
          <w:p>
            <w:pPr>
              <w:keepNext/>
              <w:spacing w:before="40" w:after="40"/>
              <w:jc w:val="center"/>
            </w:pPr>
            <w:r/>
            <w:r>
              <w:rPr>
                <w:rFonts w:ascii="Calibri" w:hAnsi="Calibri"/>
                <w:b w:val="0"/>
                <w:i w:val="0"/>
                <w:color w:val="000000"/>
                <w:sz w:val="17"/>
              </w:rPr>
              <w:t>3,4 %</w:t>
            </w:r>
          </w:p>
        </w:tc>
        <w:tc>
          <w:tcPr>
            <w:tcW w:type="dxa" w:w="1474"/>
          </w:tcPr>
          <w:p>
            <w:pPr>
              <w:keepNext/>
              <w:spacing w:before="40" w:after="40"/>
              <w:jc w:val="center"/>
            </w:pPr>
            <w:r/>
            <w:r>
              <w:rPr>
                <w:rFonts w:ascii="Calibri" w:hAnsi="Calibri"/>
                <w:b w:val="0"/>
                <w:i w:val="0"/>
                <w:color w:val="000000"/>
                <w:sz w:val="17"/>
              </w:rPr>
              <w:t>—</w:t>
            </w:r>
          </w:p>
        </w:tc>
        <w:tc>
          <w:tcPr>
            <w:tcW w:type="dxa" w:w="1361"/>
          </w:tcPr>
          <w:p>
            <w:pPr>
              <w:keepNext/>
              <w:spacing w:before="40" w:after="40"/>
              <w:jc w:val="center"/>
            </w:pPr>
            <w:r/>
            <w:r>
              <w:rPr>
                <w:rFonts w:ascii="Calibri" w:hAnsi="Calibri"/>
                <w:b w:val="0"/>
                <w:i w:val="0"/>
                <w:color w:val="000000"/>
                <w:sz w:val="17"/>
              </w:rPr>
              <w:t>—</w:t>
            </w:r>
          </w:p>
        </w:tc>
      </w:tr>
      <w:tr>
        <w:tc>
          <w:tcPr>
            <w:tcW w:type="dxa" w:w="2494"/>
            <w:shd w:val="clear" w:color="auto" w:fill="FAFAFA"/>
          </w:tcPr>
          <w:p>
            <w:pPr>
              <w:keepNext/>
              <w:spacing w:before="40" w:after="40"/>
            </w:pPr>
            <w:r/>
            <w:r>
              <w:rPr>
                <w:rFonts w:ascii="Calibri" w:hAnsi="Calibri"/>
                <w:b/>
                <w:i w:val="0"/>
                <w:color w:val="000000"/>
                <w:sz w:val="17"/>
              </w:rPr>
              <w:t>Dithering + log1p (elegida)</w:t>
            </w:r>
          </w:p>
        </w:tc>
        <w:tc>
          <w:tcPr>
            <w:tcW w:type="dxa" w:w="1020"/>
            <w:shd w:val="clear" w:color="auto" w:fill="FAFAFA"/>
          </w:tcPr>
          <w:p>
            <w:pPr>
              <w:keepNext/>
              <w:spacing w:before="40" w:after="40"/>
              <w:jc w:val="center"/>
            </w:pPr>
            <w:r/>
            <w:r>
              <w:rPr>
                <w:rFonts w:ascii="Calibri" w:hAnsi="Calibri"/>
                <w:b/>
                <w:i w:val="0"/>
                <w:color w:val="000000"/>
                <w:sz w:val="17"/>
              </w:rPr>
              <w:t>7</w:t>
            </w:r>
          </w:p>
        </w:tc>
        <w:tc>
          <w:tcPr>
            <w:tcW w:type="dxa" w:w="2041"/>
            <w:shd w:val="clear" w:color="auto" w:fill="FAFAFA"/>
          </w:tcPr>
          <w:p>
            <w:pPr>
              <w:keepNext/>
              <w:spacing w:before="40" w:after="40"/>
              <w:jc w:val="center"/>
            </w:pPr>
            <w:r/>
            <w:r>
              <w:rPr>
                <w:rFonts w:ascii="Calibri" w:hAnsi="Calibri"/>
                <w:b/>
                <w:i w:val="0"/>
                <w:color w:val="000000"/>
                <w:sz w:val="17"/>
              </w:rPr>
              <w:t>15.114</w:t>
            </w:r>
            <w:r>
              <w:rPr>
                <w:rFonts w:ascii="Calibri" w:hAnsi="Calibri"/>
                <w:b w:val="0"/>
                <w:i w:val="0"/>
                <w:color w:val="000000"/>
                <w:sz w:val="17"/>
              </w:rPr>
              <w:t xml:space="preserve"> / 40 / 17</w:t>
            </w:r>
          </w:p>
        </w:tc>
        <w:tc>
          <w:tcPr>
            <w:tcW w:type="dxa" w:w="907"/>
            <w:shd w:val="clear" w:color="auto" w:fill="FAFAFA"/>
          </w:tcPr>
          <w:p>
            <w:pPr>
              <w:keepNext/>
              <w:spacing w:before="40" w:after="40"/>
              <w:jc w:val="center"/>
            </w:pPr>
            <w:r/>
            <w:r>
              <w:rPr>
                <w:rFonts w:ascii="Calibri" w:hAnsi="Calibri"/>
                <w:b w:val="0"/>
                <w:i w:val="0"/>
                <w:color w:val="000000"/>
                <w:sz w:val="17"/>
              </w:rPr>
              <w:t>4,2 %</w:t>
            </w:r>
          </w:p>
        </w:tc>
        <w:tc>
          <w:tcPr>
            <w:tcW w:type="dxa" w:w="1474"/>
            <w:shd w:val="clear" w:color="auto" w:fill="FAFAFA"/>
          </w:tcPr>
          <w:p>
            <w:pPr>
              <w:keepNext/>
              <w:spacing w:before="40" w:after="40"/>
              <w:jc w:val="center"/>
            </w:pPr>
            <w:r/>
            <w:r>
              <w:rPr>
                <w:rFonts w:ascii="Calibri" w:hAnsi="Calibri"/>
                <w:b/>
                <w:i w:val="0"/>
                <w:color w:val="000000"/>
                <w:sz w:val="17"/>
              </w:rPr>
              <w:t>47 %</w:t>
            </w:r>
          </w:p>
        </w:tc>
        <w:tc>
          <w:tcPr>
            <w:tcW w:type="dxa" w:w="1361"/>
            <w:shd w:val="clear" w:color="auto" w:fill="FAFAFA"/>
          </w:tcPr>
          <w:p>
            <w:pPr>
              <w:keepNext/>
              <w:spacing w:before="40" w:after="40"/>
              <w:jc w:val="center"/>
            </w:pPr>
            <w:r/>
            <w:r>
              <w:rPr>
                <w:rFonts w:ascii="Calibri" w:hAnsi="Calibri"/>
                <w:b w:val="0"/>
                <w:i w:val="0"/>
                <w:color w:val="000000"/>
                <w:sz w:val="17"/>
              </w:rPr>
              <w:t>19 %</w:t>
            </w:r>
          </w:p>
        </w:tc>
      </w:tr>
      <w:tr>
        <w:tc>
          <w:tcPr>
            <w:tcW w:type="dxa" w:w="2494"/>
          </w:tcPr>
          <w:p>
            <w:pPr>
              <w:keepNext w:val="0"/>
              <w:spacing w:before="40" w:after="40"/>
            </w:pPr>
            <w:r/>
            <w:r>
              <w:rPr>
                <w:rFonts w:ascii="Calibri" w:hAnsi="Calibri"/>
                <w:b w:val="0"/>
                <w:i w:val="0"/>
                <w:color w:val="000000"/>
                <w:sz w:val="17"/>
              </w:rPr>
              <w:t>Dithering sin logaritmo</w:t>
            </w:r>
          </w:p>
        </w:tc>
        <w:tc>
          <w:tcPr>
            <w:tcW w:type="dxa" w:w="1020"/>
          </w:tcPr>
          <w:p>
            <w:pPr>
              <w:keepNext w:val="0"/>
              <w:spacing w:before="40" w:after="40"/>
              <w:jc w:val="center"/>
            </w:pPr>
            <w:r/>
            <w:r>
              <w:rPr>
                <w:rFonts w:ascii="Calibri" w:hAnsi="Calibri"/>
                <w:b w:val="0"/>
                <w:i w:val="0"/>
                <w:color w:val="000000"/>
                <w:sz w:val="17"/>
              </w:rPr>
              <w:t>8</w:t>
            </w:r>
          </w:p>
        </w:tc>
        <w:tc>
          <w:tcPr>
            <w:tcW w:type="dxa" w:w="2041"/>
          </w:tcPr>
          <w:p>
            <w:pPr>
              <w:keepNext w:val="0"/>
              <w:spacing w:before="40" w:after="40"/>
              <w:jc w:val="center"/>
            </w:pPr>
            <w:r/>
            <w:r>
              <w:rPr>
                <w:rFonts w:ascii="Calibri" w:hAnsi="Calibri"/>
                <w:b w:val="0"/>
                <w:i w:val="0"/>
                <w:color w:val="000000"/>
                <w:sz w:val="17"/>
              </w:rPr>
              <w:t>15.009 / 29 / 13</w:t>
            </w:r>
          </w:p>
        </w:tc>
        <w:tc>
          <w:tcPr>
            <w:tcW w:type="dxa" w:w="907"/>
          </w:tcPr>
          <w:p>
            <w:pPr>
              <w:keepNext w:val="0"/>
              <w:spacing w:before="40" w:after="40"/>
              <w:jc w:val="center"/>
            </w:pPr>
            <w:r/>
            <w:r>
              <w:rPr>
                <w:rFonts w:ascii="Calibri" w:hAnsi="Calibri"/>
                <w:b w:val="0"/>
                <w:i w:val="0"/>
                <w:color w:val="000000"/>
                <w:sz w:val="17"/>
              </w:rPr>
              <w:t>4,9 %</w:t>
            </w:r>
          </w:p>
        </w:tc>
        <w:tc>
          <w:tcPr>
            <w:tcW w:type="dxa" w:w="1474"/>
          </w:tcPr>
          <w:p>
            <w:pPr>
              <w:keepNext w:val="0"/>
              <w:spacing w:before="40" w:after="40"/>
              <w:jc w:val="center"/>
            </w:pPr>
            <w:r/>
            <w:r>
              <w:rPr>
                <w:rFonts w:ascii="Calibri" w:hAnsi="Calibri"/>
                <w:b w:val="0"/>
                <w:i w:val="0"/>
                <w:color w:val="000000"/>
                <w:sz w:val="17"/>
              </w:rPr>
              <w:t>80 %</w:t>
            </w:r>
          </w:p>
        </w:tc>
        <w:tc>
          <w:tcPr>
            <w:tcW w:type="dxa" w:w="1361"/>
          </w:tcPr>
          <w:p>
            <w:pPr>
              <w:keepNext w:val="0"/>
              <w:spacing w:before="40" w:after="40"/>
              <w:jc w:val="center"/>
            </w:pPr>
            <w:r/>
            <w:r>
              <w:rPr>
                <w:rFonts w:ascii="Calibri" w:hAnsi="Calibri"/>
                <w:b w:val="0"/>
                <w:i w:val="0"/>
                <w:color w:val="000000"/>
                <w:sz w:val="17"/>
              </w:rPr>
              <w:t>38 %</w:t>
            </w:r>
          </w:p>
        </w:tc>
      </w:tr>
    </w:tbl>
    <w:p>
      <w:pPr>
        <w:spacing w:after="40"/>
      </w:pPr>
    </w:p>
    <w:p>
      <w:pPr>
        <w:spacing w:before="0" w:after="120"/>
        <w:jc w:val="both"/>
      </w:pPr>
      <w:r>
        <w:rPr>
          <w:rFonts w:ascii="Calibri" w:hAnsi="Calibri"/>
          <w:b w:val="0"/>
          <w:i w:val="0"/>
          <w:color w:val="000000"/>
          <w:sz w:val="19"/>
        </w:rPr>
        <w:t xml:space="preserve">Con la corrección aparece el gran grupo del enunciado: un clúster con el 95 % de las lecturas. </w:t>
      </w:r>
      <w:r>
        <w:rPr>
          <w:rFonts w:ascii="Calibri" w:hAnsi="Calibri"/>
          <w:b/>
          <w:i w:val="0"/>
          <w:color w:val="000000"/>
          <w:sz w:val="19"/>
        </w:rPr>
        <w:t>La transformación decide qué es raro.</w:t>
      </w:r>
      <w:r>
        <w:rPr>
          <w:rFonts w:ascii="Calibri" w:hAnsi="Calibri"/>
          <w:b w:val="0"/>
          <w:i w:val="0"/>
          <w:color w:val="000000"/>
          <w:sz w:val="19"/>
        </w:rPr>
        <w:t xml:space="preserve"> Sin logaritmo, el 80 % del ruido supera el umbral («raro» = «grande») y DBSCAN solo repite el umbral. Con </w:t>
      </w:r>
      <w:r>
        <w:rPr>
          <w:rFonts w:ascii="Consolas" w:hAnsi="Consolas"/>
          <w:b w:val="0"/>
          <w:i w:val="0"/>
          <w:color w:val="000000"/>
          <w:sz w:val="17"/>
        </w:rPr>
        <w:t>log1p</w:t>
      </w:r>
      <w:r>
        <w:rPr>
          <w:rFonts w:ascii="Calibri" w:hAnsi="Calibri"/>
          <w:b w:val="0"/>
          <w:i w:val="0"/>
          <w:color w:val="000000"/>
          <w:sz w:val="19"/>
        </w:rPr>
        <w:t xml:space="preserve">, menos de la mitad lo supera. Pero con un solo </w:t>
      </w:r>
      <w:r>
        <w:rPr>
          <w:rFonts w:ascii="Consolas" w:hAnsi="Consolas"/>
          <w:b w:val="0"/>
          <w:i w:val="0"/>
          <w:color w:val="000000"/>
          <w:sz w:val="17"/>
        </w:rPr>
        <w:t>eps</w:t>
      </w:r>
      <w:r>
        <w:rPr>
          <w:rFonts w:ascii="Calibri" w:hAnsi="Calibri"/>
          <w:b w:val="0"/>
          <w:i w:val="0"/>
          <w:color w:val="000000"/>
          <w:sz w:val="19"/>
        </w:rPr>
        <w:t xml:space="preserve"> para todo el día, la madrugada casi desaparece del ruido (3 %).</w:t>
      </w:r>
    </w:p>
    <w:p>
      <w:pPr>
        <w:keepNext/>
        <w:spacing w:before="160" w:after="60"/>
      </w:pPr>
      <w:r>
        <w:rPr>
          <w:rFonts w:ascii="Calibri" w:hAnsi="Calibri"/>
          <w:b/>
          <w:i w:val="0"/>
          <w:color w:val="555555"/>
          <w:sz w:val="20"/>
        </w:rPr>
        <w:t>Separar por grupos: la franja horaria</w:t>
      </w:r>
    </w:p>
    <w:p>
      <w:pPr>
        <w:spacing w:before="0" w:after="120"/>
        <w:jc w:val="both"/>
      </w:pPr>
      <w:r>
        <w:rPr>
          <w:rFonts w:ascii="Calibri" w:hAnsi="Calibri"/>
          <w:b/>
          <w:i w:val="0"/>
          <w:color w:val="000000"/>
          <w:sz w:val="19"/>
        </w:rPr>
        <w:t>Decisión: un DBSCAN por franja</w:t>
      </w:r>
      <w:r>
        <w:rPr>
          <w:rFonts w:ascii="Calibri" w:hAnsi="Calibri"/>
          <w:b w:val="0"/>
          <w:i w:val="0"/>
          <w:color w:val="000000"/>
          <w:sz w:val="19"/>
        </w:rPr>
        <w:t xml:space="preserve"> (madrugada 0–6 h, mañana 6–12 h, tarde 12–18 h, noche 18–24 h), cada uno con su propio codo. Es la segmentación que el proyecto ya usa: la franja nunca entra al modelo, solo segmenta, y el hallazgo 14 mostró que el error del simulador depende de ella.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247"/>
            <w:shd w:val="clear" w:color="auto" w:fill="1F3864"/>
          </w:tcPr>
          <w:p>
            <w:pPr>
              <w:keepNext/>
              <w:spacing w:before="40" w:after="40"/>
            </w:pPr>
            <w:r/>
            <w:r>
              <w:rPr>
                <w:rFonts w:ascii="Calibri" w:hAnsi="Calibri"/>
                <w:b/>
                <w:i w:val="0"/>
                <w:color w:val="FFFFFF"/>
                <w:sz w:val="17"/>
              </w:rPr>
              <w:t>Franja</w:t>
            </w:r>
          </w:p>
        </w:tc>
        <w:tc>
          <w:tcPr>
            <w:tcW w:type="dxa" w:w="1361"/>
            <w:shd w:val="clear" w:color="auto" w:fill="1F3864"/>
          </w:tcPr>
          <w:p>
            <w:pPr>
              <w:keepNext/>
              <w:spacing w:before="40" w:after="40"/>
              <w:jc w:val="center"/>
            </w:pPr>
            <w:r/>
            <w:r>
              <w:rPr>
                <w:rFonts w:ascii="Calibri" w:hAnsi="Calibri"/>
                <w:b/>
                <w:i w:val="0"/>
                <w:color w:val="FFFFFF"/>
                <w:sz w:val="17"/>
              </w:rPr>
              <w:t>Consumo mediano</w:t>
            </w:r>
          </w:p>
        </w:tc>
        <w:tc>
          <w:tcPr>
            <w:tcW w:type="dxa" w:w="907"/>
            <w:shd w:val="clear" w:color="auto" w:fill="1F3864"/>
          </w:tcPr>
          <w:p>
            <w:pPr>
              <w:keepNext/>
              <w:spacing w:before="40" w:after="40"/>
              <w:jc w:val="center"/>
            </w:pPr>
            <w:r/>
            <w:r>
              <w:rPr>
                <w:rFonts w:ascii="Calibri" w:hAnsi="Calibri"/>
                <w:b/>
                <w:i w:val="0"/>
                <w:color w:val="FFFFFF"/>
                <w:sz w:val="17"/>
              </w:rPr>
              <w:t>Clústers</w:t>
            </w:r>
          </w:p>
        </w:tc>
        <w:tc>
          <w:tcPr>
            <w:tcW w:type="dxa" w:w="907"/>
            <w:shd w:val="clear" w:color="auto" w:fill="1F3864"/>
          </w:tcPr>
          <w:p>
            <w:pPr>
              <w:keepNext/>
              <w:spacing w:before="40" w:after="40"/>
              <w:jc w:val="center"/>
            </w:pPr>
            <w:r/>
            <w:r>
              <w:rPr>
                <w:rFonts w:ascii="Calibri" w:hAnsi="Calibri"/>
                <w:b/>
                <w:i w:val="0"/>
                <w:color w:val="FFFFFF"/>
                <w:sz w:val="17"/>
              </w:rPr>
              <w:t>Ruido</w:t>
            </w:r>
          </w:p>
        </w:tc>
        <w:tc>
          <w:tcPr>
            <w:tcW w:type="dxa" w:w="1587"/>
            <w:shd w:val="clear" w:color="auto" w:fill="1F3864"/>
          </w:tcPr>
          <w:p>
            <w:pPr>
              <w:keepNext/>
              <w:spacing w:before="40" w:after="40"/>
              <w:jc w:val="center"/>
            </w:pPr>
            <w:r/>
            <w:r>
              <w:rPr>
                <w:rFonts w:ascii="Calibri" w:hAnsi="Calibri"/>
                <w:b/>
                <w:i w:val="0"/>
                <w:color w:val="FFFFFF"/>
                <w:sz w:val="17"/>
              </w:rPr>
              <w:t>Del ruido, bajo 200 Wh</w:t>
            </w:r>
          </w:p>
        </w:tc>
        <w:tc>
          <w:tcPr>
            <w:tcW w:type="dxa" w:w="1701"/>
            <w:shd w:val="clear" w:color="auto" w:fill="1F3864"/>
          </w:tcPr>
          <w:p>
            <w:pPr>
              <w:keepNext/>
              <w:spacing w:before="40" w:after="40"/>
              <w:jc w:val="center"/>
            </w:pPr>
            <w:r/>
            <w:r>
              <w:rPr>
                <w:rFonts w:ascii="Calibri" w:hAnsi="Calibri"/>
                <w:b/>
                <w:i w:val="0"/>
                <w:color w:val="FFFFFF"/>
                <w:sz w:val="17"/>
              </w:rPr>
              <w:t>Lecturas &gt; 200 Wh marcadas</w:t>
            </w:r>
          </w:p>
        </w:tc>
        <w:tc>
          <w:tcPr>
            <w:tcW w:type="dxa" w:w="1474"/>
            <w:shd w:val="clear" w:color="auto" w:fill="1F3864"/>
          </w:tcPr>
          <w:p>
            <w:pPr>
              <w:keepNext/>
              <w:spacing w:before="40" w:after="40"/>
              <w:jc w:val="center"/>
            </w:pPr>
            <w:r/>
            <w:r>
              <w:rPr>
                <w:rFonts w:ascii="Calibri" w:hAnsi="Calibri"/>
                <w:b/>
                <w:i w:val="0"/>
                <w:color w:val="FFFFFF"/>
                <w:sz w:val="17"/>
              </w:rPr>
              <w:t>Ruido que es subida</w:t>
            </w:r>
          </w:p>
        </w:tc>
      </w:tr>
      <w:tr>
        <w:tc>
          <w:tcPr>
            <w:tcW w:type="dxa" w:w="1247"/>
          </w:tcPr>
          <w:p>
            <w:pPr>
              <w:keepNext/>
              <w:spacing w:before="40" w:after="40"/>
            </w:pPr>
            <w:r/>
            <w:r>
              <w:rPr>
                <w:rFonts w:ascii="Calibri" w:hAnsi="Calibri"/>
                <w:b w:val="0"/>
                <w:i w:val="0"/>
                <w:color w:val="000000"/>
                <w:sz w:val="17"/>
              </w:rPr>
              <w:t>Madrugada</w:t>
            </w:r>
          </w:p>
        </w:tc>
        <w:tc>
          <w:tcPr>
            <w:tcW w:type="dxa" w:w="1361"/>
          </w:tcPr>
          <w:p>
            <w:pPr>
              <w:keepNext/>
              <w:spacing w:before="40" w:after="40"/>
              <w:jc w:val="center"/>
            </w:pPr>
            <w:r/>
            <w:r>
              <w:rPr>
                <w:rFonts w:ascii="Calibri" w:hAnsi="Calibri"/>
                <w:b w:val="0"/>
                <w:i w:val="0"/>
                <w:color w:val="000000"/>
                <w:sz w:val="17"/>
              </w:rPr>
              <w:t>50 Wh</w:t>
            </w:r>
          </w:p>
        </w:tc>
        <w:tc>
          <w:tcPr>
            <w:tcW w:type="dxa" w:w="907"/>
          </w:tcPr>
          <w:p>
            <w:pPr>
              <w:keepNext/>
              <w:spacing w:before="40" w:after="40"/>
              <w:jc w:val="center"/>
            </w:pPr>
            <w:r/>
            <w:r>
              <w:rPr>
                <w:rFonts w:ascii="Calibri" w:hAnsi="Calibri"/>
                <w:b w:val="0"/>
                <w:i w:val="0"/>
                <w:color w:val="000000"/>
                <w:sz w:val="17"/>
              </w:rPr>
              <w:t>1</w:t>
            </w:r>
          </w:p>
        </w:tc>
        <w:tc>
          <w:tcPr>
            <w:tcW w:type="dxa" w:w="907"/>
          </w:tcPr>
          <w:p>
            <w:pPr>
              <w:keepNext/>
              <w:spacing w:before="40" w:after="40"/>
              <w:jc w:val="center"/>
            </w:pPr>
            <w:r/>
            <w:r>
              <w:rPr>
                <w:rFonts w:ascii="Calibri" w:hAnsi="Calibri"/>
                <w:b w:val="0"/>
                <w:i w:val="0"/>
                <w:color w:val="000000"/>
                <w:sz w:val="17"/>
              </w:rPr>
              <w:t>2,0 %</w:t>
            </w:r>
          </w:p>
        </w:tc>
        <w:tc>
          <w:tcPr>
            <w:tcW w:type="dxa" w:w="1587"/>
          </w:tcPr>
          <w:p>
            <w:pPr>
              <w:keepNext/>
              <w:spacing w:before="40" w:after="40"/>
              <w:jc w:val="center"/>
            </w:pPr>
            <w:r/>
            <w:r>
              <w:rPr>
                <w:rFonts w:ascii="Calibri" w:hAnsi="Calibri"/>
                <w:b/>
                <w:i w:val="0"/>
                <w:color w:val="000000"/>
                <w:sz w:val="17"/>
              </w:rPr>
              <w:t>86 %</w:t>
            </w:r>
          </w:p>
        </w:tc>
        <w:tc>
          <w:tcPr>
            <w:tcW w:type="dxa" w:w="1701"/>
          </w:tcPr>
          <w:p>
            <w:pPr>
              <w:keepNext/>
              <w:spacing w:before="40" w:after="40"/>
              <w:jc w:val="center"/>
            </w:pPr>
            <w:r/>
            <w:r>
              <w:rPr>
                <w:rFonts w:ascii="Calibri" w:hAnsi="Calibri"/>
                <w:b/>
                <w:i w:val="0"/>
                <w:color w:val="000000"/>
                <w:sz w:val="17"/>
              </w:rPr>
              <w:t>100 %</w:t>
            </w:r>
          </w:p>
        </w:tc>
        <w:tc>
          <w:tcPr>
            <w:tcW w:type="dxa" w:w="1474"/>
          </w:tcPr>
          <w:p>
            <w:pPr>
              <w:keepNext/>
              <w:spacing w:before="40" w:after="40"/>
              <w:jc w:val="center"/>
            </w:pPr>
            <w:r/>
            <w:r>
              <w:rPr>
                <w:rFonts w:ascii="Calibri" w:hAnsi="Calibri"/>
                <w:b w:val="0"/>
                <w:i w:val="0"/>
                <w:color w:val="000000"/>
                <w:sz w:val="17"/>
              </w:rPr>
              <w:t>40 %</w:t>
            </w:r>
          </w:p>
        </w:tc>
      </w:tr>
      <w:tr>
        <w:tc>
          <w:tcPr>
            <w:tcW w:type="dxa" w:w="1247"/>
            <w:shd w:val="clear" w:color="auto" w:fill="FAFAFA"/>
          </w:tcPr>
          <w:p>
            <w:pPr>
              <w:keepNext/>
              <w:spacing w:before="40" w:after="40"/>
            </w:pPr>
            <w:r/>
            <w:r>
              <w:rPr>
                <w:rFonts w:ascii="Calibri" w:hAnsi="Calibri"/>
                <w:b w:val="0"/>
                <w:i w:val="0"/>
                <w:color w:val="000000"/>
                <w:sz w:val="17"/>
              </w:rPr>
              <w:t>Mañana</w:t>
            </w:r>
          </w:p>
        </w:tc>
        <w:tc>
          <w:tcPr>
            <w:tcW w:type="dxa" w:w="1361"/>
            <w:shd w:val="clear" w:color="auto" w:fill="FAFAFA"/>
          </w:tcPr>
          <w:p>
            <w:pPr>
              <w:keepNext/>
              <w:spacing w:before="40" w:after="40"/>
              <w:jc w:val="center"/>
            </w:pPr>
            <w:r/>
            <w:r>
              <w:rPr>
                <w:rFonts w:ascii="Calibri" w:hAnsi="Calibri"/>
                <w:b w:val="0"/>
                <w:i w:val="0"/>
                <w:color w:val="000000"/>
                <w:sz w:val="17"/>
              </w:rPr>
              <w:t>60 Wh</w:t>
            </w:r>
          </w:p>
        </w:tc>
        <w:tc>
          <w:tcPr>
            <w:tcW w:type="dxa" w:w="907"/>
            <w:shd w:val="clear" w:color="auto" w:fill="FAFAFA"/>
          </w:tcPr>
          <w:p>
            <w:pPr>
              <w:keepNext/>
              <w:spacing w:before="40" w:after="40"/>
              <w:jc w:val="center"/>
            </w:pPr>
            <w:r/>
            <w:r>
              <w:rPr>
                <w:rFonts w:ascii="Calibri" w:hAnsi="Calibri"/>
                <w:b w:val="0"/>
                <w:i w:val="0"/>
                <w:color w:val="000000"/>
                <w:sz w:val="17"/>
              </w:rPr>
              <w:t>4</w:t>
            </w:r>
          </w:p>
        </w:tc>
        <w:tc>
          <w:tcPr>
            <w:tcW w:type="dxa" w:w="907"/>
            <w:shd w:val="clear" w:color="auto" w:fill="FAFAFA"/>
          </w:tcPr>
          <w:p>
            <w:pPr>
              <w:keepNext/>
              <w:spacing w:before="40" w:after="40"/>
              <w:jc w:val="center"/>
            </w:pPr>
            <w:r/>
            <w:r>
              <w:rPr>
                <w:rFonts w:ascii="Calibri" w:hAnsi="Calibri"/>
                <w:b w:val="0"/>
                <w:i w:val="0"/>
                <w:color w:val="000000"/>
                <w:sz w:val="17"/>
              </w:rPr>
              <w:t>3,6 %</w:t>
            </w:r>
          </w:p>
        </w:tc>
        <w:tc>
          <w:tcPr>
            <w:tcW w:type="dxa" w:w="1587"/>
            <w:shd w:val="clear" w:color="auto" w:fill="FAFAFA"/>
          </w:tcPr>
          <w:p>
            <w:pPr>
              <w:keepNext/>
              <w:spacing w:before="40" w:after="40"/>
              <w:jc w:val="center"/>
            </w:pPr>
            <w:r/>
            <w:r>
              <w:rPr>
                <w:rFonts w:ascii="Calibri" w:hAnsi="Calibri"/>
                <w:b w:val="0"/>
                <w:i w:val="0"/>
                <w:color w:val="000000"/>
                <w:sz w:val="17"/>
              </w:rPr>
              <w:t>51 %</w:t>
            </w:r>
          </w:p>
        </w:tc>
        <w:tc>
          <w:tcPr>
            <w:tcW w:type="dxa" w:w="1701"/>
            <w:shd w:val="clear" w:color="auto" w:fill="FAFAFA"/>
          </w:tcPr>
          <w:p>
            <w:pPr>
              <w:keepNext/>
              <w:spacing w:before="40" w:after="40"/>
              <w:jc w:val="center"/>
            </w:pPr>
            <w:r/>
            <w:r>
              <w:rPr>
                <w:rFonts w:ascii="Calibri" w:hAnsi="Calibri"/>
                <w:b w:val="0"/>
                <w:i w:val="0"/>
                <w:color w:val="000000"/>
                <w:sz w:val="17"/>
              </w:rPr>
              <w:t>14 %</w:t>
            </w:r>
          </w:p>
        </w:tc>
        <w:tc>
          <w:tcPr>
            <w:tcW w:type="dxa" w:w="1474"/>
            <w:shd w:val="clear" w:color="auto" w:fill="FAFAFA"/>
          </w:tcPr>
          <w:p>
            <w:pPr>
              <w:keepNext/>
              <w:spacing w:before="40" w:after="40"/>
              <w:jc w:val="center"/>
            </w:pPr>
            <w:r/>
            <w:r>
              <w:rPr>
                <w:rFonts w:ascii="Calibri" w:hAnsi="Calibri"/>
                <w:b w:val="0"/>
                <w:i w:val="0"/>
                <w:color w:val="000000"/>
                <w:sz w:val="17"/>
              </w:rPr>
              <w:t>57 %</w:t>
            </w:r>
          </w:p>
        </w:tc>
      </w:tr>
      <w:tr>
        <w:tc>
          <w:tcPr>
            <w:tcW w:type="dxa" w:w="1247"/>
          </w:tcPr>
          <w:p>
            <w:pPr>
              <w:keepNext/>
              <w:spacing w:before="40" w:after="40"/>
            </w:pPr>
            <w:r/>
            <w:r>
              <w:rPr>
                <w:rFonts w:ascii="Calibri" w:hAnsi="Calibri"/>
                <w:b w:val="0"/>
                <w:i w:val="0"/>
                <w:color w:val="000000"/>
                <w:sz w:val="17"/>
              </w:rPr>
              <w:t>Tarde</w:t>
            </w:r>
          </w:p>
        </w:tc>
        <w:tc>
          <w:tcPr>
            <w:tcW w:type="dxa" w:w="1361"/>
          </w:tcPr>
          <w:p>
            <w:pPr>
              <w:keepNext/>
              <w:spacing w:before="40" w:after="40"/>
              <w:jc w:val="center"/>
            </w:pPr>
            <w:r/>
            <w:r>
              <w:rPr>
                <w:rFonts w:ascii="Calibri" w:hAnsi="Calibri"/>
                <w:b w:val="0"/>
                <w:i w:val="0"/>
                <w:color w:val="000000"/>
                <w:sz w:val="17"/>
              </w:rPr>
              <w:t>80 Wh</w:t>
            </w:r>
          </w:p>
        </w:tc>
        <w:tc>
          <w:tcPr>
            <w:tcW w:type="dxa" w:w="907"/>
          </w:tcPr>
          <w:p>
            <w:pPr>
              <w:keepNext/>
              <w:spacing w:before="40" w:after="40"/>
              <w:jc w:val="center"/>
            </w:pPr>
            <w:r/>
            <w:r>
              <w:rPr>
                <w:rFonts w:ascii="Calibri" w:hAnsi="Calibri"/>
                <w:b w:val="0"/>
                <w:i w:val="0"/>
                <w:color w:val="000000"/>
                <w:sz w:val="17"/>
              </w:rPr>
              <w:t>3</w:t>
            </w:r>
          </w:p>
        </w:tc>
        <w:tc>
          <w:tcPr>
            <w:tcW w:type="dxa" w:w="907"/>
          </w:tcPr>
          <w:p>
            <w:pPr>
              <w:keepNext/>
              <w:spacing w:before="40" w:after="40"/>
              <w:jc w:val="center"/>
            </w:pPr>
            <w:r/>
            <w:r>
              <w:rPr>
                <w:rFonts w:ascii="Calibri" w:hAnsi="Calibri"/>
                <w:b w:val="0"/>
                <w:i w:val="0"/>
                <w:color w:val="000000"/>
                <w:sz w:val="17"/>
              </w:rPr>
              <w:t>2,0 %</w:t>
            </w:r>
          </w:p>
        </w:tc>
        <w:tc>
          <w:tcPr>
            <w:tcW w:type="dxa" w:w="1587"/>
          </w:tcPr>
          <w:p>
            <w:pPr>
              <w:keepNext/>
              <w:spacing w:before="40" w:after="40"/>
              <w:jc w:val="center"/>
            </w:pPr>
            <w:r/>
            <w:r>
              <w:rPr>
                <w:rFonts w:ascii="Calibri" w:hAnsi="Calibri"/>
                <w:b w:val="0"/>
                <w:i w:val="0"/>
                <w:color w:val="000000"/>
                <w:sz w:val="17"/>
              </w:rPr>
              <w:t>53 %</w:t>
            </w:r>
          </w:p>
        </w:tc>
        <w:tc>
          <w:tcPr>
            <w:tcW w:type="dxa" w:w="1701"/>
          </w:tcPr>
          <w:p>
            <w:pPr>
              <w:keepNext/>
              <w:spacing w:before="40" w:after="40"/>
              <w:jc w:val="center"/>
            </w:pPr>
            <w:r/>
            <w:r>
              <w:rPr>
                <w:rFonts w:ascii="Calibri" w:hAnsi="Calibri"/>
                <w:b/>
                <w:i w:val="0"/>
                <w:color w:val="000000"/>
                <w:sz w:val="17"/>
              </w:rPr>
              <w:t>6 %</w:t>
            </w:r>
          </w:p>
        </w:tc>
        <w:tc>
          <w:tcPr>
            <w:tcW w:type="dxa" w:w="1474"/>
          </w:tcPr>
          <w:p>
            <w:pPr>
              <w:keepNext/>
              <w:spacing w:before="40" w:after="40"/>
              <w:jc w:val="center"/>
            </w:pPr>
            <w:r/>
            <w:r>
              <w:rPr>
                <w:rFonts w:ascii="Calibri" w:hAnsi="Calibri"/>
                <w:b w:val="0"/>
                <w:i w:val="0"/>
                <w:color w:val="000000"/>
                <w:sz w:val="17"/>
              </w:rPr>
              <w:t>65 %</w:t>
            </w:r>
          </w:p>
        </w:tc>
      </w:tr>
      <w:tr>
        <w:tc>
          <w:tcPr>
            <w:tcW w:type="dxa" w:w="1247"/>
            <w:shd w:val="clear" w:color="auto" w:fill="FAFAFA"/>
          </w:tcPr>
          <w:p>
            <w:pPr>
              <w:keepNext w:val="0"/>
              <w:spacing w:before="40" w:after="40"/>
            </w:pPr>
            <w:r/>
            <w:r>
              <w:rPr>
                <w:rFonts w:ascii="Calibri" w:hAnsi="Calibri"/>
                <w:b w:val="0"/>
                <w:i w:val="0"/>
                <w:color w:val="000000"/>
                <w:sz w:val="17"/>
              </w:rPr>
              <w:t>Noche</w:t>
            </w:r>
          </w:p>
        </w:tc>
        <w:tc>
          <w:tcPr>
            <w:tcW w:type="dxa" w:w="1361"/>
            <w:shd w:val="clear" w:color="auto" w:fill="FAFAFA"/>
          </w:tcPr>
          <w:p>
            <w:pPr>
              <w:keepNext w:val="0"/>
              <w:spacing w:before="40" w:after="40"/>
              <w:jc w:val="center"/>
            </w:pPr>
            <w:r/>
            <w:r>
              <w:rPr>
                <w:rFonts w:ascii="Calibri" w:hAnsi="Calibri"/>
                <w:b w:val="0"/>
                <w:i w:val="0"/>
                <w:color w:val="000000"/>
                <w:sz w:val="17"/>
              </w:rPr>
              <w:t>90 Wh</w:t>
            </w:r>
          </w:p>
        </w:tc>
        <w:tc>
          <w:tcPr>
            <w:tcW w:type="dxa" w:w="907"/>
            <w:shd w:val="clear" w:color="auto" w:fill="FAFAFA"/>
          </w:tcPr>
          <w:p>
            <w:pPr>
              <w:keepNext w:val="0"/>
              <w:spacing w:before="40" w:after="40"/>
              <w:jc w:val="center"/>
            </w:pPr>
            <w:r/>
            <w:r>
              <w:rPr>
                <w:rFonts w:ascii="Calibri" w:hAnsi="Calibri"/>
                <w:b w:val="0"/>
                <w:i w:val="0"/>
                <w:color w:val="000000"/>
                <w:sz w:val="17"/>
              </w:rPr>
              <w:t>1</w:t>
            </w:r>
          </w:p>
        </w:tc>
        <w:tc>
          <w:tcPr>
            <w:tcW w:type="dxa" w:w="907"/>
            <w:shd w:val="clear" w:color="auto" w:fill="FAFAFA"/>
          </w:tcPr>
          <w:p>
            <w:pPr>
              <w:keepNext w:val="0"/>
              <w:spacing w:before="40" w:after="40"/>
              <w:jc w:val="center"/>
            </w:pPr>
            <w:r/>
            <w:r>
              <w:rPr>
                <w:rFonts w:ascii="Calibri" w:hAnsi="Calibri"/>
                <w:b w:val="0"/>
                <w:i w:val="0"/>
                <w:color w:val="000000"/>
                <w:sz w:val="17"/>
              </w:rPr>
              <w:t>4,7 %</w:t>
            </w:r>
          </w:p>
        </w:tc>
        <w:tc>
          <w:tcPr>
            <w:tcW w:type="dxa" w:w="1587"/>
            <w:shd w:val="clear" w:color="auto" w:fill="FAFAFA"/>
          </w:tcPr>
          <w:p>
            <w:pPr>
              <w:keepNext w:val="0"/>
              <w:spacing w:before="40" w:after="40"/>
              <w:jc w:val="center"/>
            </w:pPr>
            <w:r/>
            <w:r>
              <w:rPr>
                <w:rFonts w:ascii="Calibri" w:hAnsi="Calibri"/>
                <w:b w:val="0"/>
                <w:i w:val="0"/>
                <w:color w:val="000000"/>
                <w:sz w:val="17"/>
              </w:rPr>
              <w:t>44 %</w:t>
            </w:r>
          </w:p>
        </w:tc>
        <w:tc>
          <w:tcPr>
            <w:tcW w:type="dxa" w:w="1701"/>
            <w:shd w:val="clear" w:color="auto" w:fill="FAFAFA"/>
          </w:tcPr>
          <w:p>
            <w:pPr>
              <w:keepNext w:val="0"/>
              <w:spacing w:before="40" w:after="40"/>
              <w:jc w:val="center"/>
            </w:pPr>
            <w:r/>
            <w:r>
              <w:rPr>
                <w:rFonts w:ascii="Calibri" w:hAnsi="Calibri"/>
                <w:b w:val="0"/>
                <w:i w:val="0"/>
                <w:color w:val="000000"/>
                <w:sz w:val="17"/>
              </w:rPr>
              <w:t>24 %</w:t>
            </w:r>
          </w:p>
        </w:tc>
        <w:tc>
          <w:tcPr>
            <w:tcW w:type="dxa" w:w="1474"/>
            <w:shd w:val="clear" w:color="auto" w:fill="FAFAFA"/>
          </w:tcPr>
          <w:p>
            <w:pPr>
              <w:keepNext w:val="0"/>
              <w:spacing w:before="40" w:after="40"/>
              <w:jc w:val="center"/>
            </w:pPr>
            <w:r/>
            <w:r>
              <w:rPr>
                <w:rFonts w:ascii="Calibri" w:hAnsi="Calibri"/>
                <w:b w:val="0"/>
                <w:i w:val="0"/>
                <w:color w:val="000000"/>
                <w:sz w:val="17"/>
              </w:rPr>
              <w:t>51 %</w:t>
            </w:r>
          </w:p>
        </w:tc>
      </w:tr>
    </w:tbl>
    <w:p>
      <w:pPr>
        <w:spacing w:after="40"/>
      </w:pPr>
    </w:p>
    <w:p>
      <w:pPr>
        <w:keepNext/>
        <w:spacing w:before="120" w:after="40"/>
        <w:jc w:val="center"/>
      </w:pPr>
      <w:r>
        <w:drawing>
          <wp:inline xmlns:a="http://schemas.openxmlformats.org/drawingml/2006/main" xmlns:pic="http://schemas.openxmlformats.org/drawingml/2006/picture">
            <wp:extent cx="5760000" cy="1749168"/>
            <wp:docPr id="7" name="Picture 7"/>
            <wp:cNvGraphicFramePr>
              <a:graphicFrameLocks noChangeAspect="1"/>
            </wp:cNvGraphicFramePr>
            <a:graphic>
              <a:graphicData uri="http://schemas.openxmlformats.org/drawingml/2006/picture">
                <pic:pic>
                  <pic:nvPicPr>
                    <pic:cNvPr id="0" name="D7_contextual.png"/>
                    <pic:cNvPicPr/>
                  </pic:nvPicPr>
                  <pic:blipFill>
                    <a:blip r:embed="rId15"/>
                    <a:stretch>
                      <a:fillRect/>
                    </a:stretch>
                  </pic:blipFill>
                  <pic:spPr>
                    <a:xfrm>
                      <a:off x="0" y="0"/>
                      <a:ext cx="5760000" cy="1749168"/>
                    </a:xfrm>
                    <a:prstGeom prst="rect"/>
                  </pic:spPr>
                </pic:pic>
              </a:graphicData>
            </a:graphic>
          </wp:inline>
        </w:drawing>
      </w:r>
    </w:p>
    <w:p>
      <w:pPr>
        <w:spacing w:before="0" w:after="200"/>
        <w:jc w:val="center"/>
      </w:pPr>
      <w:r>
        <w:rPr>
          <w:rFonts w:ascii="Calibri" w:hAnsi="Calibri"/>
          <w:b w:val="0"/>
          <w:i/>
          <w:color w:val="666666"/>
          <w:sz w:val="17"/>
        </w:rPr>
        <w:t>Figura 7. Enero–abril: consumo por hora con el ruido de cada franja (rojo = subida, morado = bajada) y el umbral fijo; a la derecha, qué marca DBSCAN en cada franja.</w:t>
      </w:r>
    </w:p>
    <w:p>
      <w:pPr>
        <w:spacing w:before="0" w:after="120"/>
        <w:jc w:val="both"/>
      </w:pPr>
      <w:r>
        <w:rPr>
          <w:rFonts w:ascii="Calibri" w:hAnsi="Calibri"/>
          <w:b/>
          <w:i w:val="0"/>
          <w:color w:val="000000"/>
          <w:sz w:val="19"/>
        </w:rPr>
        <w:t>De madrugada DBSCAN ve lo que el umbral no ve.</w:t>
      </w:r>
      <w:r>
        <w:rPr>
          <w:rFonts w:ascii="Calibri" w:hAnsi="Calibri"/>
          <w:b w:val="0"/>
          <w:i w:val="0"/>
          <w:color w:val="000000"/>
          <w:sz w:val="19"/>
        </w:rPr>
        <w:t xml:space="preserve"> Marca todas las lecturas sobre 200 Wh, pero el 86 % de lo que señala está por debajo: arranques muy tempranos (190 Wh a las 05:50 del 13-abr) o la noche del 12-ene, con 370 Wh a la 01:10. </w:t>
      </w:r>
      <w:r>
        <w:rPr>
          <w:rFonts w:ascii="Calibri" w:hAnsi="Calibri"/>
          <w:b/>
          <w:i w:val="0"/>
          <w:color w:val="000000"/>
          <w:sz w:val="19"/>
        </w:rPr>
        <w:t>En la tarde deja pasar lo que el umbral grita:</w:t>
      </w:r>
      <w:r>
        <w:rPr>
          <w:rFonts w:ascii="Calibri" w:hAnsi="Calibri"/>
          <w:b w:val="0"/>
          <w:i w:val="0"/>
          <w:color w:val="000000"/>
          <w:sz w:val="19"/>
        </w:rPr>
        <w:t xml:space="preserve"> trata como normales 632 lecturas altas, entre ellas 910 Wh a las 17:00 del 14-ene, porque consumir mucho por la tarde es la rutina de esta casa. Además, entre el 35 % y el 60 % del ruido no son subidas sino bajadas o lecturas sin cambio, el final de un evento. Una alarma solo tiene sentido en las subidas.</w:t>
      </w:r>
    </w:p>
    <w:p>
      <w:pPr>
        <w:keepNext/>
        <w:spacing w:before="160" w:after="60"/>
      </w:pPr>
      <w:r>
        <w:rPr>
          <w:rFonts w:ascii="Calibri" w:hAnsi="Calibri"/>
          <w:b/>
          <w:i w:val="0"/>
          <w:color w:val="555555"/>
          <w:sz w:val="20"/>
        </w:rPr>
        <w:t>Control temporal: ¿la densidad envejece como el umbral?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361"/>
            <w:shd w:val="clear" w:color="auto" w:fill="1F3864"/>
          </w:tcPr>
          <w:p>
            <w:pPr>
              <w:keepNext/>
              <w:spacing w:before="40" w:after="40"/>
            </w:pPr>
            <w:r/>
            <w:r>
              <w:rPr>
                <w:rFonts w:ascii="Calibri" w:hAnsi="Calibri"/>
                <w:b/>
                <w:i w:val="0"/>
                <w:color w:val="FFFFFF"/>
                <w:sz w:val="18"/>
              </w:rPr>
              <w:t>Franja</w:t>
            </w:r>
          </w:p>
        </w:tc>
        <w:tc>
          <w:tcPr>
            <w:tcW w:type="dxa" w:w="1474"/>
            <w:shd w:val="clear" w:color="auto" w:fill="1F3864"/>
          </w:tcPr>
          <w:p>
            <w:pPr>
              <w:keepNext/>
              <w:spacing w:before="40" w:after="40"/>
              <w:jc w:val="center"/>
            </w:pPr>
            <w:r/>
            <w:r>
              <w:rPr>
                <w:rFonts w:ascii="Calibri" w:hAnsi="Calibri"/>
                <w:b/>
                <w:i w:val="0"/>
                <w:color w:val="FFFFFF"/>
                <w:sz w:val="18"/>
              </w:rPr>
              <w:t>DBSCAN ene–abr</w:t>
            </w:r>
          </w:p>
        </w:tc>
        <w:tc>
          <w:tcPr>
            <w:tcW w:type="dxa" w:w="1701"/>
            <w:shd w:val="clear" w:color="auto" w:fill="1F3864"/>
          </w:tcPr>
          <w:p>
            <w:pPr>
              <w:keepNext/>
              <w:spacing w:before="40" w:after="40"/>
              <w:jc w:val="center"/>
            </w:pPr>
            <w:r/>
            <w:r>
              <w:rPr>
                <w:rFonts w:ascii="Calibri" w:hAnsi="Calibri"/>
                <w:b/>
                <w:i w:val="0"/>
                <w:color w:val="FFFFFF"/>
                <w:sz w:val="18"/>
              </w:rPr>
              <w:t>DBSCAN mayo</w:t>
            </w:r>
          </w:p>
        </w:tc>
        <w:tc>
          <w:tcPr>
            <w:tcW w:type="dxa" w:w="1474"/>
            <w:shd w:val="clear" w:color="auto" w:fill="1F3864"/>
          </w:tcPr>
          <w:p>
            <w:pPr>
              <w:keepNext/>
              <w:spacing w:before="40" w:after="40"/>
              <w:jc w:val="center"/>
            </w:pPr>
            <w:r/>
            <w:r>
              <w:rPr>
                <w:rFonts w:ascii="Calibri" w:hAnsi="Calibri"/>
                <w:b/>
                <w:i w:val="0"/>
                <w:color w:val="FFFFFF"/>
                <w:sz w:val="18"/>
              </w:rPr>
              <w:t>Umbral ene–abr</w:t>
            </w:r>
          </w:p>
        </w:tc>
        <w:tc>
          <w:tcPr>
            <w:tcW w:type="dxa" w:w="1701"/>
            <w:shd w:val="clear" w:color="auto" w:fill="1F3864"/>
          </w:tcPr>
          <w:p>
            <w:pPr>
              <w:keepNext/>
              <w:spacing w:before="40" w:after="40"/>
              <w:jc w:val="center"/>
            </w:pPr>
            <w:r/>
            <w:r>
              <w:rPr>
                <w:rFonts w:ascii="Calibri" w:hAnsi="Calibri"/>
                <w:b/>
                <w:i w:val="0"/>
                <w:color w:val="FFFFFF"/>
                <w:sz w:val="18"/>
              </w:rPr>
              <w:t>Umbral mayo</w:t>
            </w:r>
          </w:p>
        </w:tc>
        <w:tc>
          <w:tcPr>
            <w:tcW w:type="dxa" w:w="1361"/>
            <w:shd w:val="clear" w:color="auto" w:fill="1F3864"/>
          </w:tcPr>
          <w:p>
            <w:pPr>
              <w:keepNext/>
              <w:spacing w:before="40" w:after="40"/>
              <w:jc w:val="center"/>
            </w:pPr>
            <w:r/>
            <w:r>
              <w:rPr>
                <w:rFonts w:ascii="Calibri" w:hAnsi="Calibri"/>
                <w:b/>
                <w:i w:val="0"/>
                <w:color w:val="FFFFFF"/>
                <w:sz w:val="18"/>
              </w:rPr>
              <w:t>p90 de mayo</w:t>
            </w:r>
          </w:p>
        </w:tc>
      </w:tr>
      <w:tr>
        <w:tc>
          <w:tcPr>
            <w:tcW w:type="dxa" w:w="1361"/>
          </w:tcPr>
          <w:p>
            <w:pPr>
              <w:keepNext/>
              <w:spacing w:before="40" w:after="40"/>
            </w:pPr>
            <w:r/>
            <w:r>
              <w:rPr>
                <w:rFonts w:ascii="Calibri" w:hAnsi="Calibri"/>
                <w:b w:val="0"/>
                <w:i w:val="0"/>
                <w:color w:val="000000"/>
                <w:sz w:val="18"/>
              </w:rPr>
              <w:t>Madrugada</w:t>
            </w:r>
          </w:p>
        </w:tc>
        <w:tc>
          <w:tcPr>
            <w:tcW w:type="dxa" w:w="1474"/>
          </w:tcPr>
          <w:p>
            <w:pPr>
              <w:keepNext/>
              <w:spacing w:before="40" w:after="40"/>
              <w:jc w:val="center"/>
            </w:pPr>
            <w:r/>
            <w:r>
              <w:rPr>
                <w:rFonts w:ascii="Calibri" w:hAnsi="Calibri"/>
                <w:b w:val="0"/>
                <w:i w:val="0"/>
                <w:color w:val="000000"/>
                <w:sz w:val="18"/>
              </w:rPr>
              <w:t>2,0 %</w:t>
            </w:r>
          </w:p>
        </w:tc>
        <w:tc>
          <w:tcPr>
            <w:tcW w:type="dxa" w:w="1701"/>
          </w:tcPr>
          <w:p>
            <w:pPr>
              <w:keepNext/>
              <w:spacing w:before="40" w:after="40"/>
              <w:jc w:val="center"/>
            </w:pPr>
            <w:r/>
            <w:r>
              <w:rPr>
                <w:rFonts w:ascii="Calibri" w:hAnsi="Calibri"/>
                <w:b w:val="0"/>
                <w:i w:val="0"/>
                <w:color w:val="000000"/>
                <w:sz w:val="18"/>
              </w:rPr>
              <w:t>2,1 %</w:t>
            </w:r>
          </w:p>
        </w:tc>
        <w:tc>
          <w:tcPr>
            <w:tcW w:type="dxa" w:w="1474"/>
          </w:tcPr>
          <w:p>
            <w:pPr>
              <w:keepNext/>
              <w:spacing w:before="40" w:after="40"/>
              <w:jc w:val="center"/>
            </w:pPr>
            <w:r/>
            <w:r>
              <w:rPr>
                <w:rFonts w:ascii="Calibri" w:hAnsi="Calibri"/>
                <w:b w:val="0"/>
                <w:i w:val="0"/>
                <w:color w:val="000000"/>
                <w:sz w:val="18"/>
              </w:rPr>
              <w:t>0,3 %</w:t>
            </w:r>
          </w:p>
        </w:tc>
        <w:tc>
          <w:tcPr>
            <w:tcW w:type="dxa" w:w="1701"/>
          </w:tcPr>
          <w:p>
            <w:pPr>
              <w:keepNext/>
              <w:spacing w:before="40" w:after="40"/>
              <w:jc w:val="center"/>
            </w:pPr>
            <w:r/>
            <w:r>
              <w:rPr>
                <w:rFonts w:ascii="Calibri" w:hAnsi="Calibri"/>
                <w:b w:val="0"/>
                <w:i w:val="0"/>
                <w:color w:val="000000"/>
                <w:sz w:val="18"/>
              </w:rPr>
              <w:t>0,2 %</w:t>
            </w:r>
          </w:p>
        </w:tc>
        <w:tc>
          <w:tcPr>
            <w:tcW w:type="dxa" w:w="1361"/>
          </w:tcPr>
          <w:p>
            <w:pPr>
              <w:keepNext/>
              <w:spacing w:before="40" w:after="40"/>
              <w:jc w:val="center"/>
            </w:pPr>
            <w:r/>
            <w:r>
              <w:rPr>
                <w:rFonts w:ascii="Calibri" w:hAnsi="Calibri"/>
                <w:b w:val="0"/>
                <w:i w:val="0"/>
                <w:color w:val="000000"/>
                <w:sz w:val="18"/>
              </w:rPr>
              <w:t>60 Wh</w:t>
            </w:r>
          </w:p>
        </w:tc>
      </w:tr>
      <w:tr>
        <w:tc>
          <w:tcPr>
            <w:tcW w:type="dxa" w:w="1361"/>
            <w:shd w:val="clear" w:color="auto" w:fill="FAFAFA"/>
          </w:tcPr>
          <w:p>
            <w:pPr>
              <w:keepNext/>
              <w:spacing w:before="40" w:after="40"/>
            </w:pPr>
            <w:r/>
            <w:r>
              <w:rPr>
                <w:rFonts w:ascii="Calibri" w:hAnsi="Calibri"/>
                <w:b w:val="0"/>
                <w:i w:val="0"/>
                <w:color w:val="000000"/>
                <w:sz w:val="18"/>
              </w:rPr>
              <w:t>Mañana</w:t>
            </w:r>
          </w:p>
        </w:tc>
        <w:tc>
          <w:tcPr>
            <w:tcW w:type="dxa" w:w="1474"/>
            <w:shd w:val="clear" w:color="auto" w:fill="FAFAFA"/>
          </w:tcPr>
          <w:p>
            <w:pPr>
              <w:keepNext/>
              <w:spacing w:before="40" w:after="40"/>
              <w:jc w:val="center"/>
            </w:pPr>
            <w:r/>
            <w:r>
              <w:rPr>
                <w:rFonts w:ascii="Calibri" w:hAnsi="Calibri"/>
                <w:b w:val="0"/>
                <w:i w:val="0"/>
                <w:color w:val="000000"/>
                <w:sz w:val="18"/>
              </w:rPr>
              <w:t>3,6 %</w:t>
            </w:r>
          </w:p>
        </w:tc>
        <w:tc>
          <w:tcPr>
            <w:tcW w:type="dxa" w:w="1701"/>
            <w:shd w:val="clear" w:color="auto" w:fill="FAFAFA"/>
          </w:tcPr>
          <w:p>
            <w:pPr>
              <w:keepNext/>
              <w:spacing w:before="40" w:after="40"/>
              <w:jc w:val="center"/>
            </w:pPr>
            <w:r/>
            <w:r>
              <w:rPr>
                <w:rFonts w:ascii="Calibri" w:hAnsi="Calibri"/>
                <w:b w:val="0"/>
                <w:i w:val="0"/>
                <w:color w:val="000000"/>
                <w:sz w:val="18"/>
              </w:rPr>
              <w:t>3,4 %</w:t>
            </w:r>
          </w:p>
        </w:tc>
        <w:tc>
          <w:tcPr>
            <w:tcW w:type="dxa" w:w="1474"/>
            <w:shd w:val="clear" w:color="auto" w:fill="FAFAFA"/>
          </w:tcPr>
          <w:p>
            <w:pPr>
              <w:keepNext/>
              <w:spacing w:before="40" w:after="40"/>
              <w:jc w:val="center"/>
            </w:pPr>
            <w:r/>
            <w:r>
              <w:rPr>
                <w:rFonts w:ascii="Calibri" w:hAnsi="Calibri"/>
                <w:b w:val="0"/>
                <w:i w:val="0"/>
                <w:color w:val="000000"/>
                <w:sz w:val="18"/>
              </w:rPr>
              <w:t>12,4 %</w:t>
            </w:r>
          </w:p>
        </w:tc>
        <w:tc>
          <w:tcPr>
            <w:tcW w:type="dxa" w:w="1701"/>
            <w:shd w:val="clear" w:color="auto" w:fill="FAFAFA"/>
          </w:tcPr>
          <w:p>
            <w:pPr>
              <w:keepNext/>
              <w:spacing w:before="40" w:after="40"/>
              <w:jc w:val="center"/>
            </w:pPr>
            <w:r/>
            <w:r>
              <w:rPr>
                <w:rFonts w:ascii="Calibri" w:hAnsi="Calibri"/>
                <w:b w:val="0"/>
                <w:i w:val="0"/>
                <w:color w:val="000000"/>
                <w:sz w:val="18"/>
              </w:rPr>
              <w:t>10,5 %</w:t>
            </w:r>
          </w:p>
        </w:tc>
        <w:tc>
          <w:tcPr>
            <w:tcW w:type="dxa" w:w="1361"/>
            <w:shd w:val="clear" w:color="auto" w:fill="FAFAFA"/>
          </w:tcPr>
          <w:p>
            <w:pPr>
              <w:keepNext/>
              <w:spacing w:before="40" w:after="40"/>
              <w:jc w:val="center"/>
            </w:pPr>
            <w:r/>
            <w:r>
              <w:rPr>
                <w:rFonts w:ascii="Calibri" w:hAnsi="Calibri"/>
                <w:b w:val="0"/>
                <w:i w:val="0"/>
                <w:color w:val="000000"/>
                <w:sz w:val="18"/>
              </w:rPr>
              <w:t>220 Wh</w:t>
            </w:r>
          </w:p>
        </w:tc>
      </w:tr>
      <w:tr>
        <w:tc>
          <w:tcPr>
            <w:tcW w:type="dxa" w:w="1361"/>
          </w:tcPr>
          <w:p>
            <w:pPr>
              <w:keepNext/>
              <w:spacing w:before="40" w:after="40"/>
            </w:pPr>
            <w:r/>
            <w:r>
              <w:rPr>
                <w:rFonts w:ascii="Calibri" w:hAnsi="Calibri"/>
                <w:b w:val="0"/>
                <w:i w:val="0"/>
                <w:color w:val="000000"/>
                <w:sz w:val="18"/>
              </w:rPr>
              <w:t>Tarde</w:t>
            </w:r>
          </w:p>
        </w:tc>
        <w:tc>
          <w:tcPr>
            <w:tcW w:type="dxa" w:w="1474"/>
          </w:tcPr>
          <w:p>
            <w:pPr>
              <w:keepNext/>
              <w:spacing w:before="40" w:after="40"/>
              <w:jc w:val="center"/>
            </w:pPr>
            <w:r/>
            <w:r>
              <w:rPr>
                <w:rFonts w:ascii="Calibri" w:hAnsi="Calibri"/>
                <w:b w:val="0"/>
                <w:i w:val="0"/>
                <w:color w:val="000000"/>
                <w:sz w:val="18"/>
              </w:rPr>
              <w:t>2,0 %</w:t>
            </w:r>
          </w:p>
        </w:tc>
        <w:tc>
          <w:tcPr>
            <w:tcW w:type="dxa" w:w="1701"/>
          </w:tcPr>
          <w:p>
            <w:pPr>
              <w:keepNext/>
              <w:spacing w:before="40" w:after="40"/>
              <w:jc w:val="center"/>
            </w:pPr>
            <w:r/>
            <w:r>
              <w:rPr>
                <w:rFonts w:ascii="Calibri" w:hAnsi="Calibri"/>
                <w:b w:val="0"/>
                <w:i w:val="0"/>
                <w:color w:val="000000"/>
                <w:sz w:val="18"/>
              </w:rPr>
              <w:t>1,1 %</w:t>
            </w:r>
          </w:p>
        </w:tc>
        <w:tc>
          <w:tcPr>
            <w:tcW w:type="dxa" w:w="1474"/>
          </w:tcPr>
          <w:p>
            <w:pPr>
              <w:keepNext/>
              <w:spacing w:before="40" w:after="40"/>
              <w:jc w:val="center"/>
            </w:pPr>
            <w:r/>
            <w:r>
              <w:rPr>
                <w:rFonts w:ascii="Calibri" w:hAnsi="Calibri"/>
                <w:b w:val="0"/>
                <w:i w:val="0"/>
                <w:color w:val="000000"/>
                <w:sz w:val="18"/>
              </w:rPr>
              <w:t>16,9 %</w:t>
            </w:r>
          </w:p>
        </w:tc>
        <w:tc>
          <w:tcPr>
            <w:tcW w:type="dxa" w:w="1701"/>
          </w:tcPr>
          <w:p>
            <w:pPr>
              <w:keepNext/>
              <w:spacing w:before="40" w:after="40"/>
              <w:jc w:val="center"/>
            </w:pPr>
            <w:r/>
            <w:r>
              <w:rPr>
                <w:rFonts w:ascii="Calibri" w:hAnsi="Calibri"/>
                <w:b w:val="0"/>
                <w:i w:val="0"/>
                <w:color w:val="000000"/>
                <w:sz w:val="18"/>
              </w:rPr>
              <w:t>14,8 %</w:t>
            </w:r>
          </w:p>
        </w:tc>
        <w:tc>
          <w:tcPr>
            <w:tcW w:type="dxa" w:w="1361"/>
          </w:tcPr>
          <w:p>
            <w:pPr>
              <w:keepNext/>
              <w:spacing w:before="40" w:after="40"/>
              <w:jc w:val="center"/>
            </w:pPr>
            <w:r/>
            <w:r>
              <w:rPr>
                <w:rFonts w:ascii="Calibri" w:hAnsi="Calibri"/>
                <w:b w:val="0"/>
                <w:i w:val="0"/>
                <w:color w:val="000000"/>
                <w:sz w:val="18"/>
              </w:rPr>
              <w:t>260 Wh</w:t>
            </w:r>
          </w:p>
        </w:tc>
      </w:tr>
      <w:tr>
        <w:tc>
          <w:tcPr>
            <w:tcW w:type="dxa" w:w="1361"/>
            <w:shd w:val="clear" w:color="auto" w:fill="FAFAFA"/>
          </w:tcPr>
          <w:p>
            <w:pPr>
              <w:keepNext/>
              <w:spacing w:before="40" w:after="40"/>
            </w:pPr>
            <w:r/>
            <w:r>
              <w:rPr>
                <w:rFonts w:ascii="Calibri" w:hAnsi="Calibri"/>
                <w:b w:val="0"/>
                <w:i w:val="0"/>
                <w:color w:val="000000"/>
                <w:sz w:val="18"/>
              </w:rPr>
              <w:t>Noche</w:t>
            </w:r>
          </w:p>
        </w:tc>
        <w:tc>
          <w:tcPr>
            <w:tcW w:type="dxa" w:w="1474"/>
            <w:shd w:val="clear" w:color="auto" w:fill="FAFAFA"/>
          </w:tcPr>
          <w:p>
            <w:pPr>
              <w:keepNext/>
              <w:spacing w:before="40" w:after="40"/>
              <w:jc w:val="center"/>
            </w:pPr>
            <w:r/>
            <w:r>
              <w:rPr>
                <w:rFonts w:ascii="Calibri" w:hAnsi="Calibri"/>
                <w:b w:val="0"/>
                <w:i w:val="0"/>
                <w:color w:val="000000"/>
                <w:sz w:val="18"/>
              </w:rPr>
              <w:t>4,7 %</w:t>
            </w:r>
          </w:p>
        </w:tc>
        <w:tc>
          <w:tcPr>
            <w:tcW w:type="dxa" w:w="1701"/>
            <w:shd w:val="clear" w:color="auto" w:fill="FAFAFA"/>
          </w:tcPr>
          <w:p>
            <w:pPr>
              <w:keepNext/>
              <w:spacing w:before="40" w:after="40"/>
              <w:jc w:val="center"/>
            </w:pPr>
            <w:r/>
            <w:r>
              <w:rPr>
                <w:rFonts w:ascii="Calibri" w:hAnsi="Calibri"/>
                <w:b w:val="0"/>
                <w:i w:val="0"/>
                <w:color w:val="000000"/>
                <w:sz w:val="18"/>
              </w:rPr>
              <w:t>1,7 %</w:t>
            </w:r>
          </w:p>
        </w:tc>
        <w:tc>
          <w:tcPr>
            <w:tcW w:type="dxa" w:w="1474"/>
            <w:shd w:val="clear" w:color="auto" w:fill="FAFAFA"/>
          </w:tcPr>
          <w:p>
            <w:pPr>
              <w:keepNext/>
              <w:spacing w:before="40" w:after="40"/>
              <w:jc w:val="center"/>
            </w:pPr>
            <w:r/>
            <w:r>
              <w:rPr>
                <w:rFonts w:ascii="Calibri" w:hAnsi="Calibri"/>
                <w:b w:val="0"/>
                <w:i w:val="0"/>
                <w:color w:val="000000"/>
                <w:sz w:val="18"/>
              </w:rPr>
              <w:t>11,2 %</w:t>
            </w:r>
          </w:p>
        </w:tc>
        <w:tc>
          <w:tcPr>
            <w:tcW w:type="dxa" w:w="1701"/>
            <w:shd w:val="clear" w:color="auto" w:fill="FAFAFA"/>
          </w:tcPr>
          <w:p>
            <w:pPr>
              <w:keepNext/>
              <w:spacing w:before="40" w:after="40"/>
              <w:jc w:val="center"/>
            </w:pPr>
            <w:r/>
            <w:r>
              <w:rPr>
                <w:rFonts w:ascii="Calibri" w:hAnsi="Calibri"/>
                <w:b w:val="0"/>
                <w:i w:val="0"/>
                <w:color w:val="000000"/>
                <w:sz w:val="18"/>
              </w:rPr>
              <w:t>4,9 %</w:t>
            </w:r>
          </w:p>
        </w:tc>
        <w:tc>
          <w:tcPr>
            <w:tcW w:type="dxa" w:w="1361"/>
            <w:shd w:val="clear" w:color="auto" w:fill="FAFAFA"/>
          </w:tcPr>
          <w:p>
            <w:pPr>
              <w:keepNext/>
              <w:spacing w:before="40" w:after="40"/>
              <w:jc w:val="center"/>
            </w:pPr>
            <w:r/>
            <w:r>
              <w:rPr>
                <w:rFonts w:ascii="Calibri" w:hAnsi="Calibri"/>
                <w:b w:val="0"/>
                <w:i w:val="0"/>
                <w:color w:val="000000"/>
                <w:sz w:val="18"/>
              </w:rPr>
              <w:t>140 Wh</w:t>
            </w:r>
          </w:p>
        </w:tc>
      </w:tr>
      <w:tr>
        <w:tc>
          <w:tcPr>
            <w:tcW w:type="dxa" w:w="1361"/>
          </w:tcPr>
          <w:p>
            <w:pPr>
              <w:keepNext w:val="0"/>
              <w:spacing w:before="40" w:after="40"/>
            </w:pPr>
            <w:r/>
            <w:r>
              <w:rPr>
                <w:rFonts w:ascii="Calibri" w:hAnsi="Calibri"/>
                <w:b/>
                <w:i w:val="0"/>
                <w:color w:val="000000"/>
                <w:sz w:val="18"/>
              </w:rPr>
              <w:t>Total</w:t>
            </w:r>
          </w:p>
        </w:tc>
        <w:tc>
          <w:tcPr>
            <w:tcW w:type="dxa" w:w="1474"/>
          </w:tcPr>
          <w:p>
            <w:pPr>
              <w:keepNext w:val="0"/>
              <w:spacing w:before="40" w:after="40"/>
              <w:jc w:val="center"/>
            </w:pPr>
            <w:r/>
            <w:r>
              <w:rPr>
                <w:rFonts w:ascii="Calibri" w:hAnsi="Calibri"/>
                <w:b/>
                <w:i w:val="0"/>
                <w:color w:val="000000"/>
                <w:sz w:val="18"/>
              </w:rPr>
              <w:t>3,1 %</w:t>
            </w:r>
          </w:p>
        </w:tc>
        <w:tc>
          <w:tcPr>
            <w:tcW w:type="dxa" w:w="1701"/>
          </w:tcPr>
          <w:p>
            <w:pPr>
              <w:keepNext w:val="0"/>
              <w:spacing w:before="40" w:after="40"/>
              <w:jc w:val="center"/>
            </w:pPr>
            <w:r/>
            <w:r>
              <w:rPr>
                <w:rFonts w:ascii="Calibri" w:hAnsi="Calibri"/>
                <w:b/>
                <w:i w:val="0"/>
                <w:color w:val="000000"/>
                <w:sz w:val="18"/>
              </w:rPr>
              <w:t>2,1 %</w:t>
            </w:r>
            <w:r>
              <w:rPr>
                <w:rFonts w:ascii="Calibri" w:hAnsi="Calibri"/>
                <w:b w:val="0"/>
                <w:i w:val="0"/>
                <w:color w:val="000000"/>
                <w:sz w:val="18"/>
              </w:rPr>
              <w:t xml:space="preserve"> (−33 %)</w:t>
            </w:r>
          </w:p>
        </w:tc>
        <w:tc>
          <w:tcPr>
            <w:tcW w:type="dxa" w:w="1474"/>
          </w:tcPr>
          <w:p>
            <w:pPr>
              <w:keepNext w:val="0"/>
              <w:spacing w:before="40" w:after="40"/>
              <w:jc w:val="center"/>
            </w:pPr>
            <w:r/>
            <w:r>
              <w:rPr>
                <w:rFonts w:ascii="Calibri" w:hAnsi="Calibri"/>
                <w:b/>
                <w:i w:val="0"/>
                <w:color w:val="000000"/>
                <w:sz w:val="18"/>
              </w:rPr>
              <w:t>10,2 %</w:t>
            </w:r>
          </w:p>
        </w:tc>
        <w:tc>
          <w:tcPr>
            <w:tcW w:type="dxa" w:w="1701"/>
          </w:tcPr>
          <w:p>
            <w:pPr>
              <w:keepNext w:val="0"/>
              <w:spacing w:before="40" w:after="40"/>
              <w:jc w:val="center"/>
            </w:pPr>
            <w:r/>
            <w:r>
              <w:rPr>
                <w:rFonts w:ascii="Calibri" w:hAnsi="Calibri"/>
                <w:b/>
                <w:i w:val="0"/>
                <w:color w:val="000000"/>
                <w:sz w:val="18"/>
              </w:rPr>
              <w:t>7,6 %</w:t>
            </w:r>
            <w:r>
              <w:rPr>
                <w:rFonts w:ascii="Calibri" w:hAnsi="Calibri"/>
                <w:b w:val="0"/>
                <w:i w:val="0"/>
                <w:color w:val="000000"/>
                <w:sz w:val="18"/>
              </w:rPr>
              <w:t xml:space="preserve"> (−25 %)</w:t>
            </w:r>
          </w:p>
        </w:tc>
        <w:tc>
          <w:tcPr>
            <w:tcW w:type="dxa" w:w="1361"/>
          </w:tcPr>
          <w:p>
            <w:pPr>
              <w:keepNext w:val="0"/>
              <w:spacing w:before="40" w:after="40"/>
              <w:jc w:val="center"/>
            </w:pPr>
            <w:r/>
          </w:p>
        </w:tc>
      </w:tr>
    </w:tbl>
    <w:p>
      <w:pPr>
        <w:spacing w:after="40"/>
      </w:pPr>
    </w:p>
    <w:p>
      <w:pPr>
        <w:spacing w:before="0" w:after="120"/>
        <w:jc w:val="both"/>
      </w:pPr>
      <w:r>
        <w:rPr>
          <w:rFonts w:ascii="Calibri" w:hAnsi="Calibri"/>
          <w:b/>
          <w:i w:val="0"/>
          <w:color w:val="000000"/>
          <w:sz w:val="19"/>
        </w:rPr>
        <w:t>La densidad tampoco es inmune a la estación.</w:t>
      </w:r>
      <w:r>
        <w:rPr>
          <w:rFonts w:ascii="Calibri" w:hAnsi="Calibri"/>
          <w:b w:val="0"/>
          <w:i w:val="0"/>
          <w:color w:val="000000"/>
          <w:sz w:val="19"/>
        </w:rPr>
        <w:t xml:space="preserve"> Sus puntos núcleo son de invierno y mayo es más tranquilo, así que DBSCAN marca un 33 % menos, frente al 25 % menos del umbral. Lo que conserva es el </w:t>
      </w:r>
      <w:r>
        <w:rPr>
          <w:rFonts w:ascii="Calibri" w:hAnsi="Calibri"/>
          <w:b/>
          <w:i w:val="0"/>
          <w:color w:val="000000"/>
          <w:sz w:val="19"/>
        </w:rPr>
        <w:t>reparto</w:t>
      </w:r>
      <w:r>
        <w:rPr>
          <w:rFonts w:ascii="Calibri" w:hAnsi="Calibri"/>
          <w:b w:val="0"/>
          <w:i w:val="0"/>
          <w:color w:val="000000"/>
          <w:sz w:val="19"/>
        </w:rPr>
        <w:t>: sigue marcando algo en cada franja, mientras el umbral de mayo avisa en la tarde y casi nunca de madrugada. Las dos definiciones necesitan el mismo remedio: reajustarse cada mes (hallazgo 10).</w:t>
      </w:r>
    </w:p>
    <w:p>
      <w:pPr>
        <w:keepNext/>
        <w:spacing w:before="320" w:after="140"/>
        <w:pBdr>
          <w:bottom w:val="single" w:sz="8" w:space="3" w:color="1F3864"/>
        </w:pBdr>
      </w:pPr>
      <w:r>
        <w:rPr>
          <w:rFonts w:ascii="Calibri" w:hAnsi="Calibri"/>
          <w:b/>
          <w:color w:val="1F3864"/>
          <w:sz w:val="28"/>
        </w:rPr>
        <w:t>Respuestas a las preguntas del enunciado</w:t>
      </w:r>
    </w:p>
    <w:p>
      <w:pPr>
        <w:spacing w:after="100"/>
        <w:ind w:left="397" w:hanging="397"/>
        <w:jc w:val="both"/>
      </w:pPr>
      <w:r>
        <w:rPr>
          <w:b/>
          <w:color w:val="1F3864"/>
          <w:sz w:val="19"/>
        </w:rPr>
        <w:t xml:space="preserve">1.  </w:t>
      </w:r>
      <w:r>
        <w:rPr>
          <w:rFonts w:ascii="Calibri" w:hAnsi="Calibri"/>
          <w:b/>
          <w:sz w:val="19"/>
        </w:rPr>
        <w:t xml:space="preserve">¿Cuántos clústeres se formaron? </w:t>
      </w:r>
      <w:r>
        <w:rPr>
          <w:rFonts w:ascii="Calibri" w:hAnsi="Calibri"/>
          <w:b w:val="0"/>
          <w:i w:val="0"/>
          <w:color w:val="000000"/>
          <w:sz w:val="19"/>
        </w:rPr>
        <w:t>En días, uno solo de 82 días, y uno por tipo al separar (82 y 24). En 147 configuraciones nunca hay dos grupos comparables. En lecturas: con las 30 columnas, semanas; con consumo y retardos, 14 sin corregir (13 artefactos del medidor) y un gran grupo con el 95 % tras el dithering; por franja, de 1 a 4.</w:t>
      </w:r>
    </w:p>
    <w:p>
      <w:pPr>
        <w:spacing w:after="100"/>
        <w:ind w:left="397" w:hanging="397"/>
        <w:jc w:val="both"/>
      </w:pPr>
      <w:r>
        <w:rPr>
          <w:b/>
          <w:color w:val="1F3864"/>
          <w:sz w:val="19"/>
        </w:rPr>
        <w:t xml:space="preserve">2.  </w:t>
      </w:r>
      <w:r>
        <w:rPr>
          <w:rFonts w:ascii="Calibri" w:hAnsi="Calibri"/>
          <w:b/>
          <w:sz w:val="19"/>
        </w:rPr>
        <w:t xml:space="preserve">¿Qué puntos fueron marcados como ruido? </w:t>
      </w:r>
      <w:r>
        <w:rPr>
          <w:rFonts w:ascii="Calibri" w:hAnsi="Calibri"/>
          <w:b w:val="0"/>
          <w:i w:val="0"/>
          <w:color w:val="000000"/>
          <w:sz w:val="19"/>
        </w:rPr>
        <w:t xml:space="preserve">En días, 54 con un solo </w:t>
      </w:r>
      <w:r>
        <w:rPr>
          <w:rFonts w:ascii="Consolas" w:hAnsi="Consolas"/>
          <w:b w:val="0"/>
          <w:i w:val="0"/>
          <w:color w:val="000000"/>
          <w:sz w:val="17"/>
        </w:rPr>
        <w:t>eps</w:t>
      </w:r>
      <w:r>
        <w:rPr>
          <w:rFonts w:ascii="Calibri" w:hAnsi="Calibri"/>
          <w:b w:val="0"/>
          <w:i w:val="0"/>
          <w:color w:val="000000"/>
          <w:sz w:val="19"/>
        </w:rPr>
        <w:t xml:space="preserve"> (todos los de carga alta) y 30 al separar por tipo; 22 atípicos robustos, 8 de ellos en enero, incluidos los tres que aislaba el jerárquico. En lecturas, entre el 2 % y el 5 % de cada franja: de madrugada, consumos modestos a horas inusuales; en el resto, picos y transiciones raras.</w:t>
      </w:r>
    </w:p>
    <w:p>
      <w:pPr>
        <w:spacing w:after="100"/>
        <w:ind w:left="397" w:hanging="397"/>
        <w:jc w:val="both"/>
      </w:pPr>
      <w:r>
        <w:rPr>
          <w:b/>
          <w:color w:val="1F3864"/>
          <w:sz w:val="19"/>
        </w:rPr>
        <w:t xml:space="preserve">3.  </w:t>
      </w:r>
      <w:r>
        <w:rPr>
          <w:rFonts w:ascii="Calibri" w:hAnsi="Calibri"/>
          <w:b/>
          <w:sz w:val="19"/>
        </w:rPr>
        <w:t xml:space="preserve">¿Cómo cambia el resultado si se ajustan eps o min_samples? </w:t>
      </w:r>
      <w:r>
        <w:rPr>
          <w:rFonts w:ascii="Consolas" w:hAnsi="Consolas"/>
          <w:b w:val="0"/>
          <w:i w:val="0"/>
          <w:color w:val="000000"/>
          <w:sz w:val="17"/>
        </w:rPr>
        <w:t>eps</w:t>
      </w:r>
      <w:r>
        <w:rPr>
          <w:rFonts w:ascii="Calibri" w:hAnsi="Calibri"/>
          <w:b w:val="0"/>
          <w:i w:val="0"/>
          <w:color w:val="000000"/>
          <w:sz w:val="19"/>
        </w:rPr>
        <w:t xml:space="preserve"> domina: por debajo del codo fragmenta con mucho ruido, en el codo da el gran grupo, y por encima de 450 Wh lo absorbe casi todo. </w:t>
      </w:r>
      <w:r>
        <w:rPr>
          <w:rFonts w:ascii="Consolas" w:hAnsi="Consolas"/>
          <w:b w:val="0"/>
          <w:i w:val="0"/>
          <w:color w:val="000000"/>
          <w:sz w:val="17"/>
        </w:rPr>
        <w:t>min_samples</w:t>
      </w:r>
      <w:r>
        <w:rPr>
          <w:rFonts w:ascii="Calibri" w:hAnsi="Calibri"/>
          <w:b w:val="0"/>
          <w:i w:val="0"/>
          <w:color w:val="000000"/>
          <w:sz w:val="19"/>
        </w:rPr>
        <w:t xml:space="preserve"> desplaza el codo (208 Wh con 5, 381 con 12) sin cambiar el patrón. En lecturas pesan igual la selección de columnas y la transformación.</w:t>
      </w:r>
    </w:p>
    <w:p>
      <w:pPr>
        <w:spacing w:after="100"/>
        <w:ind w:left="397" w:hanging="397"/>
        <w:jc w:val="both"/>
      </w:pPr>
      <w:r>
        <w:rPr>
          <w:b/>
          <w:color w:val="1F3864"/>
          <w:sz w:val="19"/>
        </w:rPr>
        <w:t xml:space="preserve">4.  </w:t>
      </w:r>
      <w:r>
        <w:rPr>
          <w:rFonts w:ascii="Calibri" w:hAnsi="Calibri"/>
          <w:b/>
          <w:sz w:val="19"/>
        </w:rPr>
        <w:t xml:space="preserve">¿Qué implicaciones prácticas tendría este agrupamiento en el sector? </w:t>
      </w:r>
      <w:r>
        <w:rPr>
          <w:rFonts w:ascii="Calibri" w:hAnsi="Calibri"/>
          <w:b w:val="0"/>
          <w:i w:val="0"/>
          <w:color w:val="000000"/>
          <w:sz w:val="19"/>
        </w:rPr>
        <w:t>Las del cierre: incertidumbre del gemelo por tipo de día, días atípicos marcados y no borrados, la señal «día desconocido» y dos tipos de alarma en Guardian.</w:t>
      </w:r>
    </w:p>
    <w:p>
      <w:pPr>
        <w:keepNext/>
        <w:spacing w:before="320" w:after="140"/>
        <w:pBdr>
          <w:bottom w:val="single" w:sz="8" w:space="3" w:color="1F3864"/>
        </w:pBdr>
      </w:pPr>
      <w:r>
        <w:rPr>
          <w:rFonts w:ascii="Calibri" w:hAnsi="Calibri"/>
          <w:b/>
          <w:color w:val="1F3864"/>
          <w:sz w:val="28"/>
        </w:rPr>
        <w:t>Cierre — qué cambia en el diseño de Shiro</w:t>
      </w:r>
    </w:p>
    <w:p>
      <w:pPr>
        <w:spacing w:after="100"/>
        <w:ind w:left="397" w:hanging="397"/>
        <w:jc w:val="both"/>
      </w:pPr>
      <w:r>
        <w:rPr>
          <w:b/>
          <w:color w:val="1F3864"/>
          <w:sz w:val="19"/>
        </w:rPr>
        <w:t xml:space="preserve">1.  </w:t>
      </w:r>
      <w:r>
        <w:rPr>
          <w:rFonts w:ascii="Calibri" w:hAnsi="Calibri"/>
          <w:b/>
          <w:sz w:val="19"/>
        </w:rPr>
        <w:t xml:space="preserve">La carga alta es un tipo real, pero 2,2 veces más disperso. </w:t>
      </w:r>
      <w:r>
        <w:rPr>
          <w:rFonts w:ascii="Calibri" w:hAnsi="Calibri"/>
          <w:b w:val="0"/>
          <w:i w:val="0"/>
          <w:color w:val="000000"/>
          <w:sz w:val="19"/>
        </w:rPr>
        <w:t>La incertidumbre del simulador depende del tipo de día, no solo de la franja: el gemelo es menos fiable justo los días con cargas que diferir.</w:t>
      </w:r>
    </w:p>
    <w:p>
      <w:pPr>
        <w:spacing w:after="100"/>
        <w:ind w:left="397" w:hanging="397"/>
        <w:jc w:val="both"/>
      </w:pPr>
      <w:r>
        <w:rPr>
          <w:b/>
          <w:color w:val="1F3864"/>
          <w:sz w:val="19"/>
        </w:rPr>
        <w:t xml:space="preserve">2.  </w:t>
      </w:r>
      <w:r>
        <w:rPr>
          <w:rFonts w:ascii="Calibri" w:hAnsi="Calibri"/>
          <w:b/>
          <w:sz w:val="19"/>
        </w:rPr>
        <w:t xml:space="preserve">Los días atípicos se marcan, no se borran. </w:t>
      </w:r>
      <w:r>
        <w:rPr>
          <w:rFonts w:ascii="Calibri" w:hAnsi="Calibri"/>
          <w:b w:val="0"/>
          <w:i w:val="0"/>
          <w:color w:val="000000"/>
          <w:sz w:val="19"/>
        </w:rPr>
        <w:t>Son el 16 %, se concentran en enero y coinciden con los que aisló el jerárquico. El agente no confía en su estimación del tipo esos días.</w:t>
      </w:r>
    </w:p>
    <w:p>
      <w:pPr>
        <w:spacing w:after="100"/>
        <w:ind w:left="397" w:hanging="397"/>
        <w:jc w:val="both"/>
      </w:pPr>
      <w:r>
        <w:rPr>
          <w:b/>
          <w:color w:val="1F3864"/>
          <w:sz w:val="19"/>
        </w:rPr>
        <w:t xml:space="preserve">3.  </w:t>
      </w:r>
      <w:r>
        <w:rPr>
          <w:rFonts w:ascii="Calibri" w:hAnsi="Calibri"/>
          <w:b/>
          <w:sz w:val="19"/>
        </w:rPr>
        <w:t xml:space="preserve">«Día desconocido» entra al MDP. </w:t>
      </w:r>
      <w:r>
        <w:rPr>
          <w:rFonts w:ascii="Calibri" w:hAnsi="Calibri"/>
          <w:b w:val="0"/>
          <w:i w:val="0"/>
          <w:color w:val="000000"/>
          <w:sz w:val="19"/>
        </w:rPr>
        <w:t>Sin vecinos densos en la historia (2 de 26 en mayo), la política se vuelve conservadora.</w:t>
      </w:r>
    </w:p>
    <w:p>
      <w:pPr>
        <w:spacing w:after="100"/>
        <w:ind w:left="397" w:hanging="397"/>
        <w:jc w:val="both"/>
      </w:pPr>
      <w:r>
        <w:rPr>
          <w:b/>
          <w:color w:val="1F3864"/>
          <w:sz w:val="19"/>
        </w:rPr>
        <w:t xml:space="preserve">4.  </w:t>
      </w:r>
      <w:r>
        <w:rPr>
          <w:rFonts w:ascii="Calibri" w:hAnsi="Calibri"/>
          <w:b/>
          <w:sz w:val="19"/>
        </w:rPr>
        <w:t xml:space="preserve">Guardian tendrá dos alarmas. </w:t>
      </w:r>
      <w:r>
        <w:rPr>
          <w:rFonts w:ascii="Calibri" w:hAnsi="Calibri"/>
          <w:b w:val="0"/>
          <w:i w:val="0"/>
          <w:color w:val="000000"/>
          <w:sz w:val="19"/>
        </w:rPr>
        <w:t>El umbral (magnitud, costo) y DBSCAN por franja (rareza en contexto: desperdicio nocturno, arranques inusuales), avisando solo en las subidas.</w:t>
      </w:r>
    </w:p>
    <w:p>
      <w:pPr>
        <w:spacing w:after="100"/>
        <w:ind w:left="397" w:hanging="397"/>
        <w:jc w:val="both"/>
      </w:pPr>
      <w:r>
        <w:rPr>
          <w:b/>
          <w:color w:val="1F3864"/>
          <w:sz w:val="19"/>
        </w:rPr>
        <w:t xml:space="preserve">5.  </w:t>
      </w:r>
      <w:r>
        <w:rPr>
          <w:rFonts w:ascii="Calibri" w:hAnsi="Calibri"/>
          <w:b/>
          <w:sz w:val="19"/>
        </w:rPr>
        <w:t xml:space="preserve">Ninguna definición es inmune a la estación. </w:t>
      </w:r>
      <w:r>
        <w:rPr>
          <w:rFonts w:ascii="Calibri" w:hAnsi="Calibri"/>
          <w:b w:val="0"/>
          <w:i w:val="0"/>
          <w:color w:val="000000"/>
          <w:sz w:val="19"/>
        </w:rPr>
        <w:t>DBSCAN −33 % y umbral −25 % en mayo: las dos se reajustan cada mes.</w:t>
      </w:r>
    </w:p>
    <w:p>
      <w:pPr>
        <w:spacing w:after="100"/>
        <w:ind w:left="397" w:hanging="397"/>
        <w:jc w:val="both"/>
      </w:pPr>
      <w:r>
        <w:rPr>
          <w:b/>
          <w:color w:val="1F3864"/>
          <w:sz w:val="19"/>
        </w:rPr>
        <w:t xml:space="preserve">6.  </w:t>
      </w:r>
      <w:r>
        <w:rPr>
          <w:rFonts w:ascii="Calibri" w:hAnsi="Calibri"/>
          <w:b/>
          <w:sz w:val="19"/>
        </w:rPr>
        <w:t xml:space="preserve">Tres lecciones de método. </w:t>
      </w:r>
      <w:r>
        <w:rPr>
          <w:rFonts w:ascii="Calibri" w:hAnsi="Calibri"/>
          <w:b w:val="0"/>
          <w:i w:val="0"/>
          <w:color w:val="000000"/>
          <w:sz w:val="19"/>
        </w:rPr>
        <w:t xml:space="preserve">Con todas las columnas DBSCAN encuentra el calendario. Los datos cuantizados crean densidad artificial, que se corrige con dithering. Un solo </w:t>
      </w:r>
      <w:r>
        <w:rPr>
          <w:rFonts w:ascii="Consolas" w:hAnsi="Consolas"/>
          <w:b w:val="0"/>
          <w:i w:val="0"/>
          <w:color w:val="000000"/>
          <w:sz w:val="17"/>
        </w:rPr>
        <w:t>eps</w:t>
      </w:r>
      <w:r>
        <w:rPr>
          <w:rFonts w:ascii="Calibri" w:hAnsi="Calibri"/>
          <w:b w:val="0"/>
          <w:i w:val="0"/>
          <w:color w:val="000000"/>
          <w:sz w:val="19"/>
        </w:rPr>
        <w:t xml:space="preserve"> no sirve para densidades distintas: separar por grupos es parte del método.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