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4E79"/>
          <w:sz w:val="40"/>
          <w:szCs w:val="40"/>
        </w:rPr>
        <w:t xml:space="preserve">Review of Version 2</w:t>
      </w:r>
    </w:p>
    <w:p>
      <w:pPr>
        <w:spacing w:after="60"/>
      </w:pPr>
      <w:r>
        <w:rPr>
          <w:rFonts w:ascii="Calibri" w:cs="Calibri" w:eastAsia="Calibri" w:hAnsi="Calibri"/>
          <w:i/>
          <w:iCs/>
          <w:color w:val="444444"/>
          <w:sz w:val="24"/>
          <w:szCs w:val="24"/>
        </w:rPr>
        <w:t xml:space="preserve">Deep Reinforcement Learning for Proactive Network Traffic Congestion Control and Load Balancing</w:t>
      </w:r>
    </w:p>
    <w:p>
      <w:pPr>
        <w:pBdr>
          <w:bottom w:val="single" w:color="1F4E79" w:sz="8" w:space="6"/>
        </w:pBdr>
        <w:spacing w:after="320"/>
      </w:pPr>
      <w:r>
        <w:rPr>
          <w:rFonts w:ascii="Calibri" w:cs="Calibri" w:eastAsia="Calibri" w:hAnsi="Calibri"/>
          <w:color w:val="666666"/>
          <w:sz w:val="20"/>
          <w:szCs w:val="20"/>
        </w:rPr>
        <w:t xml:space="preserve">Borngreat-Mensah, Asante and Issaka  |  MSc Computer Science, Cohort B</w:t>
      </w:r>
    </w:p>
    <w:p>
      <w:pPr>
        <w:pStyle w:val="Heading1"/>
        <w:spacing w:after="160" w:before="360"/>
      </w:pPr>
      <w:r>
        <w:rPr>
          <w:rFonts w:ascii="Calibri" w:cs="Calibri" w:eastAsia="Calibri" w:hAnsi="Calibri"/>
          <w:b/>
          <w:bCs/>
          <w:color w:val="1E6B3A"/>
          <w:sz w:val="30"/>
          <w:szCs w:val="30"/>
        </w:rPr>
        <w:t xml:space="preserve">What You Fixed - Well Done</w:t>
      </w:r>
    </w:p>
    <w:p>
      <w:pPr>
        <w:spacing w:after="140" w:line="276"/>
      </w:pPr>
      <w:r>
        <w:rPr>
          <w:rFonts w:ascii="Calibri" w:cs="Calibri" w:eastAsia="Calibri" w:hAnsi="Calibri"/>
          <w:b w:val="false"/>
          <w:bCs w:val="false"/>
          <w:i w:val="false"/>
          <w:iCs w:val="false"/>
          <w:sz w:val="22"/>
          <w:szCs w:val="22"/>
        </w:rPr>
        <w:t xml:space="preserve">Several real improvements since the first version:</w:t>
      </w:r>
    </w:p>
    <w:p>
      <w:pPr>
        <w:pStyle w:val="ListParagraph"/>
        <w:numPr>
          <w:ilvl w:val="0"/>
          <w:numId w:val="2"/>
        </w:numPr>
        <w:spacing w:after="100" w:line="276"/>
      </w:pPr>
      <w:r>
        <w:rPr>
          <w:rFonts w:ascii="Calibri" w:cs="Calibri" w:eastAsia="Calibri" w:hAnsi="Calibri"/>
          <w:b w:val="false"/>
          <w:bCs w:val="false"/>
          <w:sz w:val="22"/>
          <w:szCs w:val="22"/>
        </w:rPr>
        <w:t xml:space="preserve">You now say which 20 networks you trained on and which 5 you held back for testing.</w:t>
      </w:r>
    </w:p>
    <w:p>
      <w:pPr>
        <w:pStyle w:val="ListParagraph"/>
        <w:numPr>
          <w:ilvl w:val="0"/>
          <w:numId w:val="2"/>
        </w:numPr>
        <w:spacing w:after="100" w:line="276"/>
      </w:pPr>
      <w:r>
        <w:rPr>
          <w:rFonts w:ascii="Calibri" w:cs="Calibri" w:eastAsia="Calibri" w:hAnsi="Calibri"/>
          <w:b w:val="false"/>
          <w:bCs w:val="false"/>
          <w:sz w:val="22"/>
          <w:szCs w:val="22"/>
        </w:rPr>
        <w:t xml:space="preserve">You give the actual reward weights (alpha = 1.0, beta = 10.0, lambda = 5.0).</w:t>
      </w:r>
    </w:p>
    <w:p>
      <w:pPr>
        <w:pStyle w:val="ListParagraph"/>
        <w:numPr>
          <w:ilvl w:val="0"/>
          <w:numId w:val="2"/>
        </w:numPr>
        <w:spacing w:after="100" w:line="276"/>
      </w:pPr>
      <w:r>
        <w:rPr>
          <w:rFonts w:ascii="Calibri" w:cs="Calibri" w:eastAsia="Calibri" w:hAnsi="Calibri"/>
          <w:b w:val="false"/>
          <w:bCs w:val="false"/>
          <w:sz w:val="22"/>
          <w:szCs w:val="22"/>
        </w:rPr>
        <w:t xml:space="preserve">The Yen versus Dijkstra contradiction is gone.</w:t>
      </w:r>
    </w:p>
    <w:p>
      <w:pPr>
        <w:pStyle w:val="ListParagraph"/>
        <w:numPr>
          <w:ilvl w:val="0"/>
          <w:numId w:val="2"/>
        </w:numPr>
        <w:spacing w:after="100" w:line="276"/>
      </w:pPr>
      <w:r>
        <w:rPr>
          <w:rFonts w:ascii="Calibri" w:cs="Calibri" w:eastAsia="Calibri" w:hAnsi="Calibri"/>
          <w:b w:val="false"/>
          <w:bCs w:val="false"/>
          <w:sz w:val="22"/>
          <w:szCs w:val="22"/>
        </w:rPr>
        <w:t xml:space="preserve">You admit the DQN-versus-PPO comparison is not on equal footing.</w:t>
      </w:r>
    </w:p>
    <w:p>
      <w:pPr>
        <w:pStyle w:val="ListParagraph"/>
        <w:numPr>
          <w:ilvl w:val="0"/>
          <w:numId w:val="2"/>
        </w:numPr>
        <w:spacing w:after="100" w:line="276"/>
      </w:pPr>
      <w:r>
        <w:rPr>
          <w:rFonts w:ascii="Calibri" w:cs="Calibri" w:eastAsia="Calibri" w:hAnsi="Calibri"/>
          <w:b w:val="false"/>
          <w:bCs w:val="false"/>
          <w:sz w:val="22"/>
          <w:szCs w:val="22"/>
        </w:rPr>
        <w:t xml:space="preserve">Section 4.3 now honestly says DRL is less predictable than ECMP, which matches Figure 6.</w:t>
      </w:r>
    </w:p>
    <w:p>
      <w:pPr>
        <w:pStyle w:val="ListParagraph"/>
        <w:numPr>
          <w:ilvl w:val="0"/>
          <w:numId w:val="2"/>
        </w:numPr>
        <w:spacing w:after="100" w:line="276"/>
      </w:pPr>
      <w:r>
        <w:rPr>
          <w:rFonts w:ascii="Calibri" w:cs="Calibri" w:eastAsia="Calibri" w:hAnsi="Calibri"/>
          <w:b w:val="false"/>
          <w:bCs w:val="false"/>
          <w:sz w:val="22"/>
          <w:szCs w:val="22"/>
        </w:rPr>
        <w:t xml:space="preserve">You explain the zero-padding for small networks.</w:t>
      </w:r>
    </w:p>
    <w:p>
      <w:pPr>
        <w:pStyle w:val="ListParagraph"/>
        <w:numPr>
          <w:ilvl w:val="0"/>
          <w:numId w:val="2"/>
        </w:numPr>
        <w:spacing w:after="100" w:line="276"/>
      </w:pPr>
      <w:r>
        <w:rPr>
          <w:rFonts w:ascii="Calibri" w:cs="Calibri" w:eastAsia="Calibri" w:hAnsi="Calibri"/>
          <w:b w:val="false"/>
          <w:bCs w:val="false"/>
          <w:sz w:val="22"/>
          <w:szCs w:val="22"/>
        </w:rPr>
        <w:t xml:space="preserve">The note under Figure 10 about the two loss types not being comparable is exactly right.</w:t>
      </w:r>
    </w:p>
    <w:p>
      <w:pPr>
        <w:spacing w:after="100" w:line="276"/>
      </w:pPr>
      <w:r>
        <w:rPr>
          <w:rFonts w:ascii="Calibri" w:cs="Calibri" w:eastAsia="Calibri" w:hAnsi="Calibri"/>
          <w:b w:val="false"/>
          <w:bCs w:val="false"/>
          <w:i w:val="false"/>
          <w:iCs w:val="false"/>
          <w:sz w:val="22"/>
          <w:szCs w:val="22"/>
        </w:rPr>
        <w:t xml:space="preserve"/>
      </w:r>
    </w:p>
    <w:p>
      <w:pPr>
        <w:spacing w:after="140" w:line="276"/>
      </w:pPr>
      <w:r>
        <w:rPr>
          <w:rFonts w:ascii="Calibri" w:cs="Calibri" w:eastAsia="Calibri" w:hAnsi="Calibri"/>
          <w:b w:val="false"/>
          <w:bCs w:val="false"/>
          <w:i w:val="false"/>
          <w:iCs w:val="false"/>
          <w:sz w:val="22"/>
          <w:szCs w:val="22"/>
        </w:rPr>
        <w:t xml:space="preserve">The saturation finding is also a better and more interesting contribution than the overclaim in version 1. That was the right call.</w:t>
      </w:r>
    </w:p>
    <w:p>
      <w:pPr>
        <w:spacing w:after="140" w:line="276"/>
      </w:pPr>
      <w:r>
        <w:rPr>
          <w:rFonts w:ascii="Calibri" w:cs="Calibri" w:eastAsia="Calibri" w:hAnsi="Calibri"/>
          <w:b/>
          <w:bCs/>
          <w:i w:val="false"/>
          <w:iCs w:val="false"/>
          <w:sz w:val="22"/>
          <w:szCs w:val="22"/>
        </w:rPr>
        <w:t xml:space="preserve">But version 2 has introduced a new problem that is more serious than anything in version 1, so I have to start there.</w:t>
      </w:r>
    </w:p>
    <w:p>
      <w:pPr>
        <w:pStyle w:val="Heading1"/>
        <w:spacing w:after="160" w:before="360"/>
      </w:pPr>
      <w:r>
        <w:rPr>
          <w:rFonts w:ascii="Calibri" w:cs="Calibri" w:eastAsia="Calibri" w:hAnsi="Calibri"/>
          <w:b/>
          <w:bCs/>
          <w:color w:val="9C1F1F"/>
          <w:sz w:val="30"/>
          <w:szCs w:val="30"/>
        </w:rPr>
        <w:t xml:space="preserve">The Most Serious Problem: Your References</w:t>
      </w:r>
    </w:p>
    <w:tbl>
      <w:tblPr>
        <w:tblW w:type="dxa" w:w="9360"/>
        <w:tblBorders>
          <w:top w:val="single" w:color="D0D7E2" w:sz="2"/>
          <w:left w:val="single" w:color="9C1F1F" w:sz="18"/>
          <w:bottom w:val="single" w:color="D0D7E2" w:sz="2"/>
          <w:right w:val="single" w:color="D0D7E2" w:sz="2"/>
          <w:insideH w:val="none"/>
          <w:insideV w:val="none"/>
        </w:tblBorders>
      </w:tblPr>
      <w:tblGrid>
        <w:gridCol w:w="9360"/>
      </w:tblGrid>
      <w:tr>
        <w:tc>
          <w:tcPr>
            <w:tcW w:type="dxa" w:w="9360"/>
            <w:shd w:fill="FBF2F2" w:val="clear"/>
            <w:tcMar>
              <w:top w:type="dxa" w:w="160"/>
              <w:left w:type="dxa" w:w="200"/>
              <w:bottom w:type="dxa" w:w="160"/>
              <w:right w:type="dxa" w:w="200"/>
            </w:tcMar>
          </w:tcPr>
          <w:p>
            <w:pPr>
              <w:spacing w:after="120" w:line="276"/>
            </w:pPr>
            <w:r>
              <w:rPr>
                <w:rFonts w:ascii="Calibri" w:cs="Calibri" w:eastAsia="Calibri" w:hAnsi="Calibri"/>
                <w:b/>
                <w:bCs/>
                <w:color w:val="9C1F1F"/>
                <w:sz w:val="22"/>
                <w:szCs w:val="22"/>
              </w:rPr>
              <w:t xml:space="preserve">Several of your new references appear to be made up.</w:t>
            </w:r>
          </w:p>
          <w:p>
            <w:pPr>
              <w:spacing w:after="0" w:line="276"/>
            </w:pPr>
            <w:r>
              <w:rPr>
                <w:rFonts w:ascii="Calibri" w:cs="Calibri" w:eastAsia="Calibri" w:hAnsi="Calibri"/>
                <w:b w:val="false"/>
                <w:bCs w:val="false"/>
                <w:sz w:val="22"/>
                <w:szCs w:val="22"/>
              </w:rPr>
              <w:t xml:space="preserve">Ten new citations appeared between version 1 and version 2. I checked them. Two are verifiably wrong, and five more cannot be found at all - some have year and volume numbers that are impossible.</w:t>
            </w:r>
          </w:p>
        </w:tc>
      </w:tr>
    </w:tbl>
    <w:p>
      <w:pPr>
        <w:spacing w:after="200" w:line="276"/>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200"/>
        <w:gridCol w:w="4160"/>
      </w:tblGrid>
      <w:tr>
        <w:trPr>
          <w:tblHeader/>
        </w:trPr>
        <w:tc>
          <w:tcPr>
            <w:tcW w:type="dxa" w:w="1000"/>
            <w:shd w:fill="1F4E79" w:val="clear"/>
            <w:tcMar>
              <w:top w:type="dxa" w:w="90"/>
              <w:left w:type="dxa" w:w="120"/>
              <w:bottom w:type="dxa" w:w="90"/>
              <w:right w:type="dxa" w:w="120"/>
            </w:tcMar>
          </w:tcPr>
          <w:p>
            <w:pPr>
              <w:spacing w:after="0"/>
              <w:jc w:val="left"/>
            </w:pPr>
            <w:r>
              <w:rPr>
                <w:rFonts w:ascii="Calibri" w:cs="Calibri" w:eastAsia="Calibri" w:hAnsi="Calibri"/>
                <w:b/>
                <w:bCs/>
                <w:color w:val="FFFFFF"/>
                <w:sz w:val="21"/>
                <w:szCs w:val="21"/>
              </w:rPr>
              <w:t xml:space="preserve">Ref</w:t>
            </w:r>
          </w:p>
        </w:tc>
        <w:tc>
          <w:tcPr>
            <w:tcW w:type="dxa" w:w="4200"/>
            <w:shd w:fill="1F4E79" w:val="clear"/>
            <w:tcMar>
              <w:top w:type="dxa" w:w="90"/>
              <w:left w:type="dxa" w:w="120"/>
              <w:bottom w:type="dxa" w:w="90"/>
              <w:right w:type="dxa" w:w="120"/>
            </w:tcMar>
          </w:tcPr>
          <w:p>
            <w:pPr>
              <w:spacing w:after="0"/>
              <w:jc w:val="left"/>
            </w:pPr>
            <w:r>
              <w:rPr>
                <w:rFonts w:ascii="Calibri" w:cs="Calibri" w:eastAsia="Calibri" w:hAnsi="Calibri"/>
                <w:b/>
                <w:bCs/>
                <w:color w:val="FFFFFF"/>
                <w:sz w:val="21"/>
                <w:szCs w:val="21"/>
              </w:rPr>
              <w:t xml:space="preserve">What is wrong with it</w:t>
            </w:r>
          </w:p>
        </w:tc>
        <w:tc>
          <w:tcPr>
            <w:tcW w:type="dxa" w:w="4160"/>
            <w:shd w:fill="1F4E79" w:val="clear"/>
            <w:tcMar>
              <w:top w:type="dxa" w:w="90"/>
              <w:left w:type="dxa" w:w="120"/>
              <w:bottom w:type="dxa" w:w="90"/>
              <w:right w:type="dxa" w:w="120"/>
            </w:tcMar>
          </w:tcPr>
          <w:p>
            <w:pPr>
              <w:spacing w:after="0"/>
              <w:jc w:val="left"/>
            </w:pPr>
            <w:r>
              <w:rPr>
                <w:rFonts w:ascii="Calibri" w:cs="Calibri" w:eastAsia="Calibri" w:hAnsi="Calibri"/>
                <w:b/>
                <w:bCs/>
                <w:color w:val="FFFFFF"/>
                <w:sz w:val="21"/>
                <w:szCs w:val="21"/>
              </w:rPr>
              <w:t xml:space="preserve">What to do</w:t>
            </w:r>
          </w:p>
        </w:tc>
      </w:tr>
      <w:tr>
        <w:tc>
          <w:tcPr>
            <w:tcW w:type="dxa" w:w="1000"/>
            <w:tcMar>
              <w:top w:type="dxa" w:w="90"/>
              <w:left w:type="dxa" w:w="120"/>
              <w:bottom w:type="dxa" w:w="90"/>
              <w:right w:type="dxa" w:w="120"/>
            </w:tcMar>
          </w:tcPr>
          <w:p>
            <w:pPr>
              <w:spacing w:after="0"/>
              <w:jc w:val="left"/>
            </w:pPr>
            <w:r>
              <w:rPr>
                <w:rFonts w:ascii="Calibri" w:cs="Calibri" w:eastAsia="Calibri" w:hAnsi="Calibri"/>
                <w:b/>
                <w:bCs/>
                <w:sz w:val="21"/>
                <w:szCs w:val="21"/>
              </w:rPr>
              <w:t xml:space="preserve">[9]</w:t>
            </w:r>
          </w:p>
        </w:tc>
        <w:tc>
          <w:tcPr>
            <w:tcW w:type="dxa" w:w="4200"/>
            <w:tcMar>
              <w:top w:type="dxa" w:w="90"/>
              <w:left w:type="dxa" w:w="120"/>
              <w:bottom w:type="dxa" w:w="90"/>
              <w:right w:type="dxa" w:w="120"/>
            </w:tcMar>
          </w:tcPr>
          <w:p>
            <w:pPr>
              <w:spacing w:after="0"/>
              <w:jc w:val="left"/>
            </w:pPr>
            <w:r>
              <w:rPr>
                <w:rFonts w:ascii="Calibri" w:cs="Calibri" w:eastAsia="Calibri" w:hAnsi="Calibri"/>
                <w:b w:val="false"/>
                <w:bCs w:val="false"/>
                <w:sz w:val="21"/>
                <w:szCs w:val="21"/>
              </w:rPr>
              <w:t xml:space="preserve">Stable-Baselines3 was published in 2021, not 2022.</w:t>
            </w:r>
          </w:p>
        </w:tc>
        <w:tc>
          <w:tcPr>
            <w:tcW w:type="dxa" w:w="4160"/>
            <w:tcMar>
              <w:top w:type="dxa" w:w="90"/>
              <w:left w:type="dxa" w:w="120"/>
              <w:bottom w:type="dxa" w:w="90"/>
              <w:right w:type="dxa" w:w="120"/>
            </w:tcMar>
          </w:tcPr>
          <w:p>
            <w:pPr>
              <w:spacing w:after="0"/>
              <w:jc w:val="left"/>
            </w:pPr>
            <w:r>
              <w:rPr>
                <w:rFonts w:ascii="Calibri" w:cs="Calibri" w:eastAsia="Calibri" w:hAnsi="Calibri"/>
                <w:b w:val="false"/>
                <w:bCs w:val="false"/>
                <w:sz w:val="21"/>
                <w:szCs w:val="21"/>
              </w:rPr>
              <w:t xml:space="preserve">Simple fix - change the year to 2021.</w:t>
            </w:r>
          </w:p>
        </w:tc>
      </w:tr>
      <w:tr>
        <w:tc>
          <w:tcPr>
            <w:tcW w:type="dxa" w:w="1000"/>
            <w:shd w:fill="F5F7FA" w:val="clear"/>
            <w:tcMar>
              <w:top w:type="dxa" w:w="90"/>
              <w:left w:type="dxa" w:w="120"/>
              <w:bottom w:type="dxa" w:w="90"/>
              <w:right w:type="dxa" w:w="120"/>
            </w:tcMar>
          </w:tcPr>
          <w:p>
            <w:pPr>
              <w:spacing w:after="0"/>
              <w:jc w:val="left"/>
            </w:pPr>
            <w:r>
              <w:rPr>
                <w:rFonts w:ascii="Calibri" w:cs="Calibri" w:eastAsia="Calibri" w:hAnsi="Calibri"/>
                <w:b/>
                <w:bCs/>
                <w:sz w:val="21"/>
                <w:szCs w:val="21"/>
              </w:rPr>
              <w:t xml:space="preserve">[11]</w:t>
            </w:r>
          </w:p>
        </w:tc>
        <w:tc>
          <w:tcPr>
            <w:tcW w:type="dxa" w:w="4200"/>
            <w:shd w:fill="F5F7FA" w:val="clear"/>
            <w:tcMar>
              <w:top w:type="dxa" w:w="90"/>
              <w:left w:type="dxa" w:w="120"/>
              <w:bottom w:type="dxa" w:w="90"/>
              <w:right w:type="dxa" w:w="120"/>
            </w:tcMar>
          </w:tcPr>
          <w:p>
            <w:pPr>
              <w:spacing w:after="0"/>
              <w:jc w:val="left"/>
            </w:pPr>
            <w:r>
              <w:rPr>
                <w:rFonts w:ascii="Calibri" w:cs="Calibri" w:eastAsia="Calibri" w:hAnsi="Calibri"/>
                <w:b w:val="false"/>
                <w:bCs w:val="false"/>
                <w:sz w:val="21"/>
                <w:szCs w:val="21"/>
              </w:rPr>
              <w:t xml:space="preserve">The arXiv number you give (2310.15556) belongs to a paper about compressing text for language models. It has nothing to do with Gymnasium.</w:t>
            </w:r>
          </w:p>
        </w:tc>
        <w:tc>
          <w:tcPr>
            <w:tcW w:type="dxa" w:w="4160"/>
            <w:shd w:fill="F5F7FA" w:val="clear"/>
            <w:tcMar>
              <w:top w:type="dxa" w:w="90"/>
              <w:left w:type="dxa" w:w="120"/>
              <w:bottom w:type="dxa" w:w="90"/>
              <w:right w:type="dxa" w:w="120"/>
            </w:tcMar>
          </w:tcPr>
          <w:p>
            <w:pPr>
              <w:spacing w:after="0"/>
              <w:jc w:val="left"/>
            </w:pPr>
            <w:r>
              <w:rPr>
                <w:rFonts w:ascii="Calibri" w:cs="Calibri" w:eastAsia="Calibri" w:hAnsi="Calibri"/>
                <w:b w:val="false"/>
                <w:bCs w:val="false"/>
                <w:sz w:val="21"/>
                <w:szCs w:val="21"/>
              </w:rPr>
              <w:t xml:space="preserve">The correct Gymnasium arXiv number is 2407.17032.</w:t>
            </w:r>
          </w:p>
        </w:tc>
      </w:tr>
      <w:tr>
        <w:tc>
          <w:tcPr>
            <w:tcW w:type="dxa" w:w="1000"/>
            <w:tcMar>
              <w:top w:type="dxa" w:w="90"/>
              <w:left w:type="dxa" w:w="120"/>
              <w:bottom w:type="dxa" w:w="90"/>
              <w:right w:type="dxa" w:w="120"/>
            </w:tcMar>
          </w:tcPr>
          <w:p>
            <w:pPr>
              <w:spacing w:after="0"/>
              <w:jc w:val="left"/>
            </w:pPr>
            <w:r>
              <w:rPr>
                <w:rFonts w:ascii="Calibri" w:cs="Calibri" w:eastAsia="Calibri" w:hAnsi="Calibri"/>
                <w:b/>
                <w:bCs/>
                <w:sz w:val="21"/>
                <w:szCs w:val="21"/>
              </w:rPr>
              <w:t xml:space="preserve">[3]</w:t>
            </w:r>
          </w:p>
        </w:tc>
        <w:tc>
          <w:tcPr>
            <w:tcW w:type="dxa" w:w="4200"/>
            <w:tcMar>
              <w:top w:type="dxa" w:w="90"/>
              <w:left w:type="dxa" w:w="120"/>
              <w:bottom w:type="dxa" w:w="90"/>
              <w:right w:type="dxa" w:w="120"/>
            </w:tcMar>
          </w:tcPr>
          <w:p>
            <w:pPr>
              <w:spacing w:after="0"/>
              <w:jc w:val="left"/>
            </w:pPr>
            <w:r>
              <w:rPr>
                <w:rFonts w:ascii="Calibri" w:cs="Calibri" w:eastAsia="Calibri" w:hAnsi="Calibri"/>
                <w:b w:val="false"/>
                <w:bCs w:val="false"/>
                <w:sz w:val="21"/>
                <w:szCs w:val="21"/>
              </w:rPr>
              <w:t xml:space="preserve">"Beyond ECMP" - I searched for this paper and could not find it anywhere.</w:t>
            </w:r>
          </w:p>
        </w:tc>
        <w:tc>
          <w:tcPr>
            <w:tcW w:type="dxa" w:w="4160"/>
            <w:tcMar>
              <w:top w:type="dxa" w:w="90"/>
              <w:left w:type="dxa" w:w="120"/>
              <w:bottom w:type="dxa" w:w="90"/>
              <w:right w:type="dxa" w:w="120"/>
            </w:tcMar>
          </w:tcPr>
          <w:p>
            <w:pPr>
              <w:spacing w:after="0"/>
              <w:jc w:val="left"/>
            </w:pPr>
            <w:r>
              <w:rPr>
                <w:rFonts w:ascii="Calibri" w:cs="Calibri" w:eastAsia="Calibri" w:hAnsi="Calibri"/>
                <w:b w:val="false"/>
                <w:bCs w:val="false"/>
                <w:sz w:val="21"/>
                <w:szCs w:val="21"/>
              </w:rPr>
              <w:t xml:space="preserve">Find it and open it, or remove it.</w:t>
            </w:r>
          </w:p>
        </w:tc>
      </w:tr>
      <w:tr>
        <w:tc>
          <w:tcPr>
            <w:tcW w:type="dxa" w:w="1000"/>
            <w:shd w:fill="F5F7FA" w:val="clear"/>
            <w:tcMar>
              <w:top w:type="dxa" w:w="90"/>
              <w:left w:type="dxa" w:w="120"/>
              <w:bottom w:type="dxa" w:w="90"/>
              <w:right w:type="dxa" w:w="120"/>
            </w:tcMar>
          </w:tcPr>
          <w:p>
            <w:pPr>
              <w:spacing w:after="0"/>
              <w:jc w:val="left"/>
            </w:pPr>
            <w:r>
              <w:rPr>
                <w:rFonts w:ascii="Calibri" w:cs="Calibri" w:eastAsia="Calibri" w:hAnsi="Calibri"/>
                <w:b/>
                <w:bCs/>
                <w:sz w:val="21"/>
                <w:szCs w:val="21"/>
              </w:rPr>
              <w:t xml:space="preserve">[12]</w:t>
            </w:r>
          </w:p>
        </w:tc>
        <w:tc>
          <w:tcPr>
            <w:tcW w:type="dxa" w:w="4200"/>
            <w:shd w:fill="F5F7FA" w:val="clear"/>
            <w:tcMar>
              <w:top w:type="dxa" w:w="90"/>
              <w:left w:type="dxa" w:w="120"/>
              <w:bottom w:type="dxa" w:w="90"/>
              <w:right w:type="dxa" w:w="120"/>
            </w:tcMar>
          </w:tcPr>
          <w:p>
            <w:pPr>
              <w:spacing w:after="0"/>
              <w:jc w:val="left"/>
            </w:pPr>
            <w:r>
              <w:rPr>
                <w:rFonts w:ascii="Calibri" w:cs="Calibri" w:eastAsia="Calibri" w:hAnsi="Calibri"/>
                <w:b w:val="false"/>
                <w:bCs w:val="false"/>
                <w:sz w:val="21"/>
                <w:szCs w:val="21"/>
              </w:rPr>
              <w:t xml:space="preserve">"The limits of routing" - cannot be found. It also happens to support your saturation claim word for word, which is suspicious.</w:t>
            </w:r>
          </w:p>
        </w:tc>
        <w:tc>
          <w:tcPr>
            <w:tcW w:type="dxa" w:w="4160"/>
            <w:shd w:fill="F5F7FA" w:val="clear"/>
            <w:tcMar>
              <w:top w:type="dxa" w:w="90"/>
              <w:left w:type="dxa" w:w="120"/>
              <w:bottom w:type="dxa" w:w="90"/>
              <w:right w:type="dxa" w:w="120"/>
            </w:tcMar>
          </w:tcPr>
          <w:p>
            <w:pPr>
              <w:spacing w:after="0"/>
              <w:jc w:val="left"/>
            </w:pPr>
            <w:r>
              <w:rPr>
                <w:rFonts w:ascii="Calibri" w:cs="Calibri" w:eastAsia="Calibri" w:hAnsi="Calibri"/>
                <w:b w:val="false"/>
                <w:bCs w:val="false"/>
                <w:sz w:val="21"/>
                <w:szCs w:val="21"/>
              </w:rPr>
              <w:t xml:space="preserve">Find it and open it, or remove it.</w:t>
            </w:r>
          </w:p>
        </w:tc>
      </w:tr>
      <w:tr>
        <w:tc>
          <w:tcPr>
            <w:tcW w:type="dxa" w:w="1000"/>
            <w:tcMar>
              <w:top w:type="dxa" w:w="90"/>
              <w:left w:type="dxa" w:w="120"/>
              <w:bottom w:type="dxa" w:w="90"/>
              <w:right w:type="dxa" w:w="120"/>
            </w:tcMar>
          </w:tcPr>
          <w:p>
            <w:pPr>
              <w:spacing w:after="0"/>
              <w:jc w:val="left"/>
            </w:pPr>
            <w:r>
              <w:rPr>
                <w:rFonts w:ascii="Calibri" w:cs="Calibri" w:eastAsia="Calibri" w:hAnsi="Calibri"/>
                <w:b/>
                <w:bCs/>
                <w:sz w:val="21"/>
                <w:szCs w:val="21"/>
              </w:rPr>
              <w:t xml:space="preserve">[13]</w:t>
            </w:r>
          </w:p>
        </w:tc>
        <w:tc>
          <w:tcPr>
            <w:tcW w:type="dxa" w:w="4200"/>
            <w:tcMar>
              <w:top w:type="dxa" w:w="90"/>
              <w:left w:type="dxa" w:w="120"/>
              <w:bottom w:type="dxa" w:w="90"/>
              <w:right w:type="dxa" w:w="120"/>
            </w:tcMar>
          </w:tcPr>
          <w:p>
            <w:pPr>
              <w:spacing w:after="0"/>
              <w:jc w:val="left"/>
            </w:pPr>
            <w:r>
              <w:rPr>
                <w:rFonts w:ascii="Calibri" w:cs="Calibri" w:eastAsia="Calibri" w:hAnsi="Calibri"/>
                <w:b w:val="false"/>
                <w:bCs w:val="false"/>
                <w:sz w:val="21"/>
                <w:szCs w:val="21"/>
              </w:rPr>
              <w:t xml:space="preserve">You cite Computer Networks volume 225 dated 2025. Volume 225 was actually published in 2023. That combination cannot exist.</w:t>
            </w:r>
          </w:p>
        </w:tc>
        <w:tc>
          <w:tcPr>
            <w:tcW w:type="dxa" w:w="4160"/>
            <w:tcMar>
              <w:top w:type="dxa" w:w="90"/>
              <w:left w:type="dxa" w:w="120"/>
              <w:bottom w:type="dxa" w:w="90"/>
              <w:right w:type="dxa" w:w="120"/>
            </w:tcMar>
          </w:tcPr>
          <w:p>
            <w:pPr>
              <w:spacing w:after="0"/>
              <w:jc w:val="left"/>
            </w:pPr>
            <w:r>
              <w:rPr>
                <w:rFonts w:ascii="Calibri" w:cs="Calibri" w:eastAsia="Calibri" w:hAnsi="Calibri"/>
                <w:b w:val="false"/>
                <w:bCs w:val="false"/>
                <w:sz w:val="21"/>
                <w:szCs w:val="21"/>
              </w:rPr>
              <w:t xml:space="preserve">Find it and open it, or remove it.</w:t>
            </w:r>
          </w:p>
        </w:tc>
      </w:tr>
      <w:tr>
        <w:tc>
          <w:tcPr>
            <w:tcW w:type="dxa" w:w="1000"/>
            <w:shd w:fill="F5F7FA" w:val="clear"/>
            <w:tcMar>
              <w:top w:type="dxa" w:w="90"/>
              <w:left w:type="dxa" w:w="120"/>
              <w:bottom w:type="dxa" w:w="90"/>
              <w:right w:type="dxa" w:w="120"/>
            </w:tcMar>
          </w:tcPr>
          <w:p>
            <w:pPr>
              <w:spacing w:after="0"/>
              <w:jc w:val="left"/>
            </w:pPr>
            <w:r>
              <w:rPr>
                <w:rFonts w:ascii="Calibri" w:cs="Calibri" w:eastAsia="Calibri" w:hAnsi="Calibri"/>
                <w:b/>
                <w:bCs/>
                <w:sz w:val="21"/>
                <w:szCs w:val="21"/>
              </w:rPr>
              <w:t xml:space="preserve">[7]</w:t>
            </w:r>
          </w:p>
        </w:tc>
        <w:tc>
          <w:tcPr>
            <w:tcW w:type="dxa" w:w="4200"/>
            <w:shd w:fill="F5F7FA" w:val="clear"/>
            <w:tcMar>
              <w:top w:type="dxa" w:w="90"/>
              <w:left w:type="dxa" w:w="120"/>
              <w:bottom w:type="dxa" w:w="90"/>
              <w:right w:type="dxa" w:w="120"/>
            </w:tcMar>
          </w:tcPr>
          <w:p>
            <w:pPr>
              <w:spacing w:after="0"/>
              <w:jc w:val="left"/>
            </w:pPr>
            <w:r>
              <w:rPr>
                <w:rFonts w:ascii="Calibri" w:cs="Calibri" w:eastAsia="Calibri" w:hAnsi="Calibri"/>
                <w:b w:val="false"/>
                <w:bCs w:val="false"/>
                <w:sz w:val="21"/>
                <w:szCs w:val="21"/>
              </w:rPr>
              <w:t xml:space="preserve">You cite JNCA volume 210 dated 2026. Volume 210 is from early 2023. Again impossible.</w:t>
            </w:r>
          </w:p>
        </w:tc>
        <w:tc>
          <w:tcPr>
            <w:tcW w:type="dxa" w:w="4160"/>
            <w:shd w:fill="F5F7FA" w:val="clear"/>
            <w:tcMar>
              <w:top w:type="dxa" w:w="90"/>
              <w:left w:type="dxa" w:w="120"/>
              <w:bottom w:type="dxa" w:w="90"/>
              <w:right w:type="dxa" w:w="120"/>
            </w:tcMar>
          </w:tcPr>
          <w:p>
            <w:pPr>
              <w:spacing w:after="0"/>
              <w:jc w:val="left"/>
            </w:pPr>
            <w:r>
              <w:rPr>
                <w:rFonts w:ascii="Calibri" w:cs="Calibri" w:eastAsia="Calibri" w:hAnsi="Calibri"/>
                <w:b w:val="false"/>
                <w:bCs w:val="false"/>
                <w:sz w:val="21"/>
                <w:szCs w:val="21"/>
              </w:rPr>
              <w:t xml:space="preserve">Find it and open it, or remove it.</w:t>
            </w:r>
          </w:p>
        </w:tc>
      </w:tr>
      <w:tr>
        <w:tc>
          <w:tcPr>
            <w:tcW w:type="dxa" w:w="1000"/>
            <w:tcMar>
              <w:top w:type="dxa" w:w="90"/>
              <w:left w:type="dxa" w:w="120"/>
              <w:bottom w:type="dxa" w:w="90"/>
              <w:right w:type="dxa" w:w="120"/>
            </w:tcMar>
          </w:tcPr>
          <w:p>
            <w:pPr>
              <w:spacing w:after="0"/>
              <w:jc w:val="left"/>
            </w:pPr>
            <w:r>
              <w:rPr>
                <w:rFonts w:ascii="Calibri" w:cs="Calibri" w:eastAsia="Calibri" w:hAnsi="Calibri"/>
                <w:b/>
                <w:bCs/>
                <w:sz w:val="21"/>
                <w:szCs w:val="21"/>
              </w:rPr>
              <w:t xml:space="preserve">[2] [5] [8]</w:t>
            </w:r>
          </w:p>
        </w:tc>
        <w:tc>
          <w:tcPr>
            <w:tcW w:type="dxa" w:w="4200"/>
            <w:tcMar>
              <w:top w:type="dxa" w:w="90"/>
              <w:left w:type="dxa" w:w="120"/>
              <w:bottom w:type="dxa" w:w="90"/>
              <w:right w:type="dxa" w:w="120"/>
            </w:tcMar>
          </w:tcPr>
          <w:p>
            <w:pPr>
              <w:spacing w:after="0"/>
              <w:jc w:val="left"/>
            </w:pPr>
            <w:r>
              <w:rPr>
                <w:rFonts w:ascii="Calibri" w:cs="Calibri" w:eastAsia="Calibri" w:hAnsi="Calibri"/>
                <w:b w:val="false"/>
                <w:bCs w:val="false"/>
                <w:sz w:val="21"/>
                <w:szCs w:val="21"/>
              </w:rPr>
              <w:t xml:space="preserve">All follow the same suspicious pattern: two or three plain surnames, a believable journal, and a title that matches your sentence exactly.</w:t>
            </w:r>
          </w:p>
        </w:tc>
        <w:tc>
          <w:tcPr>
            <w:tcW w:type="dxa" w:w="4160"/>
            <w:tcMar>
              <w:top w:type="dxa" w:w="90"/>
              <w:left w:type="dxa" w:w="120"/>
              <w:bottom w:type="dxa" w:w="90"/>
              <w:right w:type="dxa" w:w="120"/>
            </w:tcMar>
          </w:tcPr>
          <w:p>
            <w:pPr>
              <w:spacing w:after="0"/>
              <w:jc w:val="left"/>
            </w:pPr>
            <w:r>
              <w:rPr>
                <w:rFonts w:ascii="Calibri" w:cs="Calibri" w:eastAsia="Calibri" w:hAnsi="Calibri"/>
                <w:b w:val="false"/>
                <w:bCs w:val="false"/>
                <w:sz w:val="21"/>
                <w:szCs w:val="21"/>
              </w:rPr>
              <w:t xml:space="preserve">Check each one personally.</w:t>
            </w:r>
          </w:p>
        </w:tc>
      </w:tr>
    </w:tbl>
    <w:p>
      <w:pPr>
        <w:spacing w:after="180" w:line="276"/>
      </w:pPr>
      <w:r>
        <w:rPr>
          <w:rFonts w:ascii="Calibri" w:cs="Calibri" w:eastAsia="Calibri" w:hAnsi="Calibri"/>
          <w:b w:val="false"/>
          <w:bCs w:val="false"/>
          <w:i w:val="false"/>
          <w:iCs w:val="false"/>
          <w:sz w:val="22"/>
          <w:szCs w:val="22"/>
        </w:rPr>
        <w:t xml:space="preserve"/>
      </w:r>
    </w:p>
    <w:p>
      <w:pPr>
        <w:spacing w:after="140" w:line="276"/>
      </w:pPr>
      <w:r>
        <w:rPr>
          <w:rFonts w:ascii="Calibri" w:cs="Calibri" w:eastAsia="Calibri" w:hAnsi="Calibri"/>
          <w:b/>
          <w:bCs/>
          <w:i w:val="false"/>
          <w:iCs w:val="false"/>
          <w:sz w:val="22"/>
          <w:szCs w:val="22"/>
        </w:rPr>
        <w:t xml:space="preserve">Why this matters so much:</w:t>
      </w:r>
    </w:p>
    <w:p>
      <w:pPr>
        <w:spacing w:after="140" w:line="276"/>
      </w:pPr>
      <w:r>
        <w:rPr>
          <w:rFonts w:ascii="Calibri" w:cs="Calibri" w:eastAsia="Calibri" w:hAnsi="Calibri"/>
          <w:b w:val="false"/>
          <w:bCs w:val="false"/>
          <w:i w:val="false"/>
          <w:iCs w:val="false"/>
          <w:sz w:val="22"/>
          <w:szCs w:val="22"/>
        </w:rPr>
        <w:t xml:space="preserve">This is not a formatting problem. At most universities, citing sources that do not exist is treated as academic misconduct. The penalty for that is far heavier than the penalty for a weak results section would ever be.</w:t>
      </w:r>
    </w:p>
    <w:p>
      <w:pPr>
        <w:spacing w:after="140" w:line="276"/>
      </w:pPr>
      <w:r>
        <w:rPr>
          <w:rFonts w:ascii="Calibri" w:cs="Calibri" w:eastAsia="Calibri" w:hAnsi="Calibri"/>
          <w:b/>
          <w:bCs/>
          <w:i w:val="false"/>
          <w:iCs w:val="false"/>
          <w:sz w:val="22"/>
          <w:szCs w:val="22"/>
        </w:rPr>
        <w:t xml:space="preserve">If these references came out of an AI tool that generated a bibliography for you, that is a common thing to have happened - but you must now go through and delete every single reference you cannot personally open and read.</w:t>
      </w:r>
    </w:p>
    <w:p>
      <w:pPr>
        <w:spacing w:after="140" w:line="276"/>
      </w:pPr>
      <w:r>
        <w:rPr>
          <w:rFonts w:ascii="Calibri" w:cs="Calibri" w:eastAsia="Calibri" w:hAnsi="Calibri"/>
          <w:b w:val="false"/>
          <w:bCs w:val="false"/>
          <w:i w:val="false"/>
          <w:iCs w:val="false"/>
          <w:sz w:val="22"/>
          <w:szCs w:val="22"/>
        </w:rPr>
        <w:t xml:space="preserve">Real papers exist that would do the same job. Look for Valadarsky and colleagues on learning to route (HotNets 2017), Xu and colleagues on deep reinforcement learning for traffic engineering, Boutaba and colleagues' survey of machine learning in networking, and Chiesa and colleagues on ECMP. These are genuine and easy to find.</w:t>
      </w:r>
    </w:p>
    <w:p>
      <w:pPr>
        <w:spacing w:after="140" w:line="276"/>
      </w:pPr>
      <w:r>
        <w:rPr>
          <w:rFonts w:ascii="Calibri" w:cs="Calibri" w:eastAsia="Calibri" w:hAnsi="Calibri"/>
          <w:b/>
          <w:bCs/>
          <w:i w:val="false"/>
          <w:iCs w:val="false"/>
          <w:color w:val="9C1F1F"/>
          <w:sz w:val="22"/>
          <w:szCs w:val="22"/>
        </w:rPr>
        <w:t xml:space="preserve">Do this before anything else in this review.</w:t>
      </w:r>
    </w:p>
    <w:p>
      <w:pPr>
        <w:pStyle w:val="Heading1"/>
        <w:spacing w:after="160" w:before="360"/>
      </w:pPr>
      <w:r>
        <w:rPr>
          <w:rFonts w:ascii="Calibri" w:cs="Calibri" w:eastAsia="Calibri" w:hAnsi="Calibri"/>
          <w:b/>
          <w:bCs/>
          <w:color w:val="1F4E79"/>
          <w:sz w:val="30"/>
          <w:szCs w:val="30"/>
        </w:rPr>
        <w:t xml:space="preserve">Problem 2: Your Abstract Still Overstates the Burst Result</w:t>
      </w:r>
    </w:p>
    <w:p>
      <w:pPr>
        <w:spacing w:after="140" w:line="276"/>
      </w:pPr>
      <w:r>
        <w:rPr>
          <w:rFonts w:ascii="Calibri" w:cs="Calibri" w:eastAsia="Calibri" w:hAnsi="Calibri"/>
          <w:b w:val="false"/>
          <w:bCs w:val="false"/>
          <w:i w:val="false"/>
          <w:iCs w:val="false"/>
          <w:sz w:val="22"/>
          <w:szCs w:val="22"/>
        </w:rPr>
        <w:t xml:space="preserve">You changed Figure 3 to horizontal bars, which fixed the misleading look. But the numbers underneath did not change, and the text still does not match them.</w:t>
      </w:r>
    </w:p>
    <w:p>
      <w:pPr>
        <w:spacing w:after="140" w:line="276"/>
      </w:pPr>
      <w:r>
        <w:rPr>
          <w:rFonts w:ascii="Calibri" w:cs="Calibri" w:eastAsia="Calibri" w:hAnsi="Calibri"/>
          <w:b w:val="false"/>
          <w:bCs w:val="false"/>
          <w:i w:val="false"/>
          <w:iCs w:val="false"/>
          <w:sz w:val="22"/>
          <w:szCs w:val="22"/>
        </w:rPr>
        <w:t xml:space="preserve">Under burst traffic, Figure 8 gives: DQN -49.48, ECMP -54.13, PPO -58.53. Remember a smaller negative number is better. So PPO is worse than ECMP.</w:t>
      </w:r>
    </w:p>
    <w:p>
      <w:pPr>
        <w:spacing w:after="140" w:line="276"/>
      </w:pPr>
      <w:r>
        <w:rPr>
          <w:rFonts w:ascii="Calibri" w:cs="Calibri" w:eastAsia="Calibri" w:hAnsi="Calibri"/>
          <w:b w:val="false"/>
          <w:bCs w:val="false"/>
          <w:i w:val="false"/>
          <w:iCs w:val="false"/>
          <w:sz w:val="22"/>
          <w:szCs w:val="22"/>
        </w:rPr>
        <w:t xml:space="preserve">Yet the Abstract says "PPO and DQN substantially outperformed the ECMP baseline" under burst traffic, and Section 4.1 says the DRL agents got "significantly higher" rewards. Only DQN did.</w:t>
      </w:r>
    </w:p>
    <w:p>
      <w:pPr>
        <w:spacing w:after="140" w:line="276"/>
      </w:pPr>
      <w:r>
        <w:rPr>
          <w:rFonts w:ascii="Calibri" w:cs="Calibri" w:eastAsia="Calibri" w:hAnsi="Calibri"/>
          <w:b w:val="false"/>
          <w:bCs w:val="false"/>
          <w:i w:val="false"/>
          <w:iCs w:val="false"/>
          <w:sz w:val="22"/>
          <w:szCs w:val="22"/>
        </w:rPr>
        <w:t xml:space="preserve">This is the same mistake as version 1, just narrowed down to one scenario. The fix is one sentence: say that DQN beat ECMP under burst traffic while PPO did not.</w:t>
      </w:r>
    </w:p>
    <w:p>
      <w:pPr>
        <w:pStyle w:val="Heading1"/>
        <w:spacing w:after="160" w:before="360"/>
      </w:pPr>
      <w:r>
        <w:rPr>
          <w:rFonts w:ascii="Calibri" w:cs="Calibri" w:eastAsia="Calibri" w:hAnsi="Calibri"/>
          <w:b/>
          <w:bCs/>
          <w:color w:val="1F4E79"/>
          <w:sz w:val="30"/>
          <w:szCs w:val="30"/>
        </w:rPr>
        <w:t xml:space="preserve">Problem 3: Your Conclusion Names the Wrong Scenario</w:t>
      </w:r>
    </w:p>
    <w:p>
      <w:pPr>
        <w:spacing w:after="140" w:line="276"/>
      </w:pPr>
      <w:r>
        <w:rPr>
          <w:rFonts w:ascii="Calibri" w:cs="Calibri" w:eastAsia="Calibri" w:hAnsi="Calibri"/>
          <w:b w:val="false"/>
          <w:bCs w:val="false"/>
          <w:i w:val="false"/>
          <w:iCs w:val="false"/>
          <w:sz w:val="22"/>
          <w:szCs w:val="22"/>
        </w:rPr>
        <w:t xml:space="preserve">The Conclusion says DRL works "exclusively under volatile burst traffic conditions". But look at your own reward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700"/>
        <w:gridCol w:w="1700"/>
        <w:gridCol w:w="1700"/>
        <w:gridCol w:w="2160"/>
      </w:tblGrid>
      <w:tr>
        <w:trPr>
          <w:tblHeader/>
        </w:trPr>
        <w:tc>
          <w:tcPr>
            <w:tcW w:type="dxa" w:w="2100"/>
            <w:shd w:fill="1F4E79" w:val="clear"/>
            <w:tcMar>
              <w:top w:type="dxa" w:w="90"/>
              <w:left w:type="dxa" w:w="120"/>
              <w:bottom w:type="dxa" w:w="90"/>
              <w:right w:type="dxa" w:w="120"/>
            </w:tcMar>
          </w:tcPr>
          <w:p>
            <w:pPr>
              <w:spacing w:after="0"/>
              <w:jc w:val="left"/>
            </w:pPr>
            <w:r>
              <w:rPr>
                <w:rFonts w:ascii="Calibri" w:cs="Calibri" w:eastAsia="Calibri" w:hAnsi="Calibri"/>
                <w:b/>
                <w:bCs/>
                <w:color w:val="FFFFFF"/>
                <w:sz w:val="21"/>
                <w:szCs w:val="21"/>
              </w:rPr>
              <w:t xml:space="preserve">Traffic type</w:t>
            </w:r>
          </w:p>
        </w:tc>
        <w:tc>
          <w:tcPr>
            <w:tcW w:type="dxa" w:w="1700"/>
            <w:shd w:fill="1F4E79" w:val="clear"/>
            <w:tcMar>
              <w:top w:type="dxa" w:w="90"/>
              <w:left w:type="dxa" w:w="120"/>
              <w:bottom w:type="dxa" w:w="90"/>
              <w:right w:type="dxa" w:w="120"/>
            </w:tcMar>
          </w:tcPr>
          <w:p>
            <w:pPr>
              <w:spacing w:after="0"/>
              <w:jc w:val="center"/>
            </w:pPr>
            <w:r>
              <w:rPr>
                <w:rFonts w:ascii="Calibri" w:cs="Calibri" w:eastAsia="Calibri" w:hAnsi="Calibri"/>
                <w:b/>
                <w:bCs/>
                <w:color w:val="FFFFFF"/>
                <w:sz w:val="21"/>
                <w:szCs w:val="21"/>
              </w:rPr>
              <w:t xml:space="preserve">DQN</w:t>
            </w:r>
          </w:p>
        </w:tc>
        <w:tc>
          <w:tcPr>
            <w:tcW w:type="dxa" w:w="1700"/>
            <w:shd w:fill="1F4E79" w:val="clear"/>
            <w:tcMar>
              <w:top w:type="dxa" w:w="90"/>
              <w:left w:type="dxa" w:w="120"/>
              <w:bottom w:type="dxa" w:w="90"/>
              <w:right w:type="dxa" w:w="120"/>
            </w:tcMar>
          </w:tcPr>
          <w:p>
            <w:pPr>
              <w:spacing w:after="0"/>
              <w:jc w:val="center"/>
            </w:pPr>
            <w:r>
              <w:rPr>
                <w:rFonts w:ascii="Calibri" w:cs="Calibri" w:eastAsia="Calibri" w:hAnsi="Calibri"/>
                <w:b/>
                <w:bCs/>
                <w:color w:val="FFFFFF"/>
                <w:sz w:val="21"/>
                <w:szCs w:val="21"/>
              </w:rPr>
              <w:t xml:space="preserve">ECMP</w:t>
            </w:r>
          </w:p>
        </w:tc>
        <w:tc>
          <w:tcPr>
            <w:tcW w:type="dxa" w:w="1700"/>
            <w:shd w:fill="1F4E79" w:val="clear"/>
            <w:tcMar>
              <w:top w:type="dxa" w:w="90"/>
              <w:left w:type="dxa" w:w="120"/>
              <w:bottom w:type="dxa" w:w="90"/>
              <w:right w:type="dxa" w:w="120"/>
            </w:tcMar>
          </w:tcPr>
          <w:p>
            <w:pPr>
              <w:spacing w:after="0"/>
              <w:jc w:val="center"/>
            </w:pPr>
            <w:r>
              <w:rPr>
                <w:rFonts w:ascii="Calibri" w:cs="Calibri" w:eastAsia="Calibri" w:hAnsi="Calibri"/>
                <w:b/>
                <w:bCs/>
                <w:color w:val="FFFFFF"/>
                <w:sz w:val="21"/>
                <w:szCs w:val="21"/>
              </w:rPr>
              <w:t xml:space="preserve">PPO</w:t>
            </w:r>
          </w:p>
        </w:tc>
        <w:tc>
          <w:tcPr>
            <w:tcW w:type="dxa" w:w="2160"/>
            <w:shd w:fill="1F4E79" w:val="clear"/>
            <w:tcMar>
              <w:top w:type="dxa" w:w="90"/>
              <w:left w:type="dxa" w:w="120"/>
              <w:bottom w:type="dxa" w:w="90"/>
              <w:right w:type="dxa" w:w="120"/>
            </w:tcMar>
          </w:tcPr>
          <w:p>
            <w:pPr>
              <w:spacing w:after="0"/>
              <w:jc w:val="center"/>
            </w:pPr>
            <w:r>
              <w:rPr>
                <w:rFonts w:ascii="Calibri" w:cs="Calibri" w:eastAsia="Calibri" w:hAnsi="Calibri"/>
                <w:b/>
                <w:bCs/>
                <w:color w:val="FFFFFF"/>
                <w:sz w:val="21"/>
                <w:szCs w:val="21"/>
              </w:rPr>
              <w:t xml:space="preserve">Does DRL beat ECMP?</w:t>
            </w:r>
          </w:p>
        </w:tc>
      </w:tr>
      <w:tr>
        <w:tc>
          <w:tcPr>
            <w:tcW w:type="dxa" w:w="2100"/>
            <w:tcMar>
              <w:top w:type="dxa" w:w="90"/>
              <w:left w:type="dxa" w:w="120"/>
              <w:bottom w:type="dxa" w:w="90"/>
              <w:right w:type="dxa" w:w="120"/>
            </w:tcMar>
          </w:tcPr>
          <w:p>
            <w:pPr>
              <w:spacing w:after="0"/>
              <w:jc w:val="left"/>
            </w:pPr>
            <w:r>
              <w:rPr>
                <w:rFonts w:ascii="Calibri" w:cs="Calibri" w:eastAsia="Calibri" w:hAnsi="Calibri"/>
                <w:b w:val="false"/>
                <w:bCs w:val="false"/>
                <w:sz w:val="21"/>
                <w:szCs w:val="21"/>
              </w:rPr>
              <w:t xml:space="preserve">Moderate</w:t>
            </w:r>
          </w:p>
        </w:tc>
        <w:tc>
          <w:tcPr>
            <w:tcW w:type="dxa" w:w="1700"/>
            <w:tcMar>
              <w:top w:type="dxa" w:w="90"/>
              <w:left w:type="dxa" w:w="120"/>
              <w:bottom w:type="dxa" w:w="90"/>
              <w:right w:type="dxa" w:w="120"/>
            </w:tcMar>
          </w:tcPr>
          <w:p>
            <w:pPr>
              <w:spacing w:after="0"/>
              <w:jc w:val="center"/>
            </w:pPr>
            <w:r>
              <w:rPr>
                <w:rFonts w:ascii="Calibri" w:cs="Calibri" w:eastAsia="Calibri" w:hAnsi="Calibri"/>
                <w:b w:val="false"/>
                <w:bCs w:val="false"/>
                <w:sz w:val="21"/>
                <w:szCs w:val="21"/>
              </w:rPr>
              <w:t xml:space="preserve">-60.84</w:t>
            </w:r>
          </w:p>
        </w:tc>
        <w:tc>
          <w:tcPr>
            <w:tcW w:type="dxa" w:w="1700"/>
            <w:tcMar>
              <w:top w:type="dxa" w:w="90"/>
              <w:left w:type="dxa" w:w="120"/>
              <w:bottom w:type="dxa" w:w="90"/>
              <w:right w:type="dxa" w:w="120"/>
            </w:tcMar>
          </w:tcPr>
          <w:p>
            <w:pPr>
              <w:spacing w:after="0"/>
              <w:jc w:val="center"/>
            </w:pPr>
            <w:r>
              <w:rPr>
                <w:rFonts w:ascii="Calibri" w:cs="Calibri" w:eastAsia="Calibri" w:hAnsi="Calibri"/>
                <w:b w:val="false"/>
                <w:bCs w:val="false"/>
                <w:sz w:val="21"/>
                <w:szCs w:val="21"/>
              </w:rPr>
              <w:t xml:space="preserve">-67.70</w:t>
            </w:r>
          </w:p>
        </w:tc>
        <w:tc>
          <w:tcPr>
            <w:tcW w:type="dxa" w:w="1700"/>
            <w:tcMar>
              <w:top w:type="dxa" w:w="90"/>
              <w:left w:type="dxa" w:w="120"/>
              <w:bottom w:type="dxa" w:w="90"/>
              <w:right w:type="dxa" w:w="120"/>
            </w:tcMar>
          </w:tcPr>
          <w:p>
            <w:pPr>
              <w:spacing w:after="0"/>
              <w:jc w:val="center"/>
            </w:pPr>
            <w:r>
              <w:rPr>
                <w:rFonts w:ascii="Calibri" w:cs="Calibri" w:eastAsia="Calibri" w:hAnsi="Calibri"/>
                <w:b w:val="false"/>
                <w:bCs w:val="false"/>
                <w:sz w:val="21"/>
                <w:szCs w:val="21"/>
              </w:rPr>
              <w:t xml:space="preserve">-64.65</w:t>
            </w:r>
          </w:p>
        </w:tc>
        <w:tc>
          <w:tcPr>
            <w:tcW w:type="dxa" w:w="2160"/>
            <w:tcMar>
              <w:top w:type="dxa" w:w="90"/>
              <w:left w:type="dxa" w:w="120"/>
              <w:bottom w:type="dxa" w:w="90"/>
              <w:right w:type="dxa" w:w="120"/>
            </w:tcMar>
          </w:tcPr>
          <w:p>
            <w:pPr>
              <w:spacing w:after="0"/>
              <w:jc w:val="center"/>
            </w:pPr>
            <w:r>
              <w:rPr>
                <w:rFonts w:ascii="Calibri" w:cs="Calibri" w:eastAsia="Calibri" w:hAnsi="Calibri"/>
                <w:b/>
                <w:bCs/>
                <w:color w:val="1E6B3A"/>
                <w:sz w:val="21"/>
                <w:szCs w:val="21"/>
              </w:rPr>
              <w:t xml:space="preserve">Yes - both do</w:t>
            </w:r>
          </w:p>
        </w:tc>
      </w:tr>
      <w:tr>
        <w:tc>
          <w:tcPr>
            <w:tcW w:type="dxa" w:w="2100"/>
            <w:shd w:fill="F5F7FA" w:val="clear"/>
            <w:tcMar>
              <w:top w:type="dxa" w:w="90"/>
              <w:left w:type="dxa" w:w="120"/>
              <w:bottom w:type="dxa" w:w="90"/>
              <w:right w:type="dxa" w:w="120"/>
            </w:tcMar>
          </w:tcPr>
          <w:p>
            <w:pPr>
              <w:spacing w:after="0"/>
              <w:jc w:val="left"/>
            </w:pPr>
            <w:r>
              <w:rPr>
                <w:rFonts w:ascii="Calibri" w:cs="Calibri" w:eastAsia="Calibri" w:hAnsi="Calibri"/>
                <w:b w:val="false"/>
                <w:bCs w:val="false"/>
                <w:sz w:val="21"/>
                <w:szCs w:val="21"/>
              </w:rPr>
              <w:t xml:space="preserve">Burst</w:t>
            </w:r>
          </w:p>
        </w:tc>
        <w:tc>
          <w:tcPr>
            <w:tcW w:type="dxa" w:w="1700"/>
            <w:shd w:fill="F5F7FA" w:val="clear"/>
            <w:tcMar>
              <w:top w:type="dxa" w:w="90"/>
              <w:left w:type="dxa" w:w="120"/>
              <w:bottom w:type="dxa" w:w="90"/>
              <w:right w:type="dxa" w:w="120"/>
            </w:tcMar>
          </w:tcPr>
          <w:p>
            <w:pPr>
              <w:spacing w:after="0"/>
              <w:jc w:val="center"/>
            </w:pPr>
            <w:r>
              <w:rPr>
                <w:rFonts w:ascii="Calibri" w:cs="Calibri" w:eastAsia="Calibri" w:hAnsi="Calibri"/>
                <w:b w:val="false"/>
                <w:bCs w:val="false"/>
                <w:sz w:val="21"/>
                <w:szCs w:val="21"/>
              </w:rPr>
              <w:t xml:space="preserve">-49.48</w:t>
            </w:r>
          </w:p>
        </w:tc>
        <w:tc>
          <w:tcPr>
            <w:tcW w:type="dxa" w:w="1700"/>
            <w:shd w:fill="F5F7FA" w:val="clear"/>
            <w:tcMar>
              <w:top w:type="dxa" w:w="90"/>
              <w:left w:type="dxa" w:w="120"/>
              <w:bottom w:type="dxa" w:w="90"/>
              <w:right w:type="dxa" w:w="120"/>
            </w:tcMar>
          </w:tcPr>
          <w:p>
            <w:pPr>
              <w:spacing w:after="0"/>
              <w:jc w:val="center"/>
            </w:pPr>
            <w:r>
              <w:rPr>
                <w:rFonts w:ascii="Calibri" w:cs="Calibri" w:eastAsia="Calibri" w:hAnsi="Calibri"/>
                <w:b w:val="false"/>
                <w:bCs w:val="false"/>
                <w:sz w:val="21"/>
                <w:szCs w:val="21"/>
              </w:rPr>
              <w:t xml:space="preserve">-54.13</w:t>
            </w:r>
          </w:p>
        </w:tc>
        <w:tc>
          <w:tcPr>
            <w:tcW w:type="dxa" w:w="1700"/>
            <w:shd w:fill="F5F7FA" w:val="clear"/>
            <w:tcMar>
              <w:top w:type="dxa" w:w="90"/>
              <w:left w:type="dxa" w:w="120"/>
              <w:bottom w:type="dxa" w:w="90"/>
              <w:right w:type="dxa" w:w="120"/>
            </w:tcMar>
          </w:tcPr>
          <w:p>
            <w:pPr>
              <w:spacing w:after="0"/>
              <w:jc w:val="center"/>
            </w:pPr>
            <w:r>
              <w:rPr>
                <w:rFonts w:ascii="Calibri" w:cs="Calibri" w:eastAsia="Calibri" w:hAnsi="Calibri"/>
                <w:b w:val="false"/>
                <w:bCs w:val="false"/>
                <w:sz w:val="21"/>
                <w:szCs w:val="21"/>
              </w:rPr>
              <w:t xml:space="preserve">-58.53</w:t>
            </w:r>
          </w:p>
        </w:tc>
        <w:tc>
          <w:tcPr>
            <w:tcW w:type="dxa" w:w="2160"/>
            <w:shd w:fill="F5F7FA" w:val="clear"/>
            <w:tcMar>
              <w:top w:type="dxa" w:w="90"/>
              <w:left w:type="dxa" w:w="120"/>
              <w:bottom w:type="dxa" w:w="90"/>
              <w:right w:type="dxa" w:w="120"/>
            </w:tcMar>
          </w:tcPr>
          <w:p>
            <w:pPr>
              <w:spacing w:after="0"/>
              <w:jc w:val="center"/>
            </w:pPr>
            <w:r>
              <w:rPr>
                <w:rFonts w:ascii="Calibri" w:cs="Calibri" w:eastAsia="Calibri" w:hAnsi="Calibri"/>
                <w:b/>
                <w:bCs/>
                <w:sz w:val="21"/>
                <w:szCs w:val="21"/>
              </w:rPr>
              <w:t xml:space="preserve">Only DQN</w:t>
            </w:r>
          </w:p>
        </w:tc>
      </w:tr>
      <w:tr>
        <w:tc>
          <w:tcPr>
            <w:tcW w:type="dxa" w:w="2100"/>
            <w:tcMar>
              <w:top w:type="dxa" w:w="90"/>
              <w:left w:type="dxa" w:w="120"/>
              <w:bottom w:type="dxa" w:w="90"/>
              <w:right w:type="dxa" w:w="120"/>
            </w:tcMar>
          </w:tcPr>
          <w:p>
            <w:pPr>
              <w:spacing w:after="0"/>
              <w:jc w:val="left"/>
            </w:pPr>
            <w:r>
              <w:rPr>
                <w:rFonts w:ascii="Calibri" w:cs="Calibri" w:eastAsia="Calibri" w:hAnsi="Calibri"/>
                <w:b w:val="false"/>
                <w:bCs w:val="false"/>
                <w:sz w:val="21"/>
                <w:szCs w:val="21"/>
              </w:rPr>
              <w:t xml:space="preserve">Congestion</w:t>
            </w:r>
          </w:p>
        </w:tc>
        <w:tc>
          <w:tcPr>
            <w:tcW w:type="dxa" w:w="1700"/>
            <w:tcMar>
              <w:top w:type="dxa" w:w="90"/>
              <w:left w:type="dxa" w:w="120"/>
              <w:bottom w:type="dxa" w:w="90"/>
              <w:right w:type="dxa" w:w="120"/>
            </w:tcMar>
          </w:tcPr>
          <w:p>
            <w:pPr>
              <w:spacing w:after="0"/>
              <w:jc w:val="center"/>
            </w:pPr>
            <w:r>
              <w:rPr>
                <w:rFonts w:ascii="Calibri" w:cs="Calibri" w:eastAsia="Calibri" w:hAnsi="Calibri"/>
                <w:b w:val="false"/>
                <w:bCs w:val="false"/>
                <w:sz w:val="21"/>
                <w:szCs w:val="21"/>
              </w:rPr>
              <w:t xml:space="preserve">-80.41</w:t>
            </w:r>
          </w:p>
        </w:tc>
        <w:tc>
          <w:tcPr>
            <w:tcW w:type="dxa" w:w="1700"/>
            <w:tcMar>
              <w:top w:type="dxa" w:w="90"/>
              <w:left w:type="dxa" w:w="120"/>
              <w:bottom w:type="dxa" w:w="90"/>
              <w:right w:type="dxa" w:w="120"/>
            </w:tcMar>
          </w:tcPr>
          <w:p>
            <w:pPr>
              <w:spacing w:after="0"/>
              <w:jc w:val="center"/>
            </w:pPr>
            <w:r>
              <w:rPr>
                <w:rFonts w:ascii="Calibri" w:cs="Calibri" w:eastAsia="Calibri" w:hAnsi="Calibri"/>
                <w:b w:val="false"/>
                <w:bCs w:val="false"/>
                <w:sz w:val="21"/>
                <w:szCs w:val="21"/>
              </w:rPr>
              <w:t xml:space="preserve">-73.78</w:t>
            </w:r>
          </w:p>
        </w:tc>
        <w:tc>
          <w:tcPr>
            <w:tcW w:type="dxa" w:w="1700"/>
            <w:tcMar>
              <w:top w:type="dxa" w:w="90"/>
              <w:left w:type="dxa" w:w="120"/>
              <w:bottom w:type="dxa" w:w="90"/>
              <w:right w:type="dxa" w:w="120"/>
            </w:tcMar>
          </w:tcPr>
          <w:p>
            <w:pPr>
              <w:spacing w:after="0"/>
              <w:jc w:val="center"/>
            </w:pPr>
            <w:r>
              <w:rPr>
                <w:rFonts w:ascii="Calibri" w:cs="Calibri" w:eastAsia="Calibri" w:hAnsi="Calibri"/>
                <w:b w:val="false"/>
                <w:bCs w:val="false"/>
                <w:sz w:val="21"/>
                <w:szCs w:val="21"/>
              </w:rPr>
              <w:t xml:space="preserve">-80.43</w:t>
            </w:r>
          </w:p>
        </w:tc>
        <w:tc>
          <w:tcPr>
            <w:tcW w:type="dxa" w:w="2160"/>
            <w:tcMar>
              <w:top w:type="dxa" w:w="90"/>
              <w:left w:type="dxa" w:w="120"/>
              <w:bottom w:type="dxa" w:w="90"/>
              <w:right w:type="dxa" w:w="120"/>
            </w:tcMar>
          </w:tcPr>
          <w:p>
            <w:pPr>
              <w:spacing w:after="0"/>
              <w:jc w:val="center"/>
            </w:pPr>
            <w:r>
              <w:rPr>
                <w:rFonts w:ascii="Calibri" w:cs="Calibri" w:eastAsia="Calibri" w:hAnsi="Calibri"/>
                <w:b/>
                <w:bCs/>
                <w:color w:val="9C1F1F"/>
                <w:sz w:val="21"/>
                <w:szCs w:val="21"/>
              </w:rPr>
              <w:t xml:space="preserve">No - neither</w:t>
            </w:r>
          </w:p>
        </w:tc>
      </w:tr>
    </w:tbl>
    <w:p>
      <w:pPr>
        <w:spacing w:after="160" w:line="276"/>
      </w:pPr>
      <w:r>
        <w:rPr>
          <w:rFonts w:ascii="Calibri" w:cs="Calibri" w:eastAsia="Calibri" w:hAnsi="Calibri"/>
          <w:b w:val="false"/>
          <w:bCs w:val="false"/>
          <w:i w:val="false"/>
          <w:iCs w:val="false"/>
          <w:sz w:val="22"/>
          <w:szCs w:val="22"/>
        </w:rPr>
        <w:t xml:space="preserve"/>
      </w:r>
    </w:p>
    <w:p>
      <w:pPr>
        <w:spacing w:after="140" w:line="276"/>
      </w:pPr>
      <w:r>
        <w:rPr>
          <w:rFonts w:ascii="Calibri" w:cs="Calibri" w:eastAsia="Calibri" w:hAnsi="Calibri"/>
          <w:b/>
          <w:bCs/>
          <w:i w:val="false"/>
          <w:iCs w:val="false"/>
          <w:sz w:val="22"/>
          <w:szCs w:val="22"/>
        </w:rPr>
        <w:t xml:space="preserve">Moderate traffic is where DRL wins most clearly - it is the only mode where both agents beat ECMP. Burst is actually where your claim is weakest, because PPO loses there.</w:t>
      </w:r>
    </w:p>
    <w:p>
      <w:pPr>
        <w:spacing w:after="140" w:line="276"/>
      </w:pPr>
      <w:r>
        <w:rPr>
          <w:rFonts w:ascii="Calibri" w:cs="Calibri" w:eastAsia="Calibri" w:hAnsi="Calibri"/>
          <w:b w:val="false"/>
          <w:bCs w:val="false"/>
          <w:i w:val="false"/>
          <w:iCs w:val="false"/>
          <w:sz w:val="22"/>
          <w:szCs w:val="22"/>
        </w:rPr>
        <w:t xml:space="preserve">So you have singled out the wrong scenario. Swap it around and the paper becomes accurate.</w:t>
      </w:r>
    </w:p>
    <w:p>
      <w:pPr>
        <w:pStyle w:val="Heading1"/>
        <w:spacing w:after="160" w:before="360"/>
      </w:pPr>
      <w:r>
        <w:rPr>
          <w:rFonts w:ascii="Calibri" w:cs="Calibri" w:eastAsia="Calibri" w:hAnsi="Calibri"/>
          <w:b/>
          <w:bCs/>
          <w:color w:val="1F4E79"/>
          <w:sz w:val="30"/>
          <w:szCs w:val="30"/>
        </w:rPr>
        <w:t xml:space="preserve">Problem 4: Section 4.2 Gives Two Explanations That Cancel Each Other Out</w:t>
      </w:r>
    </w:p>
    <w:p>
      <w:pPr>
        <w:spacing w:after="140" w:line="276"/>
      </w:pPr>
      <w:r>
        <w:rPr>
          <w:rFonts w:ascii="Calibri" w:cs="Calibri" w:eastAsia="Calibri" w:hAnsi="Calibri"/>
          <w:b w:val="false"/>
          <w:bCs w:val="false"/>
          <w:i w:val="false"/>
          <w:iCs w:val="false"/>
          <w:sz w:val="22"/>
          <w:szCs w:val="22"/>
        </w:rPr>
        <w:t xml:space="preserve">In Section 4.2 you say the network was "fundamentally saturated", so no routing policy of any kind could have helped. Then in the very next sentence you say DRL did worse "because their constant exploration and path shifting induced unnecessary packet reordering overhead".</w:t>
      </w:r>
    </w:p>
    <w:p>
      <w:pPr>
        <w:spacing w:after="140" w:line="276"/>
      </w:pPr>
      <w:r>
        <w:rPr>
          <w:rFonts w:ascii="Calibri" w:cs="Calibri" w:eastAsia="Calibri" w:hAnsi="Calibri"/>
          <w:b w:val="false"/>
          <w:bCs w:val="false"/>
          <w:i w:val="false"/>
          <w:iCs w:val="false"/>
          <w:sz w:val="22"/>
          <w:szCs w:val="22"/>
        </w:rPr>
        <w:t xml:space="preserve">These cannot both be true. The first blames the environment. The second blames the agents' behaviour. Section 5 then picks the first one.</w:t>
      </w:r>
    </w:p>
    <w:p>
      <w:pPr>
        <w:spacing w:after="140" w:line="276"/>
      </w:pPr>
      <w:r>
        <w:rPr>
          <w:rFonts w:ascii="Calibri" w:cs="Calibri" w:eastAsia="Calibri" w:hAnsi="Calibri"/>
          <w:b w:val="false"/>
          <w:bCs w:val="false"/>
          <w:i w:val="false"/>
          <w:iCs w:val="false"/>
          <w:sz w:val="22"/>
          <w:szCs w:val="22"/>
        </w:rPr>
        <w:t xml:space="preserve">Your numbers actually point to the second. If the environment had capped everyone, ECMP would have been capped too. But ECMP scored -73.78 while DQN and PPO both scored about -80.4. That is a gap of nearly 7 reward units in a situation you claim nobody could do anything about. Something the learned policies are doing is actively making things worse.</w:t>
      </w:r>
    </w:p>
    <w:tbl>
      <w:tblPr>
        <w:tblW w:type="dxa" w:w="9360"/>
        <w:tblBorders>
          <w:top w:val="single" w:color="D0D7E2" w:sz="2"/>
          <w:left w:val="single" w:color="1F4E79" w:sz="18"/>
          <w:bottom w:val="single" w:color="D0D7E2" w:sz="2"/>
          <w:right w:val="single" w:color="D0D7E2" w:sz="2"/>
          <w:insideH w:val="none"/>
          <w:insideV w:val="none"/>
        </w:tblBorders>
      </w:tblPr>
      <w:tblGrid>
        <w:gridCol w:w="9360"/>
      </w:tblGrid>
      <w:tr>
        <w:tc>
          <w:tcPr>
            <w:tcW w:type="dxa" w:w="9360"/>
            <w:shd w:fill="F2F6FA" w:val="clear"/>
            <w:tcMar>
              <w:top w:type="dxa" w:w="160"/>
              <w:left w:type="dxa" w:w="200"/>
              <w:bottom w:type="dxa" w:w="160"/>
              <w:right w:type="dxa" w:w="200"/>
            </w:tcMar>
          </w:tcPr>
          <w:p>
            <w:pPr>
              <w:spacing w:after="120" w:line="276"/>
            </w:pPr>
            <w:r>
              <w:rPr>
                <w:rFonts w:ascii="Calibri" w:cs="Calibri" w:eastAsia="Calibri" w:hAnsi="Calibri"/>
                <w:b/>
                <w:bCs/>
                <w:sz w:val="22"/>
                <w:szCs w:val="22"/>
              </w:rPr>
              <w:t xml:space="preserve">There is also a bigger question: does your simulator model packet reordering at all?</w:t>
            </w:r>
          </w:p>
          <w:p>
            <w:pPr>
              <w:spacing w:after="0" w:line="276"/>
            </w:pPr>
            <w:r>
              <w:rPr>
                <w:rFonts w:ascii="Calibri" w:cs="Calibri" w:eastAsia="Calibri" w:hAnsi="Calibri"/>
                <w:b w:val="false"/>
                <w:bCs w:val="false"/>
                <w:sz w:val="22"/>
                <w:szCs w:val="22"/>
              </w:rPr>
              <w:t xml:space="preserve">Your state vector contains link utilisation, queue occupancy and flow demands. Your reward contains utilisation, congestion and dropped packets. Reordering appears nowhere. If you do not measure it, you cannot blame it. A marker will ask you this directly.</w:t>
            </w:r>
          </w:p>
        </w:tc>
      </w:tr>
    </w:tbl>
    <w:p>
      <w:pPr>
        <w:spacing w:after="200" w:line="276"/>
      </w:pPr>
      <w:r>
        <w:rPr>
          <w:rFonts w:ascii="Calibri" w:cs="Calibri" w:eastAsia="Calibri" w:hAnsi="Calibri"/>
          <w:b w:val="false"/>
          <w:bCs w:val="false"/>
          <w:i w:val="false"/>
          <w:iCs w:val="false"/>
          <w:sz w:val="22"/>
          <w:szCs w:val="22"/>
        </w:rPr>
        <w:t xml:space="preserve"/>
      </w:r>
    </w:p>
    <w:p>
      <w:pPr>
        <w:spacing w:after="140" w:line="276"/>
      </w:pPr>
      <w:r>
        <w:rPr>
          <w:rFonts w:ascii="Calibri" w:cs="Calibri" w:eastAsia="Calibri" w:hAnsi="Calibri"/>
          <w:b w:val="false"/>
          <w:bCs w:val="false"/>
          <w:i w:val="false"/>
          <w:iCs w:val="false"/>
          <w:sz w:val="22"/>
          <w:szCs w:val="22"/>
        </w:rPr>
        <w:t xml:space="preserve">A safer version to write:</w:t>
      </w:r>
    </w:p>
    <w:p>
      <w:pPr>
        <w:spacing w:after="140" w:line="276"/>
      </w:pPr>
      <w:r>
        <w:rPr>
          <w:rFonts w:ascii="Calibri" w:cs="Calibri" w:eastAsia="Calibri" w:hAnsi="Calibri"/>
          <w:b w:val="false"/>
          <w:bCs w:val="false"/>
          <w:i/>
          <w:iCs/>
          <w:sz w:val="22"/>
          <w:szCs w:val="22"/>
        </w:rPr>
        <w:t xml:space="preserve">"DRL performed worse than ECMP under saturation. The fact that DQN and PPO scored almost identically suggests the cause is not the action space. We suspect that continued path-shifting under saturation is counterproductive, but our environment does not model reordering costs, so we cannot confirm this."</w:t>
      </w:r>
    </w:p>
    <w:p>
      <w:pPr>
        <w:pStyle w:val="Heading1"/>
        <w:spacing w:after="160" w:before="360"/>
      </w:pPr>
      <w:r>
        <w:rPr>
          <w:rFonts w:ascii="Calibri" w:cs="Calibri" w:eastAsia="Calibri" w:hAnsi="Calibri"/>
          <w:b/>
          <w:bCs/>
          <w:color w:val="1F4E79"/>
          <w:sz w:val="30"/>
          <w:szCs w:val="30"/>
        </w:rPr>
        <w:t xml:space="preserve">Problem 5: Figure 9 Disagrees With Figure 8</w:t>
      </w:r>
    </w:p>
    <w:p>
      <w:pPr>
        <w:spacing w:after="140" w:line="276"/>
      </w:pPr>
      <w:r>
        <w:rPr>
          <w:rFonts w:ascii="Calibri" w:cs="Calibri" w:eastAsia="Calibri" w:hAnsi="Calibri"/>
          <w:b w:val="false"/>
          <w:bCs w:val="false"/>
          <w:i w:val="false"/>
          <w:iCs w:val="false"/>
          <w:sz w:val="22"/>
          <w:szCs w:val="22"/>
        </w:rPr>
        <w:t xml:space="preserve">Section 4.4 says Figure 9 "explicitly proved" that PPO kept "a superior performance trajectory compared to DQN".</w:t>
      </w:r>
    </w:p>
    <w:p>
      <w:pPr>
        <w:spacing w:after="140" w:line="276"/>
      </w:pPr>
      <w:r>
        <w:rPr>
          <w:rFonts w:ascii="Calibri" w:cs="Calibri" w:eastAsia="Calibri" w:hAnsi="Calibri"/>
          <w:b w:val="false"/>
          <w:bCs w:val="false"/>
          <w:i w:val="false"/>
          <w:iCs w:val="false"/>
          <w:sz w:val="22"/>
          <w:szCs w:val="22"/>
        </w:rPr>
        <w:t xml:space="preserve">But Figure 8 shows DQN beating PPO in all three traffic modes. These two statements cannot both be right.</w:t>
      </w:r>
    </w:p>
    <w:p>
      <w:pPr>
        <w:spacing w:after="140" w:line="276"/>
      </w:pPr>
      <w:r>
        <w:rPr>
          <w:rFonts w:ascii="Calibri" w:cs="Calibri" w:eastAsia="Calibri" w:hAnsi="Calibri"/>
          <w:b w:val="false"/>
          <w:bCs w:val="false"/>
          <w:i w:val="false"/>
          <w:iCs w:val="false"/>
          <w:sz w:val="22"/>
          <w:szCs w:val="22"/>
        </w:rPr>
        <w:t xml:space="preserve">There is a second issue. Figure 9's PPO line runs from about -40 to -70, and DQN from about -45 to -85. Figure 8's numbers run from -49 to -80 with the ordering the other way round. These look like two different measurements, and you never explain the difference.</w:t>
      </w:r>
    </w:p>
    <w:p>
      <w:pPr>
        <w:spacing w:after="140" w:line="276"/>
      </w:pPr>
      <w:r>
        <w:rPr>
          <w:rFonts w:ascii="Calibri" w:cs="Calibri" w:eastAsia="Calibri" w:hAnsi="Calibri"/>
          <w:b w:val="false"/>
          <w:bCs w:val="false"/>
          <w:i w:val="false"/>
          <w:iCs w:val="false"/>
          <w:sz w:val="22"/>
          <w:szCs w:val="22"/>
        </w:rPr>
        <w:t xml:space="preserve">Also, a straight line drawn through five points with no error bars does not prove anything. And the word "proved" is still in Sections 4.4 and 5, even though you correctly removed it from the Conclusion.</w:t>
      </w:r>
    </w:p>
    <w:p>
      <w:pPr>
        <w:pStyle w:val="Heading1"/>
        <w:spacing w:after="160" w:before="360"/>
      </w:pPr>
      <w:r>
        <w:rPr>
          <w:rFonts w:ascii="Calibri" w:cs="Calibri" w:eastAsia="Calibri" w:hAnsi="Calibri"/>
          <w:b/>
          <w:bCs/>
          <w:color w:val="1F4E79"/>
          <w:sz w:val="30"/>
          <w:szCs w:val="30"/>
        </w:rPr>
        <w:t xml:space="preserve">Problem 6: The PCA Figure Does Not Show What You Say It Shows</w:t>
      </w:r>
    </w:p>
    <w:p>
      <w:pPr>
        <w:spacing w:after="140" w:line="276"/>
      </w:pPr>
      <w:r>
        <w:rPr>
          <w:rFonts w:ascii="Calibri" w:cs="Calibri" w:eastAsia="Calibri" w:hAnsi="Calibri"/>
          <w:b w:val="false"/>
          <w:bCs w:val="false"/>
          <w:i w:val="false"/>
          <w:iCs w:val="false"/>
          <w:sz w:val="22"/>
          <w:szCs w:val="22"/>
        </w:rPr>
        <w:t xml:space="preserve">Figure 1 is labelled as feature importance "determined via Principal Component Analysis", and Section 3.2 concludes that "the neural networks learned to heavily prioritize Queue Occupancy and Link Utilization".</w:t>
      </w:r>
    </w:p>
    <w:p>
      <w:pPr>
        <w:spacing w:after="140" w:line="276"/>
      </w:pPr>
      <w:r>
        <w:rPr>
          <w:rFonts w:ascii="Calibri" w:cs="Calibri" w:eastAsia="Calibri" w:hAnsi="Calibri"/>
          <w:b/>
          <w:bCs/>
          <w:i w:val="false"/>
          <w:iCs w:val="false"/>
          <w:sz w:val="22"/>
          <w:szCs w:val="22"/>
        </w:rPr>
        <w:t xml:space="preserve">PCA cannot tell you this. PCA looks only at your input data and reports where the variation is. It never sees your policy network. A feature having lots of variation in the data is not the same as the agent relying on it.</w:t>
      </w:r>
    </w:p>
    <w:p>
      <w:pPr>
        <w:spacing w:after="140" w:line="276"/>
      </w:pPr>
      <w:r>
        <w:rPr>
          <w:rFonts w:ascii="Calibri" w:cs="Calibri" w:eastAsia="Calibri" w:hAnsi="Calibri"/>
          <w:b w:val="false"/>
          <w:bCs w:val="false"/>
          <w:i w:val="false"/>
          <w:iCs w:val="false"/>
          <w:sz w:val="22"/>
          <w:szCs w:val="22"/>
        </w:rPr>
        <w:t xml:space="preserve">You have two options:</w:t>
      </w:r>
    </w:p>
    <w:p>
      <w:pPr>
        <w:pStyle w:val="ListParagraph"/>
        <w:numPr>
          <w:ilvl w:val="0"/>
          <w:numId w:val="2"/>
        </w:numPr>
        <w:spacing w:after="100" w:line="276"/>
      </w:pPr>
      <w:r>
        <w:rPr>
          <w:rFonts w:ascii="Calibri" w:cs="Calibri" w:eastAsia="Calibri" w:hAnsi="Calibri"/>
          <w:b w:val="false"/>
          <w:bCs w:val="false"/>
          <w:sz w:val="22"/>
          <w:szCs w:val="22"/>
        </w:rPr>
        <w:t xml:space="preserve">Keep the claim, but measure it properly. Shuffle each feature block in turn and see how much reward drops. That is called permutation importance and it does test what the agent uses.</w:t>
      </w:r>
    </w:p>
    <w:p>
      <w:pPr>
        <w:pStyle w:val="ListParagraph"/>
        <w:numPr>
          <w:ilvl w:val="0"/>
          <w:numId w:val="2"/>
        </w:numPr>
        <w:spacing w:after="100" w:line="276"/>
      </w:pPr>
      <w:r>
        <w:rPr>
          <w:rFonts w:ascii="Calibri" w:cs="Calibri" w:eastAsia="Calibri" w:hAnsi="Calibri"/>
          <w:b w:val="false"/>
          <w:bCs w:val="false"/>
          <w:sz w:val="22"/>
          <w:szCs w:val="22"/>
        </w:rPr>
        <w:t xml:space="preserve">Or keep the figure, rename it "Variance Distribution Across State Vector Components", and delete the sentence about what the networks learned.</w:t>
      </w:r>
    </w:p>
    <w:p>
      <w:pPr>
        <w:pStyle w:val="Heading1"/>
        <w:spacing w:after="160" w:before="360"/>
      </w:pPr>
      <w:r>
        <w:rPr>
          <w:rFonts w:ascii="Calibri" w:cs="Calibri" w:eastAsia="Calibri" w:hAnsi="Calibri"/>
          <w:b/>
          <w:bCs/>
          <w:color w:val="1F4E79"/>
          <w:sz w:val="30"/>
          <w:szCs w:val="30"/>
        </w:rPr>
        <w:t xml:space="preserve">Problem 7: The Episode Length Issue Is Still Not Addressed</w:t>
      </w:r>
    </w:p>
    <w:p>
      <w:pPr>
        <w:spacing w:after="140" w:line="276"/>
      </w:pPr>
      <w:r>
        <w:rPr>
          <w:rFonts w:ascii="Calibri" w:cs="Calibri" w:eastAsia="Calibri" w:hAnsi="Calibri"/>
          <w:b w:val="false"/>
          <w:bCs w:val="false"/>
          <w:i w:val="false"/>
          <w:iCs w:val="false"/>
          <w:sz w:val="22"/>
          <w:szCs w:val="22"/>
        </w:rPr>
        <w:t xml:space="preserve">I raised this on version 1 and it is now even clearer. Figure 11 shows PPO surviving around 1800 steps while DQN survives around 1400.</w:t>
      </w:r>
    </w:p>
    <w:tbl>
      <w:tblPr>
        <w:tblW w:type="dxa" w:w="9360"/>
        <w:tblBorders>
          <w:top w:val="single" w:color="D0D7E2" w:sz="2"/>
          <w:left w:val="single" w:color="1F4E79" w:sz="18"/>
          <w:bottom w:val="single" w:color="D0D7E2" w:sz="2"/>
          <w:right w:val="single" w:color="D0D7E2" w:sz="2"/>
          <w:insideH w:val="none"/>
          <w:insideV w:val="none"/>
        </w:tblBorders>
      </w:tblPr>
      <w:tblGrid>
        <w:gridCol w:w="9360"/>
      </w:tblGrid>
      <w:tr>
        <w:tc>
          <w:tcPr>
            <w:tcW w:type="dxa" w:w="9360"/>
            <w:shd w:fill="F2F6FA" w:val="clear"/>
            <w:tcMar>
              <w:top w:type="dxa" w:w="160"/>
              <w:left w:type="dxa" w:w="200"/>
              <w:bottom w:type="dxa" w:w="160"/>
              <w:right w:type="dxa" w:w="200"/>
            </w:tcMar>
          </w:tcPr>
          <w:p>
            <w:pPr>
              <w:spacing w:after="120" w:line="276"/>
            </w:pPr>
            <w:r>
              <w:rPr>
                <w:rFonts w:ascii="Calibri" w:cs="Calibri" w:eastAsia="Calibri" w:hAnsi="Calibri"/>
                <w:b/>
                <w:bCs/>
                <w:sz w:val="22"/>
                <w:szCs w:val="22"/>
              </w:rPr>
              <w:t xml:space="preserve">PPO survives 400 steps longer than DQN, and yet scores worse on total episode reward.</w:t>
            </w:r>
          </w:p>
          <w:p>
            <w:pPr>
              <w:spacing w:after="0" w:line="276"/>
            </w:pPr>
            <w:r>
              <w:rPr>
                <w:rFonts w:ascii="Calibri" w:cs="Calibri" w:eastAsia="Calibri" w:hAnsi="Calibri"/>
                <w:b w:val="false"/>
                <w:bCs w:val="false"/>
                <w:sz w:val="22"/>
                <w:szCs w:val="22"/>
              </w:rPr>
              <w:t xml:space="preserve">If reward is added up across the whole episode, that is exactly what you would see if PPO were being punished simply for lasting longer. It is doing more steps, so it collects more penalties.</w:t>
            </w:r>
          </w:p>
        </w:tc>
      </w:tr>
    </w:tbl>
    <w:p>
      <w:pPr>
        <w:spacing w:after="200" w:line="276"/>
      </w:pPr>
      <w:r>
        <w:rPr>
          <w:rFonts w:ascii="Calibri" w:cs="Calibri" w:eastAsia="Calibri" w:hAnsi="Calibri"/>
          <w:b w:val="false"/>
          <w:bCs w:val="false"/>
          <w:i w:val="false"/>
          <w:iCs w:val="false"/>
          <w:sz w:val="22"/>
          <w:szCs w:val="22"/>
        </w:rPr>
        <w:t xml:space="preserve"/>
      </w:r>
    </w:p>
    <w:p>
      <w:pPr>
        <w:spacing w:after="140" w:line="276"/>
      </w:pPr>
      <w:r>
        <w:rPr>
          <w:rFonts w:ascii="Calibri" w:cs="Calibri" w:eastAsia="Calibri" w:hAnsi="Calibri"/>
          <w:b/>
          <w:bCs/>
          <w:i w:val="false"/>
          <w:iCs w:val="false"/>
          <w:sz w:val="22"/>
          <w:szCs w:val="22"/>
        </w:rPr>
        <w:t xml:space="preserve">Report reward per step alongside reward per episode. If PPO's per-step reward turns out better, your PPO story works and you have an interesting methodological point about how RL results get reported. If it does not, you have a clean negative result. Either way you win. Not checking is the only bad option.</w:t>
      </w:r>
    </w:p>
    <w:p>
      <w:pPr>
        <w:pStyle w:val="Heading1"/>
        <w:spacing w:after="160" w:before="360"/>
      </w:pPr>
      <w:r>
        <w:rPr>
          <w:rFonts w:ascii="Calibri" w:cs="Calibri" w:eastAsia="Calibri" w:hAnsi="Calibri"/>
          <w:b/>
          <w:bCs/>
          <w:color w:val="1F4E79"/>
          <w:sz w:val="30"/>
          <w:szCs w:val="30"/>
        </w:rPr>
        <w:t xml:space="preserve">Problem 8: You Claim Statistical Significance Without a Test</w:t>
      </w:r>
    </w:p>
    <w:p>
      <w:pPr>
        <w:spacing w:after="140" w:line="276"/>
      </w:pPr>
      <w:r>
        <w:rPr>
          <w:rFonts w:ascii="Calibri" w:cs="Calibri" w:eastAsia="Calibri" w:hAnsi="Calibri"/>
          <w:b w:val="false"/>
          <w:bCs w:val="false"/>
          <w:i w:val="false"/>
          <w:iCs w:val="false"/>
          <w:sz w:val="22"/>
          <w:szCs w:val="22"/>
        </w:rPr>
        <w:t xml:space="preserve">Section 4.1 says: "While error bars are not explicitly plotted, variance across the 5 seeds remained tight (plus or minus 2.1 reward units), confirming statistical superiority."</w:t>
      </w:r>
    </w:p>
    <w:p>
      <w:pPr>
        <w:spacing w:after="140" w:line="276"/>
      </w:pPr>
      <w:r>
        <w:rPr>
          <w:rFonts w:ascii="Calibri" w:cs="Calibri" w:eastAsia="Calibri" w:hAnsi="Calibri"/>
          <w:b w:val="false"/>
          <w:bCs w:val="false"/>
          <w:i w:val="false"/>
          <w:iCs w:val="false"/>
          <w:sz w:val="22"/>
          <w:szCs w:val="22"/>
        </w:rPr>
        <w:t xml:space="preserve">Three things are wrong here:</w:t>
      </w:r>
    </w:p>
    <w:p>
      <w:pPr>
        <w:pStyle w:val="ListParagraph"/>
        <w:numPr>
          <w:ilvl w:val="0"/>
          <w:numId w:val="2"/>
        </w:numPr>
        <w:spacing w:after="100" w:line="276"/>
      </w:pPr>
      <w:r>
        <w:rPr>
          <w:rFonts w:ascii="Calibri" w:cs="Calibri" w:eastAsia="Calibri" w:hAnsi="Calibri"/>
          <w:b w:val="false"/>
          <w:bCs w:val="false"/>
          <w:sz w:val="22"/>
          <w:szCs w:val="22"/>
        </w:rPr>
        <w:t xml:space="preserve">You do not say whether 2.1 is a standard deviation or a standard error. These mean very different things.</w:t>
      </w:r>
    </w:p>
    <w:p>
      <w:pPr>
        <w:pStyle w:val="ListParagraph"/>
        <w:numPr>
          <w:ilvl w:val="0"/>
          <w:numId w:val="2"/>
        </w:numPr>
        <w:spacing w:after="100" w:line="276"/>
      </w:pPr>
      <w:r>
        <w:rPr>
          <w:rFonts w:ascii="Calibri" w:cs="Calibri" w:eastAsia="Calibri" w:hAnsi="Calibri"/>
          <w:b w:val="false"/>
          <w:bCs w:val="false"/>
          <w:sz w:val="22"/>
          <w:szCs w:val="22"/>
        </w:rPr>
        <w:t xml:space="preserve">You do not say which comparison it applies to. It cannot be the same number for all nine cells of the matrix.</w:t>
      </w:r>
    </w:p>
    <w:p>
      <w:pPr>
        <w:pStyle w:val="ListParagraph"/>
        <w:numPr>
          <w:ilvl w:val="0"/>
          <w:numId w:val="2"/>
        </w:numPr>
        <w:spacing w:after="100" w:line="276"/>
      </w:pPr>
      <w:r>
        <w:rPr>
          <w:rFonts w:ascii="Calibri" w:cs="Calibri" w:eastAsia="Calibri" w:hAnsi="Calibri"/>
          <w:b w:val="false"/>
          <w:bCs w:val="false"/>
          <w:sz w:val="22"/>
          <w:szCs w:val="22"/>
        </w:rPr>
        <w:t xml:space="preserve">A spread figure is not a significance test. You need a t-test or a bootstrap confidence interval to claim significance.</w:t>
      </w:r>
    </w:p>
    <w:p>
      <w:pPr>
        <w:spacing w:after="140" w:line="276"/>
      </w:pPr>
      <w:r>
        <w:rPr>
          <w:rFonts w:ascii="Calibri" w:cs="Calibri" w:eastAsia="Calibri" w:hAnsi="Calibri"/>
          <w:b w:val="false"/>
          <w:bCs w:val="false"/>
          <w:i w:val="false"/>
          <w:iCs w:val="false"/>
          <w:sz w:val="22"/>
          <w:szCs w:val="22"/>
        </w:rPr>
        <w:t xml:space="preserve">You have already calculated the variance. Just plot it. Adding error bars to Figures 3, 7 and 8 takes about ten minutes and removes the easiest objection a marker can make.</w:t>
      </w:r>
    </w:p>
    <w:p>
      <w:pPr>
        <w:pStyle w:val="Heading1"/>
        <w:spacing w:after="160" w:before="360"/>
      </w:pPr>
      <w:r>
        <w:rPr>
          <w:rFonts w:ascii="Calibri" w:cs="Calibri" w:eastAsia="Calibri" w:hAnsi="Calibri"/>
          <w:b/>
          <w:bCs/>
          <w:color w:val="1F4E79"/>
          <w:sz w:val="30"/>
          <w:szCs w:val="30"/>
        </w:rPr>
        <w:t xml:space="preserve">Smaller Things To Tidy Up</w:t>
      </w:r>
    </w:p>
    <w:p>
      <w:pPr>
        <w:pStyle w:val="ListParagraph"/>
        <w:numPr>
          <w:ilvl w:val="0"/>
          <w:numId w:val="2"/>
        </w:numPr>
        <w:spacing w:after="100" w:line="276"/>
      </w:pPr>
      <w:r>
        <w:rPr>
          <w:rFonts w:ascii="Calibri" w:cs="Calibri" w:eastAsia="Calibri" w:hAnsi="Calibri"/>
          <w:b/>
          <w:bCs/>
          <w:i w:val="false"/>
          <w:iCs w:val="false"/>
          <w:sz w:val="22"/>
          <w:szCs w:val="22"/>
        </w:rPr>
        <w:t xml:space="preserve">Section 5 says PPO "failed identically (-80.42)". </w:t>
      </w:r>
      <w:r>
        <w:rPr>
          <w:rFonts w:ascii="Calibri" w:cs="Calibri" w:eastAsia="Calibri" w:hAnsi="Calibri"/>
          <w:b w:val="false"/>
          <w:bCs w:val="false"/>
          <w:i w:val="false"/>
          <w:iCs w:val="false"/>
          <w:sz w:val="22"/>
          <w:szCs w:val="22"/>
        </w:rPr>
        <w:t xml:space="preserve">Figure 8 says PPO is -80.43 and DQN is -80.41. The number -80.42 is the average of the two, presented as if it were PPO's own score.</w:t>
      </w:r>
    </w:p>
    <w:p>
      <w:pPr>
        <w:pStyle w:val="ListParagraph"/>
        <w:numPr>
          <w:ilvl w:val="0"/>
          <w:numId w:val="2"/>
        </w:numPr>
        <w:spacing w:after="100" w:line="276"/>
      </w:pPr>
      <w:r>
        <w:rPr>
          <w:rFonts w:ascii="Calibri" w:cs="Calibri" w:eastAsia="Calibri" w:hAnsi="Calibri"/>
          <w:b/>
          <w:bCs/>
          <w:i w:val="false"/>
          <w:iCs w:val="false"/>
          <w:sz w:val="22"/>
          <w:szCs w:val="22"/>
        </w:rPr>
        <w:t xml:space="preserve">Reference [13] undermines your own research gap. </w:t>
      </w:r>
      <w:r>
        <w:rPr>
          <w:rFonts w:ascii="Calibri" w:cs="Calibri" w:eastAsia="Calibri" w:hAnsi="Calibri"/>
          <w:b w:val="false"/>
          <w:bCs w:val="false"/>
          <w:i w:val="false"/>
          <w:iCs w:val="false"/>
          <w:sz w:val="22"/>
          <w:szCs w:val="22"/>
        </w:rPr>
        <w:t xml:space="preserve">Its title is "Zero-shot generalization in DRL routing agents across unseen network graphs". If that paper were real, it would already have filled the gap you say you are filling.</w:t>
      </w:r>
    </w:p>
    <w:p>
      <w:pPr>
        <w:pStyle w:val="ListParagraph"/>
        <w:numPr>
          <w:ilvl w:val="0"/>
          <w:numId w:val="2"/>
        </w:numPr>
        <w:spacing w:after="100" w:line="276"/>
      </w:pPr>
      <w:r>
        <w:rPr>
          <w:rFonts w:ascii="Calibri" w:cs="Calibri" w:eastAsia="Calibri" w:hAnsi="Calibri"/>
          <w:b/>
          <w:bCs/>
          <w:i w:val="false"/>
          <w:iCs w:val="false"/>
          <w:sz w:val="22"/>
          <w:szCs w:val="22"/>
        </w:rPr>
        <w:t xml:space="preserve">Figure 5 is still unreadable. </w:t>
      </w:r>
      <w:r>
        <w:rPr>
          <w:rFonts w:ascii="Calibri" w:cs="Calibri" w:eastAsia="Calibri" w:hAnsi="Calibri"/>
          <w:b w:val="false"/>
          <w:bCs w:val="false"/>
          <w:i w:val="false"/>
          <w:iCs w:val="false"/>
          <w:sz w:val="22"/>
          <w:szCs w:val="22"/>
        </w:rPr>
        <w:t xml:space="preserve">It shows only thin horizontal lines with no visible boxes or shapes. Either regenerate it or cut it.</w:t>
      </w:r>
    </w:p>
    <w:p>
      <w:pPr>
        <w:pStyle w:val="ListParagraph"/>
        <w:numPr>
          <w:ilvl w:val="0"/>
          <w:numId w:val="2"/>
        </w:numPr>
        <w:spacing w:after="100" w:line="276"/>
      </w:pPr>
      <w:r>
        <w:rPr>
          <w:rFonts w:ascii="Calibri" w:cs="Calibri" w:eastAsia="Calibri" w:hAnsi="Calibri"/>
          <w:b/>
          <w:bCs/>
          <w:i w:val="false"/>
          <w:iCs w:val="false"/>
          <w:sz w:val="22"/>
          <w:szCs w:val="22"/>
        </w:rPr>
        <w:t xml:space="preserve">Figure 8 columns are still in alphabetical order </w:t>
      </w:r>
      <w:r>
        <w:rPr>
          <w:rFonts w:ascii="Calibri" w:cs="Calibri" w:eastAsia="Calibri" w:hAnsi="Calibri"/>
          <w:b w:val="false"/>
          <w:bCs w:val="false"/>
          <w:i w:val="false"/>
          <w:iCs w:val="false"/>
          <w:sz w:val="22"/>
          <w:szCs w:val="22"/>
        </w:rPr>
        <w:t xml:space="preserve">(burst, congestion, moderate). Reorder them by how hard the traffic is: moderate, burst, congestion.</w:t>
      </w:r>
    </w:p>
    <w:p>
      <w:pPr>
        <w:pStyle w:val="ListParagraph"/>
        <w:numPr>
          <w:ilvl w:val="0"/>
          <w:numId w:val="2"/>
        </w:numPr>
        <w:spacing w:after="100" w:line="276"/>
      </w:pPr>
      <w:r>
        <w:rPr>
          <w:rFonts w:ascii="Calibri" w:cs="Calibri" w:eastAsia="Calibri" w:hAnsi="Calibri"/>
          <w:b/>
          <w:bCs/>
          <w:i w:val="false"/>
          <w:iCs w:val="false"/>
          <w:sz w:val="22"/>
          <w:szCs w:val="22"/>
        </w:rPr>
        <w:t xml:space="preserve">The "top 100 most critical links" is still undefined. </w:t>
      </w:r>
      <w:r>
        <w:rPr>
          <w:rFonts w:ascii="Calibri" w:cs="Calibri" w:eastAsia="Calibri" w:hAnsi="Calibri"/>
          <w:b w:val="false"/>
          <w:bCs w:val="false"/>
          <w:i w:val="false"/>
          <w:iCs w:val="false"/>
          <w:sz w:val="22"/>
          <w:szCs w:val="22"/>
        </w:rPr>
        <w:t xml:space="preserve">The zero-padding explanation is a good addition, but you never say how you decide which links are critical, or whether that ranking stays consistent from one network to another. That is the exact mechanism that makes your zero-shot transfer work or fail.</w:t>
      </w:r>
    </w:p>
    <w:p>
      <w:pPr>
        <w:pStyle w:val="Heading1"/>
        <w:spacing w:after="160" w:before="360"/>
      </w:pPr>
      <w:r>
        <w:rPr>
          <w:rFonts w:ascii="Calibri" w:cs="Calibri" w:eastAsia="Calibri" w:hAnsi="Calibri"/>
          <w:b/>
          <w:bCs/>
          <w:color w:val="1F4E79"/>
          <w:sz w:val="30"/>
          <w:szCs w:val="30"/>
        </w:rPr>
        <w:t xml:space="preserve">What To Do, In Order</w:t>
      </w:r>
    </w:p>
    <w:p>
      <w:pPr>
        <w:pStyle w:val="ListParagraph"/>
        <w:numPr>
          <w:ilvl w:val="0"/>
          <w:numId w:val="3"/>
        </w:numPr>
        <w:spacing w:after="100" w:line="276"/>
      </w:pPr>
      <w:r>
        <w:rPr>
          <w:rFonts w:ascii="Calibri" w:cs="Calibri" w:eastAsia="Calibri" w:hAnsi="Calibri"/>
          <w:b/>
          <w:bCs/>
          <w:sz w:val="22"/>
          <w:szCs w:val="22"/>
        </w:rPr>
        <w:t xml:space="preserve">Check every reference. Open each one yourself. Delete any you cannot find. This outranks everything else in the paper.</w:t>
      </w:r>
    </w:p>
    <w:p>
      <w:pPr>
        <w:pStyle w:val="ListParagraph"/>
        <w:numPr>
          <w:ilvl w:val="0"/>
          <w:numId w:val="3"/>
        </w:numPr>
        <w:spacing w:after="100" w:line="276"/>
      </w:pPr>
      <w:r>
        <w:rPr>
          <w:rFonts w:ascii="Calibri" w:cs="Calibri" w:eastAsia="Calibri" w:hAnsi="Calibri"/>
          <w:b w:val="false"/>
          <w:bCs w:val="false"/>
          <w:sz w:val="22"/>
          <w:szCs w:val="22"/>
        </w:rPr>
        <w:t xml:space="preserve">Fix the burst claim in the Abstract and Section 4.1. DQN beat ECMP; PPO did not.</w:t>
      </w:r>
    </w:p>
    <w:p>
      <w:pPr>
        <w:pStyle w:val="ListParagraph"/>
        <w:numPr>
          <w:ilvl w:val="0"/>
          <w:numId w:val="3"/>
        </w:numPr>
        <w:spacing w:after="100" w:line="276"/>
      </w:pPr>
      <w:r>
        <w:rPr>
          <w:rFonts w:ascii="Calibri" w:cs="Calibri" w:eastAsia="Calibri" w:hAnsi="Calibri"/>
          <w:b w:val="false"/>
          <w:bCs w:val="false"/>
          <w:sz w:val="22"/>
          <w:szCs w:val="22"/>
        </w:rPr>
        <w:t xml:space="preserve">Fix the Conclusion. Moderate traffic is where DRL wins most cleanly, not burst.</w:t>
      </w:r>
    </w:p>
    <w:p>
      <w:pPr>
        <w:pStyle w:val="ListParagraph"/>
        <w:numPr>
          <w:ilvl w:val="0"/>
          <w:numId w:val="3"/>
        </w:numPr>
        <w:spacing w:after="100" w:line="276"/>
      </w:pPr>
      <w:r>
        <w:rPr>
          <w:rFonts w:ascii="Calibri" w:cs="Calibri" w:eastAsia="Calibri" w:hAnsi="Calibri"/>
          <w:b w:val="false"/>
          <w:bCs w:val="false"/>
          <w:sz w:val="22"/>
          <w:szCs w:val="22"/>
        </w:rPr>
        <w:t xml:space="preserve">Pick one explanation for the congestion result, and drop the packet reordering claim unless you actually model it.</w:t>
      </w:r>
    </w:p>
    <w:p>
      <w:pPr>
        <w:pStyle w:val="ListParagraph"/>
        <w:numPr>
          <w:ilvl w:val="0"/>
          <w:numId w:val="3"/>
        </w:numPr>
        <w:spacing w:after="100" w:line="276"/>
      </w:pPr>
      <w:r>
        <w:rPr>
          <w:rFonts w:ascii="Calibri" w:cs="Calibri" w:eastAsia="Calibri" w:hAnsi="Calibri"/>
          <w:b w:val="false"/>
          <w:bCs w:val="false"/>
          <w:sz w:val="22"/>
          <w:szCs w:val="22"/>
        </w:rPr>
        <w:t xml:space="preserve">Either reconcile Figure 9 with Figure 8, or cut Figure 9.</w:t>
      </w:r>
    </w:p>
    <w:p>
      <w:pPr>
        <w:pStyle w:val="ListParagraph"/>
        <w:numPr>
          <w:ilvl w:val="0"/>
          <w:numId w:val="3"/>
        </w:numPr>
        <w:spacing w:after="100" w:line="276"/>
      </w:pPr>
      <w:r>
        <w:rPr>
          <w:rFonts w:ascii="Calibri" w:cs="Calibri" w:eastAsia="Calibri" w:hAnsi="Calibri"/>
          <w:b w:val="false"/>
          <w:bCs w:val="false"/>
          <w:sz w:val="22"/>
          <w:szCs w:val="22"/>
        </w:rPr>
        <w:t xml:space="preserve">Fix or rename the PCA figure.</w:t>
      </w:r>
    </w:p>
    <w:p>
      <w:pPr>
        <w:pStyle w:val="ListParagraph"/>
        <w:numPr>
          <w:ilvl w:val="0"/>
          <w:numId w:val="3"/>
        </w:numPr>
        <w:spacing w:after="100" w:line="276"/>
      </w:pPr>
      <w:r>
        <w:rPr>
          <w:rFonts w:ascii="Calibri" w:cs="Calibri" w:eastAsia="Calibri" w:hAnsi="Calibri"/>
          <w:b w:val="false"/>
          <w:bCs w:val="false"/>
          <w:sz w:val="22"/>
          <w:szCs w:val="22"/>
        </w:rPr>
        <w:t xml:space="preserve">Plot the error bars you have already calculated.</w:t>
      </w:r>
    </w:p>
    <w:p>
      <w:pPr>
        <w:pStyle w:val="ListParagraph"/>
        <w:numPr>
          <w:ilvl w:val="0"/>
          <w:numId w:val="3"/>
        </w:numPr>
        <w:spacing w:after="100" w:line="276"/>
      </w:pPr>
      <w:r>
        <w:rPr>
          <w:rFonts w:ascii="Calibri" w:cs="Calibri" w:eastAsia="Calibri" w:hAnsi="Calibri"/>
          <w:b w:val="false"/>
          <w:bCs w:val="false"/>
          <w:sz w:val="22"/>
          <w:szCs w:val="22"/>
        </w:rPr>
        <w:t xml:space="preserve">Check reward per step versus reward per episode.</w:t>
      </w:r>
    </w:p>
    <w:p>
      <w:pPr>
        <w:spacing w:after="120" w:line="276"/>
      </w:pPr>
      <w:r>
        <w:rPr>
          <w:rFonts w:ascii="Calibri" w:cs="Calibri" w:eastAsia="Calibri" w:hAnsi="Calibri"/>
          <w:b w:val="false"/>
          <w:bCs w:val="false"/>
          <w:i w:val="false"/>
          <w:iCs w:val="false"/>
          <w:sz w:val="22"/>
          <w:szCs w:val="22"/>
        </w:rPr>
        <w:t xml:space="preserve"/>
      </w:r>
    </w:p>
    <w:tbl>
      <w:tblPr>
        <w:tblW w:type="dxa" w:w="9360"/>
        <w:tblBorders>
          <w:top w:val="single" w:color="D0D7E2" w:sz="2"/>
          <w:left w:val="single" w:color="9C1F1F" w:sz="18"/>
          <w:bottom w:val="single" w:color="D0D7E2" w:sz="2"/>
          <w:right w:val="single" w:color="D0D7E2" w:sz="2"/>
          <w:insideH w:val="none"/>
          <w:insideV w:val="none"/>
        </w:tblBorders>
      </w:tblPr>
      <w:tblGrid>
        <w:gridCol w:w="9360"/>
      </w:tblGrid>
      <w:tr>
        <w:tc>
          <w:tcPr>
            <w:tcW w:type="dxa" w:w="9360"/>
            <w:shd w:fill="FBF2F2" w:val="clear"/>
            <w:tcMar>
              <w:top w:type="dxa" w:w="160"/>
              <w:left w:type="dxa" w:w="200"/>
              <w:bottom w:type="dxa" w:w="160"/>
              <w:right w:type="dxa" w:w="200"/>
            </w:tcMar>
          </w:tcPr>
          <w:p>
            <w:pPr>
              <w:spacing w:after="120" w:line="276"/>
            </w:pPr>
            <w:r>
              <w:rPr>
                <w:rFonts w:ascii="Calibri" w:cs="Calibri" w:eastAsia="Calibri" w:hAnsi="Calibri"/>
                <w:b/>
                <w:bCs/>
                <w:sz w:val="22"/>
                <w:szCs w:val="22"/>
              </w:rPr>
              <w:t xml:space="preserve">Items 2 to 8 are a few hours of work between the three of you.</w:t>
            </w:r>
          </w:p>
          <w:p>
            <w:pPr>
              <w:spacing w:after="0" w:line="276"/>
            </w:pPr>
            <w:r>
              <w:rPr>
                <w:rFonts w:ascii="Calibri" w:cs="Calibri" w:eastAsia="Calibri" w:hAnsi="Calibri"/>
                <w:b w:val="false"/>
                <w:bCs w:val="false"/>
                <w:sz w:val="22"/>
                <w:szCs w:val="22"/>
              </w:rPr>
              <w:t xml:space="preserve">Item 1 is the one that decides whether this paper is safe to submit at all. Please do not skip it.</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88"/>
      </w:pPr>
    </w:lvl>
  </w:abstractNum>
  <w:abstractNum w:abstractNumId="3" w15:restartNumberingAfterBreak="0">
    <w:multiLevelType w:val="hybridMultilevel"/>
    <w:lvl w:ilvl="0" w15:tentative="1">
      <w:start w:val="1"/>
      <w:numFmt w:val="decimal"/>
      <w:lvlText w:val="%1."/>
      <w:lvlJc w:val="left"/>
      <w:pPr>
        <w:ind w:left="431" w:hanging="288"/>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2026-08-24T15:31:16.698Z</dcterms:created>
  <dcterms:modified xsi:type="dcterms:W3CDTF">2026-08-24T15:31:16.713Z</dcterms:modified>
</cp:coreProperties>
</file>

<file path=docProps/custom.xml><?xml version="1.0" encoding="utf-8"?>
<Properties xmlns="http://schemas.openxmlformats.org/officeDocument/2006/custom-properties" xmlns:vt="http://schemas.openxmlformats.org/officeDocument/2006/docPropsVTypes"/>
</file>