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Review of Your Paper</w:t>
      </w:r>
    </w:p>
    <w:p>
      <w:pPr>
        <w:spacing w:after="60"/>
      </w:pPr>
      <w:r>
        <w:rPr>
          <w:rFonts w:ascii="Calibri" w:cs="Calibri" w:eastAsia="Calibri" w:hAnsi="Calibri"/>
          <w:i/>
          <w:iCs/>
          <w:color w:val="444444"/>
          <w:sz w:val="24"/>
          <w:szCs w:val="24"/>
        </w:rPr>
        <w:t xml:space="preserve">Deep Reinforcement Learning for Proactive Network Traffic Congestion Control and Load Balancing</w:t>
      </w:r>
    </w:p>
    <w:p>
      <w:pPr>
        <w:pBdr>
          <w:bottom w:val="single" w:color="1F4E79" w:sz="8" w:space="6"/>
        </w:pBdr>
        <w:spacing w:after="320"/>
      </w:pPr>
      <w:r>
        <w:rPr>
          <w:rFonts w:ascii="Calibri" w:cs="Calibri" w:eastAsia="Calibri" w:hAnsi="Calibri"/>
          <w:color w:val="666666"/>
          <w:sz w:val="20"/>
          <w:szCs w:val="20"/>
        </w:rPr>
        <w:t xml:space="preserve">Borngreat-Mensah, Asante and Issaka  |  MSc Computer Science, Cohort B</w:t>
      </w:r>
    </w:p>
    <w:p>
      <w:pPr>
        <w:pStyle w:val="Heading1"/>
        <w:spacing w:after="160" w:before="360"/>
      </w:pPr>
      <w:r>
        <w:rPr>
          <w:rFonts w:ascii="Calibri" w:cs="Calibri" w:eastAsia="Calibri" w:hAnsi="Calibri"/>
          <w:b/>
          <w:bCs/>
          <w:color w:val="1F4E79"/>
          <w:sz w:val="30"/>
          <w:szCs w:val="30"/>
        </w:rPr>
        <w:t xml:space="preserve">The Short Version</w:t>
      </w:r>
    </w:p>
    <w:p>
      <w:pPr>
        <w:spacing w:after="140" w:line="276"/>
      </w:pPr>
      <w:r>
        <w:rPr>
          <w:rFonts w:ascii="Calibri" w:cs="Calibri" w:eastAsia="Calibri" w:hAnsi="Calibri"/>
          <w:b w:val="false"/>
          <w:bCs w:val="false"/>
          <w:i w:val="false"/>
          <w:iCs w:val="false"/>
          <w:sz w:val="22"/>
          <w:szCs w:val="22"/>
        </w:rPr>
        <w:t xml:space="preserve">The idea behind this paper is good. The way you set up the simulation is sensible, and the writing itself is clear and easy to follow. The problem is not the research design.</w:t>
      </w:r>
    </w:p>
    <w:tbl>
      <w:tblPr>
        <w:tblW w:type="dxa" w:w="9360"/>
        <w:tblBorders>
          <w:top w:val="single" w:color="D0D7E2" w:sz="2"/>
          <w:left w:val="single" w:color="1F4E79" w:sz="18"/>
          <w:bottom w:val="single" w:color="D0D7E2" w:sz="2"/>
          <w:right w:val="single" w:color="D0D7E2" w:sz="2"/>
          <w:insideH w:val="none"/>
          <w:insideV w:val="none"/>
        </w:tblBorders>
      </w:tblPr>
      <w:tblGrid>
        <w:gridCol w:w="9360"/>
      </w:tblGrid>
      <w:tr>
        <w:tc>
          <w:tcPr>
            <w:tcW w:type="dxa" w:w="9360"/>
            <w:shd w:fill="F2F6FA" w:val="clear"/>
            <w:tcMar>
              <w:top w:type="dxa" w:w="160"/>
              <w:left w:type="dxa" w:w="200"/>
              <w:bottom w:type="dxa" w:w="160"/>
              <w:right w:type="dxa" w:w="200"/>
            </w:tcMar>
          </w:tcPr>
          <w:p>
            <w:pPr>
              <w:spacing w:after="120" w:line="276"/>
            </w:pPr>
            <w:r>
              <w:rPr>
                <w:rFonts w:ascii="Calibri" w:cs="Calibri" w:eastAsia="Calibri" w:hAnsi="Calibri"/>
                <w:b/>
                <w:bCs/>
                <w:color w:val="9C1F1F"/>
                <w:sz w:val="22"/>
                <w:szCs w:val="22"/>
              </w:rPr>
              <w:t xml:space="preserve">The main problem: your charts do not agree with your words.</w:t>
            </w:r>
          </w:p>
          <w:p>
            <w:pPr>
              <w:spacing w:after="0" w:line="276"/>
            </w:pPr>
            <w:r>
              <w:rPr>
                <w:rFonts w:ascii="Calibri" w:cs="Calibri" w:eastAsia="Calibri" w:hAnsi="Calibri"/>
                <w:b w:val="false"/>
                <w:bCs w:val="false"/>
                <w:sz w:val="22"/>
                <w:szCs w:val="22"/>
              </w:rPr>
              <w:t xml:space="preserve">In several places, the numbers in your own figures say the opposite of what the text claims. It looks as though the write-up was done first, and the charts were added afterwards without anyone checking whether the two matched.</w:t>
            </w:r>
          </w:p>
        </w:tc>
      </w:tr>
    </w:tbl>
    <w:p>
      <w:pPr>
        <w:spacing w:after="20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val="false"/>
          <w:bCs w:val="false"/>
          <w:i w:val="false"/>
          <w:iCs w:val="false"/>
          <w:sz w:val="22"/>
          <w:szCs w:val="22"/>
        </w:rPr>
        <w:t xml:space="preserve">This needs to be fixed before you submit. A marker who looks carefully at Figure 7 will spot it straight away, and once they do, they will start doubting everything else in the paper.</w:t>
      </w:r>
    </w:p>
    <w:p>
      <w:pPr>
        <w:pStyle w:val="Heading1"/>
        <w:spacing w:after="160" w:before="360"/>
      </w:pPr>
      <w:r>
        <w:rPr>
          <w:rFonts w:ascii="Calibri" w:cs="Calibri" w:eastAsia="Calibri" w:hAnsi="Calibri"/>
          <w:b/>
          <w:bCs/>
          <w:color w:val="1F4E79"/>
          <w:sz w:val="30"/>
          <w:szCs w:val="30"/>
        </w:rPr>
        <w:t xml:space="preserve">Problem 1: Figure 7 Says the Opposite of Your Conclusion</w:t>
      </w:r>
    </w:p>
    <w:p>
      <w:pPr>
        <w:spacing w:after="140" w:line="276"/>
      </w:pPr>
      <w:r>
        <w:rPr>
          <w:rFonts w:ascii="Calibri" w:cs="Calibri" w:eastAsia="Calibri" w:hAnsi="Calibri"/>
          <w:b w:val="false"/>
          <w:bCs w:val="false"/>
          <w:i w:val="false"/>
          <w:iCs w:val="false"/>
          <w:sz w:val="22"/>
          <w:szCs w:val="22"/>
        </w:rPr>
        <w:t xml:space="preserve">Figure 7 is the only place in the whole paper where you show real numbers. So it is the strongest evidence you have. Everything else is a picture without values attached.</w:t>
      </w:r>
    </w:p>
    <w:p>
      <w:pPr>
        <w:spacing w:after="140" w:line="276"/>
      </w:pPr>
      <w:r>
        <w:rPr>
          <w:rFonts w:ascii="Calibri" w:cs="Calibri" w:eastAsia="Calibri" w:hAnsi="Calibri"/>
          <w:b w:val="false"/>
          <w:bCs w:val="false"/>
          <w:i w:val="false"/>
          <w:iCs w:val="false"/>
          <w:sz w:val="22"/>
          <w:szCs w:val="22"/>
        </w:rPr>
        <w:t xml:space="preserve">Here is what Figure 7 actually says. Remember that all the values are negative, so a smaller negative number is better. -49 is better than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1750"/>
        <w:gridCol w:w="1750"/>
        <w:gridCol w:w="2010"/>
      </w:tblGrid>
      <w:tr>
        <w:trPr>
          <w:tblHeader/>
        </w:trPr>
        <w:tc>
          <w:tcPr>
            <w:tcW w:type="dxa" w:w="2100"/>
            <w:shd w:fill="1F4E79" w:val="clear"/>
            <w:tcMar>
              <w:top w:type="dxa" w:w="90"/>
              <w:left w:type="dxa" w:w="120"/>
              <w:bottom w:type="dxa" w:w="90"/>
              <w:right w:type="dxa" w:w="120"/>
            </w:tcMar>
          </w:tcPr>
          <w:p>
            <w:pPr>
              <w:spacing w:after="0"/>
              <w:jc w:val="left"/>
            </w:pPr>
            <w:r>
              <w:rPr>
                <w:rFonts w:ascii="Calibri" w:cs="Calibri" w:eastAsia="Calibri" w:hAnsi="Calibri"/>
                <w:b/>
                <w:bCs/>
                <w:color w:val="FFFFFF"/>
                <w:sz w:val="21"/>
                <w:szCs w:val="21"/>
              </w:rPr>
              <w:t xml:space="preserve">Traffic type</w:t>
            </w:r>
          </w:p>
        </w:tc>
        <w:tc>
          <w:tcPr>
            <w:tcW w:type="dxa" w:w="175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DQN</w:t>
            </w:r>
          </w:p>
        </w:tc>
        <w:tc>
          <w:tcPr>
            <w:tcW w:type="dxa" w:w="175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ECMP</w:t>
            </w:r>
          </w:p>
        </w:tc>
        <w:tc>
          <w:tcPr>
            <w:tcW w:type="dxa" w:w="175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PPO</w:t>
            </w:r>
          </w:p>
        </w:tc>
        <w:tc>
          <w:tcPr>
            <w:tcW w:type="dxa" w:w="2010"/>
            <w:shd w:fill="1F4E79" w:val="clear"/>
            <w:tcMar>
              <w:top w:type="dxa" w:w="90"/>
              <w:left w:type="dxa" w:w="120"/>
              <w:bottom w:type="dxa" w:w="90"/>
              <w:right w:type="dxa" w:w="120"/>
            </w:tcMar>
          </w:tcPr>
          <w:p>
            <w:pPr>
              <w:spacing w:after="0"/>
              <w:jc w:val="center"/>
            </w:pPr>
            <w:r>
              <w:rPr>
                <w:rFonts w:ascii="Calibri" w:cs="Calibri" w:eastAsia="Calibri" w:hAnsi="Calibri"/>
                <w:b/>
                <w:bCs/>
                <w:color w:val="FFFFFF"/>
                <w:sz w:val="21"/>
                <w:szCs w:val="21"/>
              </w:rPr>
              <w:t xml:space="preserve">Best</w:t>
            </w:r>
          </w:p>
        </w:tc>
      </w:tr>
      <w:tr>
        <w:tc>
          <w:tcPr>
            <w:tcW w:type="dxa" w:w="21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Moderate</w:t>
            </w:r>
          </w:p>
        </w:tc>
        <w:tc>
          <w:tcPr>
            <w:tcW w:type="dxa" w:w="1750"/>
            <w:tcMar>
              <w:top w:type="dxa" w:w="90"/>
              <w:left w:type="dxa" w:w="120"/>
              <w:bottom w:type="dxa" w:w="90"/>
              <w:right w:type="dxa" w:w="120"/>
            </w:tcMar>
          </w:tcPr>
          <w:p>
            <w:pPr>
              <w:spacing w:after="0"/>
              <w:jc w:val="center"/>
            </w:pPr>
            <w:r>
              <w:rPr>
                <w:rFonts w:ascii="Calibri" w:cs="Calibri" w:eastAsia="Calibri" w:hAnsi="Calibri"/>
                <w:b/>
                <w:bCs/>
                <w:sz w:val="21"/>
                <w:szCs w:val="21"/>
              </w:rPr>
              <w:t xml:space="preserve">-60.84</w:t>
            </w:r>
          </w:p>
        </w:tc>
        <w:tc>
          <w:tcPr>
            <w:tcW w:type="dxa" w:w="175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-67.70</w:t>
            </w:r>
          </w:p>
        </w:tc>
        <w:tc>
          <w:tcPr>
            <w:tcW w:type="dxa" w:w="175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-64.65</w:t>
            </w:r>
          </w:p>
        </w:tc>
        <w:tc>
          <w:tcPr>
            <w:tcW w:type="dxa" w:w="201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DQN</w:t>
            </w:r>
          </w:p>
        </w:tc>
      </w:tr>
      <w:tr>
        <w:tc>
          <w:tcPr>
            <w:tcW w:type="dxa" w:w="2100"/>
            <w:shd w:fill="F5F7FA" w:val="clear"/>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Burst</w:t>
            </w:r>
          </w:p>
        </w:tc>
        <w:tc>
          <w:tcPr>
            <w:tcW w:type="dxa" w:w="1750"/>
            <w:shd w:fill="F5F7FA"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-49.48</w:t>
            </w:r>
          </w:p>
        </w:tc>
        <w:tc>
          <w:tcPr>
            <w:tcW w:type="dxa" w:w="175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-54.13</w:t>
            </w:r>
          </w:p>
        </w:tc>
        <w:tc>
          <w:tcPr>
            <w:tcW w:type="dxa" w:w="175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-58.53</w:t>
            </w:r>
          </w:p>
        </w:tc>
        <w:tc>
          <w:tcPr>
            <w:tcW w:type="dxa" w:w="2010"/>
            <w:shd w:fill="F5F7FA" w:val="clear"/>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DQN</w:t>
            </w:r>
          </w:p>
        </w:tc>
      </w:tr>
      <w:tr>
        <w:tc>
          <w:tcPr>
            <w:tcW w:type="dxa" w:w="2100"/>
            <w:tcMar>
              <w:top w:type="dxa" w:w="90"/>
              <w:left w:type="dxa" w:w="120"/>
              <w:bottom w:type="dxa" w:w="90"/>
              <w:right w:type="dxa" w:w="120"/>
            </w:tcMar>
          </w:tcPr>
          <w:p>
            <w:pPr>
              <w:spacing w:after="0"/>
              <w:jc w:val="left"/>
            </w:pPr>
            <w:r>
              <w:rPr>
                <w:rFonts w:ascii="Calibri" w:cs="Calibri" w:eastAsia="Calibri" w:hAnsi="Calibri"/>
                <w:b w:val="false"/>
                <w:bCs w:val="false"/>
                <w:sz w:val="21"/>
                <w:szCs w:val="21"/>
              </w:rPr>
              <w:t xml:space="preserve">Congestion</w:t>
            </w:r>
          </w:p>
        </w:tc>
        <w:tc>
          <w:tcPr>
            <w:tcW w:type="dxa" w:w="175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-80.41</w:t>
            </w:r>
          </w:p>
        </w:tc>
        <w:tc>
          <w:tcPr>
            <w:tcW w:type="dxa" w:w="1750"/>
            <w:tcMar>
              <w:top w:type="dxa" w:w="90"/>
              <w:left w:type="dxa" w:w="120"/>
              <w:bottom w:type="dxa" w:w="90"/>
              <w:right w:type="dxa" w:w="120"/>
            </w:tcMar>
          </w:tcPr>
          <w:p>
            <w:pPr>
              <w:spacing w:after="0"/>
              <w:jc w:val="center"/>
            </w:pPr>
            <w:r>
              <w:rPr>
                <w:rFonts w:ascii="Calibri" w:cs="Calibri" w:eastAsia="Calibri" w:hAnsi="Calibri"/>
                <w:b/>
                <w:bCs/>
                <w:sz w:val="21"/>
                <w:szCs w:val="21"/>
              </w:rPr>
              <w:t xml:space="preserve">-73.78</w:t>
            </w:r>
          </w:p>
        </w:tc>
        <w:tc>
          <w:tcPr>
            <w:tcW w:type="dxa" w:w="1750"/>
            <w:tcMar>
              <w:top w:type="dxa" w:w="90"/>
              <w:left w:type="dxa" w:w="120"/>
              <w:bottom w:type="dxa" w:w="90"/>
              <w:right w:type="dxa" w:w="120"/>
            </w:tcMar>
          </w:tcPr>
          <w:p>
            <w:pPr>
              <w:spacing w:after="0"/>
              <w:jc w:val="center"/>
            </w:pPr>
            <w:r>
              <w:rPr>
                <w:rFonts w:ascii="Calibri" w:cs="Calibri" w:eastAsia="Calibri" w:hAnsi="Calibri"/>
                <w:b w:val="false"/>
                <w:bCs w:val="false"/>
                <w:sz w:val="21"/>
                <w:szCs w:val="21"/>
              </w:rPr>
              <w:t xml:space="preserve">-80.43</w:t>
            </w:r>
          </w:p>
        </w:tc>
        <w:tc>
          <w:tcPr>
            <w:tcW w:type="dxa" w:w="2010"/>
            <w:tcMar>
              <w:top w:type="dxa" w:w="90"/>
              <w:left w:type="dxa" w:w="120"/>
              <w:bottom w:type="dxa" w:w="90"/>
              <w:right w:type="dxa" w:w="120"/>
            </w:tcMar>
          </w:tcPr>
          <w:p>
            <w:pPr>
              <w:spacing w:after="0"/>
              <w:jc w:val="center"/>
            </w:pPr>
            <w:r>
              <w:rPr>
                <w:rFonts w:ascii="Calibri" w:cs="Calibri" w:eastAsia="Calibri" w:hAnsi="Calibri"/>
                <w:b/>
                <w:bCs/>
                <w:color w:val="9C1F1F"/>
                <w:sz w:val="21"/>
                <w:szCs w:val="21"/>
              </w:rPr>
              <w:t xml:space="preserve">ECMP</w:t>
            </w:r>
          </w:p>
        </w:tc>
      </w:tr>
      <w:tr>
        <w:tc>
          <w:tcPr>
            <w:tcW w:type="dxa" w:w="2100"/>
            <w:shd w:fill="E8EEF5" w:val="clear"/>
            <w:tcMar>
              <w:top w:type="dxa" w:w="90"/>
              <w:left w:type="dxa" w:w="120"/>
              <w:bottom w:type="dxa" w:w="90"/>
              <w:right w:type="dxa" w:w="120"/>
            </w:tcMar>
          </w:tcPr>
          <w:p>
            <w:pPr>
              <w:spacing w:after="0"/>
              <w:jc w:val="left"/>
            </w:pPr>
            <w:r>
              <w:rPr>
                <w:rFonts w:ascii="Calibri" w:cs="Calibri" w:eastAsia="Calibri" w:hAnsi="Calibri"/>
                <w:b/>
                <w:bCs/>
                <w:sz w:val="21"/>
                <w:szCs w:val="21"/>
              </w:rPr>
              <w:t xml:space="preserve">Average</w:t>
            </w:r>
          </w:p>
        </w:tc>
        <w:tc>
          <w:tcPr>
            <w:tcW w:type="dxa" w:w="1750"/>
            <w:shd w:fill="E8EEF5"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-63.58</w:t>
            </w:r>
          </w:p>
        </w:tc>
        <w:tc>
          <w:tcPr>
            <w:tcW w:type="dxa" w:w="1750"/>
            <w:shd w:fill="E8EEF5"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-65.20</w:t>
            </w:r>
          </w:p>
        </w:tc>
        <w:tc>
          <w:tcPr>
            <w:tcW w:type="dxa" w:w="1750"/>
            <w:shd w:fill="E8EEF5"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-67.87</w:t>
            </w:r>
          </w:p>
        </w:tc>
        <w:tc>
          <w:tcPr>
            <w:tcW w:type="dxa" w:w="2010"/>
            <w:shd w:fill="E8EEF5" w:val="clear"/>
            <w:tcMar>
              <w:top w:type="dxa" w:w="90"/>
              <w:left w:type="dxa" w:w="120"/>
              <w:bottom w:type="dxa" w:w="90"/>
              <w:right w:type="dxa" w:w="120"/>
            </w:tcMar>
          </w:tcPr>
          <w:p>
            <w:pPr>
              <w:spacing w:after="0"/>
              <w:jc w:val="center"/>
            </w:pPr>
            <w:r>
              <w:rPr>
                <w:rFonts w:ascii="Calibri" w:cs="Calibri" w:eastAsia="Calibri" w:hAnsi="Calibri"/>
                <w:b/>
                <w:bCs/>
                <w:sz w:val="21"/>
                <w:szCs w:val="21"/>
              </w:rPr>
              <w:t xml:space="preserve">DQN</w:t>
            </w:r>
          </w:p>
        </w:tc>
      </w:tr>
    </w:tbl>
    <w:p>
      <w:pPr>
        <w:spacing w:after="16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Read that table carefully, because it tells a very different story from your write-up:</w:t>
      </w:r>
    </w:p>
    <w:p>
      <w:pPr>
        <w:pStyle w:val="ListParagraph"/>
        <w:numPr>
          <w:ilvl w:val="0"/>
          <w:numId w:val="2"/>
        </w:numPr>
        <w:spacing w:after="100" w:line="276"/>
      </w:pPr>
      <w:r>
        <w:rPr>
          <w:rFonts w:ascii="Calibri" w:cs="Calibri" w:eastAsia="Calibri" w:hAnsi="Calibri"/>
          <w:b w:val="false"/>
          <w:bCs w:val="false"/>
          <w:sz w:val="22"/>
          <w:szCs w:val="22"/>
        </w:rPr>
        <w:t xml:space="preserve">PPO does not win a single traffic mode. It comes last in two of the three.</w:t>
      </w:r>
    </w:p>
    <w:p>
      <w:pPr>
        <w:pStyle w:val="ListParagraph"/>
        <w:numPr>
          <w:ilvl w:val="0"/>
          <w:numId w:val="2"/>
        </w:numPr>
        <w:spacing w:after="100" w:line="276"/>
      </w:pPr>
      <w:r>
        <w:rPr>
          <w:rFonts w:ascii="Calibri" w:cs="Calibri" w:eastAsia="Calibri" w:hAnsi="Calibri"/>
          <w:b w:val="false"/>
          <w:bCs w:val="false"/>
          <w:sz w:val="22"/>
          <w:szCs w:val="22"/>
        </w:rPr>
        <w:t xml:space="preserve">On average across all three modes, PPO is worse than ECMP - the very baseline you say it beats.</w:t>
      </w:r>
    </w:p>
    <w:p>
      <w:pPr>
        <w:pStyle w:val="ListParagraph"/>
        <w:numPr>
          <w:ilvl w:val="0"/>
          <w:numId w:val="2"/>
        </w:numPr>
        <w:spacing w:after="100" w:line="276"/>
      </w:pPr>
      <w:r>
        <w:rPr>
          <w:rFonts w:ascii="Calibri" w:cs="Calibri" w:eastAsia="Calibri" w:hAnsi="Calibri"/>
          <w:b w:val="false"/>
          <w:bCs w:val="false"/>
          <w:sz w:val="22"/>
          <w:szCs w:val="22"/>
        </w:rPr>
        <w:t xml:space="preserve">ECMP beats both DQN and PPO under congestion. That is exactly the situation where you argue old-style routing should fail worst.</w:t>
      </w:r>
    </w:p>
    <w:p>
      <w:pPr>
        <w:pStyle w:val="ListParagraph"/>
        <w:numPr>
          <w:ilvl w:val="0"/>
          <w:numId w:val="2"/>
        </w:numPr>
        <w:spacing w:after="100" w:line="276"/>
      </w:pPr>
      <w:r>
        <w:rPr>
          <w:rFonts w:ascii="Calibri" w:cs="Calibri" w:eastAsia="Calibri" w:hAnsi="Calibri"/>
          <w:b w:val="false"/>
          <w:bCs w:val="false"/>
          <w:sz w:val="22"/>
          <w:szCs w:val="22"/>
        </w:rPr>
        <w:t xml:space="preserve">DQN is the only method that has a real claim to beating ECMP.</w:t>
      </w:r>
    </w:p>
    <w:p>
      <w:pPr>
        <w:spacing w:after="16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Now compare that to what the paper says:</w:t>
      </w:r>
    </w:p>
    <w:p>
      <w:pPr>
        <w:pStyle w:val="ListParagraph"/>
        <w:numPr>
          <w:ilvl w:val="0"/>
          <w:numId w:val="2"/>
        </w:numPr>
        <w:spacing w:after="100" w:line="276"/>
      </w:pPr>
      <w:r>
        <w:rPr>
          <w:rFonts w:ascii="Calibri" w:cs="Calibri" w:eastAsia="Calibri" w:hAnsi="Calibri"/>
          <w:b/>
          <w:bCs/>
          <w:i w:val="false"/>
          <w:iCs w:val="false"/>
          <w:sz w:val="22"/>
          <w:szCs w:val="22"/>
        </w:rPr>
        <w:t xml:space="preserve">Abstract: </w:t>
      </w:r>
      <w:r>
        <w:rPr>
          <w:rFonts w:ascii="Calibri" w:cs="Calibri" w:eastAsia="Calibri" w:hAnsi="Calibri"/>
          <w:b w:val="false"/>
          <w:bCs w:val="false"/>
          <w:i w:val="false"/>
          <w:iCs w:val="false"/>
          <w:sz w:val="22"/>
          <w:szCs w:val="22"/>
        </w:rPr>
        <w:t xml:space="preserve">you say PPO and DQN "substantially outperformed" ECMP during bursts. But under burst, PPO scores -58.53 and ECMP scores -54.13. PPO is worse.</w:t>
      </w:r>
    </w:p>
    <w:p>
      <w:pPr>
        <w:pStyle w:val="ListParagraph"/>
        <w:numPr>
          <w:ilvl w:val="0"/>
          <w:numId w:val="2"/>
        </w:numPr>
        <w:spacing w:after="100" w:line="276"/>
      </w:pPr>
      <w:r>
        <w:rPr>
          <w:rFonts w:ascii="Calibri" w:cs="Calibri" w:eastAsia="Calibri" w:hAnsi="Calibri"/>
          <w:b/>
          <w:bCs/>
          <w:i w:val="false"/>
          <w:iCs w:val="false"/>
          <w:sz w:val="22"/>
          <w:szCs w:val="22"/>
        </w:rPr>
        <w:t xml:space="preserve">Section 4.6: </w:t>
      </w:r>
      <w:r>
        <w:rPr>
          <w:rFonts w:ascii="Calibri" w:cs="Calibri" w:eastAsia="Calibri" w:hAnsi="Calibri"/>
          <w:b w:val="false"/>
          <w:bCs w:val="false"/>
          <w:i w:val="false"/>
          <w:iCs w:val="false"/>
          <w:sz w:val="22"/>
          <w:szCs w:val="22"/>
        </w:rPr>
        <w:t xml:space="preserve">you say PPO kept "a strict dominance hierarchy over ECMP" across all modes. It beats ECMP in one mode out of three.</w:t>
      </w:r>
    </w:p>
    <w:p>
      <w:pPr>
        <w:pStyle w:val="ListParagraph"/>
        <w:numPr>
          <w:ilvl w:val="0"/>
          <w:numId w:val="2"/>
        </w:numPr>
        <w:spacing w:after="100" w:line="276"/>
      </w:pPr>
      <w:r>
        <w:rPr>
          <w:rFonts w:ascii="Calibri" w:cs="Calibri" w:eastAsia="Calibri" w:hAnsi="Calibri"/>
          <w:b/>
          <w:bCs/>
          <w:i w:val="false"/>
          <w:iCs w:val="false"/>
          <w:sz w:val="22"/>
          <w:szCs w:val="22"/>
        </w:rPr>
        <w:t xml:space="preserve">Section 4.4: </w:t>
      </w:r>
      <w:r>
        <w:rPr>
          <w:rFonts w:ascii="Calibri" w:cs="Calibri" w:eastAsia="Calibri" w:hAnsi="Calibri"/>
          <w:b w:val="false"/>
          <w:bCs w:val="false"/>
          <w:i w:val="false"/>
          <w:iCs w:val="false"/>
          <w:sz w:val="22"/>
          <w:szCs w:val="22"/>
        </w:rPr>
        <w:t xml:space="preserve">you say the DRL agents got "significantly higher" rewards under burst. Your own Figure 3 shows PPO with the longest bar going downwards, meaning the worst score.</w:t>
      </w:r>
    </w:p>
    <w:p>
      <w:pPr>
        <w:pStyle w:val="ListParagraph"/>
        <w:numPr>
          <w:ilvl w:val="0"/>
          <w:numId w:val="2"/>
        </w:numPr>
        <w:spacing w:after="100" w:line="276"/>
      </w:pPr>
      <w:r>
        <w:rPr>
          <w:rFonts w:ascii="Calibri" w:cs="Calibri" w:eastAsia="Calibri" w:hAnsi="Calibri"/>
          <w:b/>
          <w:bCs/>
          <w:i w:val="false"/>
          <w:iCs w:val="false"/>
          <w:sz w:val="22"/>
          <w:szCs w:val="22"/>
        </w:rPr>
        <w:t xml:space="preserve">Section 8: </w:t>
      </w:r>
      <w:r>
        <w:rPr>
          <w:rFonts w:ascii="Calibri" w:cs="Calibri" w:eastAsia="Calibri" w:hAnsi="Calibri"/>
          <w:b w:val="false"/>
          <w:bCs w:val="false"/>
          <w:i w:val="false"/>
          <w:iCs w:val="false"/>
          <w:sz w:val="22"/>
          <w:szCs w:val="22"/>
        </w:rPr>
        <w:t xml:space="preserve">you call PPO "the premier algorithm" for this task. In your data it is the weakest of the three.</w:t>
      </w:r>
    </w:p>
    <w:p>
      <w:pPr>
        <w:spacing w:after="14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val="false"/>
          <w:bCs w:val="false"/>
          <w:i w:val="false"/>
          <w:iCs w:val="false"/>
          <w:sz w:val="22"/>
          <w:szCs w:val="22"/>
        </w:rPr>
        <w:t xml:space="preserve">This is not a matter of opinion or emphasis. The numbers simply do not support the sentences.</w:t>
      </w:r>
    </w:p>
    <w:p>
      <w:pPr>
        <w:pStyle w:val="Heading1"/>
        <w:spacing w:after="160" w:before="360"/>
      </w:pPr>
      <w:r>
        <w:rPr>
          <w:rFonts w:ascii="Calibri" w:cs="Calibri" w:eastAsia="Calibri" w:hAnsi="Calibri"/>
          <w:b/>
          <w:bCs/>
          <w:color w:val="1F4E79"/>
          <w:sz w:val="30"/>
          <w:szCs w:val="30"/>
        </w:rPr>
        <w:t xml:space="preserve">Problem 2: Figure 5 Also Contradicts the Text</w:t>
      </w:r>
    </w:p>
    <w:p>
      <w:pPr>
        <w:spacing w:after="140" w:line="276"/>
      </w:pPr>
      <w:r>
        <w:rPr>
          <w:rFonts w:ascii="Calibri" w:cs="Calibri" w:eastAsia="Calibri" w:hAnsi="Calibri"/>
          <w:b w:val="false"/>
          <w:bCs w:val="false"/>
          <w:i w:val="false"/>
          <w:iCs w:val="false"/>
          <w:sz w:val="22"/>
          <w:szCs w:val="22"/>
        </w:rPr>
        <w:t xml:space="preserve">In Section 4.5 you write that ECMP has a "dangerous long-tail distribution" of congestion penalties, while the DRL agents show "a much tighter variance". In plain terms, you are saying ECMP is unpredictable and your agents are steady.</w:t>
      </w:r>
    </w:p>
    <w:p>
      <w:pPr>
        <w:spacing w:after="140" w:line="276"/>
      </w:pPr>
      <w:r>
        <w:rPr>
          <w:rFonts w:ascii="Calibri" w:cs="Calibri" w:eastAsia="Calibri" w:hAnsi="Calibri"/>
          <w:b w:val="false"/>
          <w:bCs w:val="false"/>
          <w:i w:val="false"/>
          <w:iCs w:val="false"/>
          <w:sz w:val="22"/>
          <w:szCs w:val="22"/>
        </w:rPr>
        <w:t xml:space="preserve">The violin plot shows the reverse. ECMP is the narrow, tight shape, sitting roughly between 0.2 and 0.35. DQN and PPO are the wide, spread-out shapes, running from about 0.1 to 0.55, and both have long tails at the top that ECMP does not have.</w:t>
      </w:r>
    </w:p>
    <w:p>
      <w:pPr>
        <w:spacing w:after="140" w:line="276"/>
      </w:pPr>
      <w:r>
        <w:rPr>
          <w:rFonts w:ascii="Calibri" w:cs="Calibri" w:eastAsia="Calibri" w:hAnsi="Calibri"/>
          <w:b/>
          <w:bCs/>
          <w:i w:val="false"/>
          <w:iCs w:val="false"/>
          <w:sz w:val="22"/>
          <w:szCs w:val="22"/>
        </w:rPr>
        <w:t xml:space="preserve">So your own figure shows that the DRL agents are less predictable than the baseline, not more.</w:t>
      </w:r>
    </w:p>
    <w:p>
      <w:pPr>
        <w:pStyle w:val="Heading1"/>
        <w:spacing w:after="160" w:before="360"/>
      </w:pPr>
      <w:r>
        <w:rPr>
          <w:rFonts w:ascii="Calibri" w:cs="Calibri" w:eastAsia="Calibri" w:hAnsi="Calibri"/>
          <w:b/>
          <w:bCs/>
          <w:color w:val="1F4E79"/>
          <w:sz w:val="30"/>
          <w:szCs w:val="30"/>
        </w:rPr>
        <w:t xml:space="preserve">Problem 3: Figure 2 Weakens the Pareto Claim</w:t>
      </w:r>
    </w:p>
    <w:p>
      <w:pPr>
        <w:spacing w:after="140" w:line="276"/>
      </w:pPr>
      <w:r>
        <w:rPr>
          <w:rFonts w:ascii="Calibri" w:cs="Calibri" w:eastAsia="Calibri" w:hAnsi="Calibri"/>
          <w:b w:val="false"/>
          <w:bCs w:val="false"/>
          <w:i w:val="false"/>
          <w:iCs w:val="false"/>
          <w:sz w:val="22"/>
          <w:szCs w:val="22"/>
        </w:rPr>
        <w:t xml:space="preserve">Section 4.3 says the DRL agents "pushed the Pareto frontier further than ECMP". In simple terms, you are claiming they got better utilisation without paying for it in congestion.</w:t>
      </w:r>
    </w:p>
    <w:p>
      <w:pPr>
        <w:spacing w:after="140" w:line="276"/>
      </w:pPr>
      <w:r>
        <w:rPr>
          <w:rFonts w:ascii="Calibri" w:cs="Calibri" w:eastAsia="Calibri" w:hAnsi="Calibri"/>
          <w:b w:val="false"/>
          <w:bCs w:val="false"/>
          <w:i w:val="false"/>
          <w:iCs w:val="false"/>
          <w:sz w:val="22"/>
          <w:szCs w:val="22"/>
        </w:rPr>
        <w:t xml:space="preserve">Look at the square markers, which are the congestion scenario. All three sit at about 1.00 utilisation. But ECMP's congestion penalty is around 0.25, while DQN is about 0.39 and PPO about 0.40. At the same utilisation, ECMP is clearly better. That is the opposite of pushing the frontier.</w:t>
      </w:r>
    </w:p>
    <w:p>
      <w:pPr>
        <w:spacing w:after="140" w:line="276"/>
      </w:pPr>
      <w:r>
        <w:rPr>
          <w:rFonts w:ascii="Calibri" w:cs="Calibri" w:eastAsia="Calibri" w:hAnsi="Calibri"/>
          <w:b w:val="false"/>
          <w:bCs w:val="false"/>
          <w:i w:val="false"/>
          <w:iCs w:val="false"/>
          <w:sz w:val="22"/>
          <w:szCs w:val="22"/>
        </w:rPr>
        <w:t xml:space="preserve">Under moderate and burst traffic, the DRL agents do look better. So the honest claim is that the advantage depends on the scenario. It is not a general win.</w:t>
      </w:r>
    </w:p>
    <w:p>
      <w:pPr>
        <w:pStyle w:val="Heading1"/>
        <w:spacing w:after="160" w:before="360"/>
      </w:pPr>
      <w:r>
        <w:rPr>
          <w:rFonts w:ascii="Calibri" w:cs="Calibri" w:eastAsia="Calibri" w:hAnsi="Calibri"/>
          <w:b/>
          <w:bCs/>
          <w:color w:val="1F4E79"/>
          <w:sz w:val="30"/>
          <w:szCs w:val="30"/>
        </w:rPr>
        <w:t xml:space="preserve">A Possible Explanation That Might Save the Story</w:t>
      </w:r>
    </w:p>
    <w:p>
      <w:pPr>
        <w:spacing w:after="140" w:line="276"/>
      </w:pPr>
      <w:r>
        <w:rPr>
          <w:rFonts w:ascii="Calibri" w:cs="Calibri" w:eastAsia="Calibri" w:hAnsi="Calibri"/>
          <w:b w:val="false"/>
          <w:bCs w:val="false"/>
          <w:i w:val="false"/>
          <w:iCs w:val="false"/>
          <w:sz w:val="22"/>
          <w:szCs w:val="22"/>
        </w:rPr>
        <w:t xml:space="preserve">There is one thing worth checking before you rewrite anything, because it could change the whole picture.</w:t>
      </w:r>
    </w:p>
    <w:p>
      <w:pPr>
        <w:spacing w:after="140" w:line="276"/>
      </w:pPr>
      <w:r>
        <w:rPr>
          <w:rFonts w:ascii="Calibri" w:cs="Calibri" w:eastAsia="Calibri" w:hAnsi="Calibri"/>
          <w:b w:val="false"/>
          <w:bCs w:val="false"/>
          <w:i w:val="false"/>
          <w:iCs w:val="false"/>
          <w:sz w:val="22"/>
          <w:szCs w:val="22"/>
        </w:rPr>
        <w:t xml:space="preserve">Figure 9 shows PPO episodes clustering tightly around 1800 steps, while DQN's episodes are shorter and more spread out. So PPO survives longer before the simulation ends.</w:t>
      </w:r>
    </w:p>
    <w:tbl>
      <w:tblPr>
        <w:tblW w:type="dxa" w:w="9360"/>
        <w:tblBorders>
          <w:top w:val="single" w:color="D0D7E2" w:sz="2"/>
          <w:left w:val="single" w:color="1F4E79" w:sz="18"/>
          <w:bottom w:val="single" w:color="D0D7E2" w:sz="2"/>
          <w:right w:val="single" w:color="D0D7E2" w:sz="2"/>
          <w:insideH w:val="none"/>
          <w:insideV w:val="none"/>
        </w:tblBorders>
      </w:tblPr>
      <w:tblGrid>
        <w:gridCol w:w="9360"/>
      </w:tblGrid>
      <w:tr>
        <w:tc>
          <w:tcPr>
            <w:tcW w:type="dxa" w:w="9360"/>
            <w:shd w:fill="F2F6FA" w:val="clear"/>
            <w:tcMar>
              <w:top w:type="dxa" w:w="160"/>
              <w:left w:type="dxa" w:w="200"/>
              <w:bottom w:type="dxa" w:w="160"/>
              <w:right w:type="dxa" w:w="200"/>
            </w:tcMar>
          </w:tcPr>
          <w:p>
            <w:pPr>
              <w:spacing w:after="120" w:line="276"/>
            </w:pPr>
            <w:r>
              <w:rPr>
                <w:rFonts w:ascii="Calibri" w:cs="Calibri" w:eastAsia="Calibri" w:hAnsi="Calibri"/>
                <w:b/>
                <w:bCs/>
                <w:sz w:val="22"/>
                <w:szCs w:val="22"/>
              </w:rPr>
              <w:t xml:space="preserve">If reward is added up over the whole episode, then longer episodes collect more penalties simply because they last longer.</w:t>
            </w:r>
          </w:p>
          <w:p>
            <w:pPr>
              <w:spacing w:after="0" w:line="276"/>
            </w:pPr>
            <w:r>
              <w:rPr>
                <w:rFonts w:ascii="Calibri" w:cs="Calibri" w:eastAsia="Calibri" w:hAnsi="Calibri"/>
                <w:b w:val="false"/>
                <w:bCs w:val="false"/>
                <w:sz w:val="22"/>
                <w:szCs w:val="22"/>
              </w:rPr>
              <w:t xml:space="preserve">PPO may be doing the best job per step, and being punished in the totals for staying alive longest. If that is what is happening, you should be reporting reward per step, not reward per episode. That one change could flip the rankings and make your whole argument work again.</w:t>
            </w:r>
          </w:p>
        </w:tc>
      </w:tr>
    </w:tbl>
    <w:p>
      <w:pPr>
        <w:spacing w:after="200" w:line="276"/>
      </w:pPr>
      <w:r>
        <w:rPr>
          <w:rFonts w:ascii="Calibri" w:cs="Calibri" w:eastAsia="Calibri" w:hAnsi="Calibri"/>
          <w:b w:val="false"/>
          <w:bCs w:val="false"/>
          <w:i w:val="false"/>
          <w:iCs w:val="false"/>
          <w:sz w:val="22"/>
          <w:szCs w:val="22"/>
        </w:rPr>
        <w:t xml:space="preserve"/>
      </w:r>
    </w:p>
    <w:p>
      <w:pPr>
        <w:spacing w:after="140" w:line="276"/>
      </w:pPr>
      <w:r>
        <w:rPr>
          <w:rFonts w:ascii="Calibri" w:cs="Calibri" w:eastAsia="Calibri" w:hAnsi="Calibri"/>
          <w:b/>
          <w:bCs/>
          <w:i w:val="false"/>
          <w:iCs w:val="false"/>
          <w:sz w:val="22"/>
          <w:szCs w:val="22"/>
        </w:rPr>
        <w:t xml:space="preserve">Go into your training logs and check this first. It is the single most important thing to verify. But you must check it and state it clearly - you cannot just assume it and carry on.</w:t>
      </w:r>
    </w:p>
    <w:p>
      <w:pPr>
        <w:pStyle w:val="Heading1"/>
        <w:spacing w:after="160" w:before="360"/>
      </w:pPr>
      <w:r>
        <w:rPr>
          <w:rFonts w:ascii="Calibri" w:cs="Calibri" w:eastAsia="Calibri" w:hAnsi="Calibri"/>
          <w:b/>
          <w:bCs/>
          <w:color w:val="1F4E79"/>
          <w:sz w:val="30"/>
          <w:szCs w:val="30"/>
        </w:rPr>
        <w:t xml:space="preserve">Problem 4: The Explanation in Section 5 Does Not Work</w:t>
      </w:r>
    </w:p>
    <w:p>
      <w:pPr>
        <w:spacing w:after="140" w:line="276"/>
      </w:pPr>
      <w:r>
        <w:rPr>
          <w:rFonts w:ascii="Calibri" w:cs="Calibri" w:eastAsia="Calibri" w:hAnsi="Calibri"/>
          <w:b w:val="false"/>
          <w:bCs w:val="false"/>
          <w:i w:val="false"/>
          <w:iCs w:val="false"/>
          <w:sz w:val="22"/>
          <w:szCs w:val="22"/>
        </w:rPr>
        <w:t xml:space="preserve">Section 5 says DQN struggles under congestion because its action space is chopped into 10 fixed bins, so it cannot fine-tune traffic splits.</w:t>
      </w:r>
    </w:p>
    <w:p>
      <w:pPr>
        <w:spacing w:after="140" w:line="276"/>
      </w:pPr>
      <w:r>
        <w:rPr>
          <w:rFonts w:ascii="Calibri" w:cs="Calibri" w:eastAsia="Calibri" w:hAnsi="Calibri"/>
          <w:b w:val="false"/>
          <w:bCs w:val="false"/>
          <w:i w:val="false"/>
          <w:iCs w:val="false"/>
          <w:sz w:val="22"/>
          <w:szCs w:val="22"/>
        </w:rPr>
        <w:t xml:space="preserve">But PPO has a continuous action space, with no binning at all. Under congestion PPO scores -80.43 and DQN scores -80.41. They are effectively identical.</w:t>
      </w:r>
    </w:p>
    <w:p>
      <w:pPr>
        <w:spacing w:after="140" w:line="276"/>
      </w:pPr>
      <w:r>
        <w:rPr>
          <w:rFonts w:ascii="Calibri" w:cs="Calibri" w:eastAsia="Calibri" w:hAnsi="Calibri"/>
          <w:b w:val="false"/>
          <w:bCs w:val="false"/>
          <w:i w:val="false"/>
          <w:iCs w:val="false"/>
          <w:sz w:val="22"/>
          <w:szCs w:val="22"/>
        </w:rPr>
        <w:t xml:space="preserve">If binning were really the cause, the agent without binning should not fail in exactly the same way. So your explanation is contradicted by your own numbers.</w:t>
      </w:r>
    </w:p>
    <w:p>
      <w:pPr>
        <w:spacing w:after="140" w:line="276"/>
      </w:pPr>
      <w:r>
        <w:rPr>
          <w:rFonts w:ascii="Calibri" w:cs="Calibri" w:eastAsia="Calibri" w:hAnsi="Calibri"/>
          <w:b w:val="false"/>
          <w:bCs w:val="false"/>
          <w:i w:val="false"/>
          <w:iCs w:val="false"/>
          <w:sz w:val="22"/>
          <w:szCs w:val="22"/>
        </w:rPr>
        <w:t xml:space="preserve">The more likely explanation is simpler: under heavy congestion the network is saturated, so no routing policy can help much. That is a perfectly respectable finding, and you should say it directly instead of blaming the action space.</w:t>
      </w:r>
    </w:p>
    <w:p>
      <w:pPr>
        <w:pStyle w:val="Heading1"/>
        <w:spacing w:after="160" w:before="360"/>
      </w:pPr>
      <w:r>
        <w:rPr>
          <w:rFonts w:ascii="Calibri" w:cs="Calibri" w:eastAsia="Calibri" w:hAnsi="Calibri"/>
          <w:b/>
          <w:bCs/>
          <w:color w:val="1F4E79"/>
          <w:sz w:val="30"/>
          <w:szCs w:val="30"/>
        </w:rPr>
        <w:t xml:space="preserve">Missing Details and Gaps in Rigour</w:t>
      </w:r>
    </w:p>
    <w:p>
      <w:pPr>
        <w:spacing w:after="140" w:line="276"/>
      </w:pPr>
      <w:r>
        <w:rPr>
          <w:rFonts w:ascii="Calibri" w:cs="Calibri" w:eastAsia="Calibri" w:hAnsi="Calibri"/>
          <w:b w:val="false"/>
          <w:bCs w:val="false"/>
          <w:i w:val="false"/>
          <w:iCs w:val="false"/>
          <w:sz w:val="22"/>
          <w:szCs w:val="22"/>
        </w:rPr>
        <w:t xml:space="preserve">These are the things a careful marker will ask about, and right now the paper cannot answer them.</w:t>
      </w:r>
    </w:p>
    <w:p>
      <w:pPr>
        <w:pStyle w:val="Heading2"/>
        <w:spacing w:after="120" w:before="260"/>
      </w:pPr>
      <w:r>
        <w:rPr>
          <w:rFonts w:ascii="Calibri" w:cs="Calibri" w:eastAsia="Calibri" w:hAnsi="Calibri"/>
          <w:b/>
          <w:bCs/>
          <w:color w:val="1F4E79"/>
          <w:sz w:val="25"/>
          <w:szCs w:val="25"/>
        </w:rPr>
        <w:t xml:space="preserve">You never say which topologies you trained on</w:t>
      </w:r>
    </w:p>
    <w:p>
      <w:pPr>
        <w:spacing w:after="140" w:line="276"/>
      </w:pPr>
      <w:r>
        <w:rPr>
          <w:rFonts w:ascii="Calibri" w:cs="Calibri" w:eastAsia="Calibri" w:hAnsi="Calibri"/>
          <w:b w:val="false"/>
          <w:bCs w:val="false"/>
          <w:i w:val="false"/>
          <w:iCs w:val="false"/>
          <w:sz w:val="22"/>
          <w:szCs w:val="22"/>
        </w:rPr>
        <w:t xml:space="preserve">Zero-shot generalisation is your headline contribution. But you never list which Topology Zoo networks were used for training and which were held back for testing. As it stands, nobody could repeat your experiment.</w:t>
      </w:r>
    </w:p>
    <w:p>
      <w:pPr>
        <w:pStyle w:val="Heading2"/>
        <w:spacing w:after="120" w:before="260"/>
      </w:pPr>
      <w:r>
        <w:rPr>
          <w:rFonts w:ascii="Calibri" w:cs="Calibri" w:eastAsia="Calibri" w:hAnsi="Calibri"/>
          <w:b/>
          <w:bCs/>
          <w:color w:val="1F4E79"/>
          <w:sz w:val="25"/>
          <w:szCs w:val="25"/>
        </w:rPr>
        <w:t xml:space="preserve">The 250-feature state vector does not obviously work across different networks</w:t>
      </w:r>
    </w:p>
    <w:p>
      <w:pPr>
        <w:spacing w:after="140" w:line="276"/>
      </w:pPr>
      <w:r>
        <w:rPr>
          <w:rFonts w:ascii="Calibri" w:cs="Calibri" w:eastAsia="Calibri" w:hAnsi="Calibri"/>
          <w:b w:val="false"/>
          <w:bCs w:val="false"/>
          <w:i w:val="false"/>
          <w:iCs w:val="false"/>
          <w:sz w:val="22"/>
          <w:szCs w:val="22"/>
        </w:rPr>
        <w:t xml:space="preserve">You use the "top 100 most critical links" as part of the input. But many Topology Zoo networks have fewer than 100 links. What happens then? How do you decide which links are "critical", and how do you keep that ordering consistent when the network changes? This is the exact mechanism that makes cross-network transfer possible or impossible, so it needs explaining.</w:t>
      </w:r>
    </w:p>
    <w:p>
      <w:pPr>
        <w:pStyle w:val="Heading2"/>
        <w:spacing w:after="120" w:before="260"/>
      </w:pPr>
      <w:r>
        <w:rPr>
          <w:rFonts w:ascii="Calibri" w:cs="Calibri" w:eastAsia="Calibri" w:hAnsi="Calibri"/>
          <w:b/>
          <w:bCs/>
          <w:color w:val="1F4E79"/>
          <w:sz w:val="25"/>
          <w:szCs w:val="25"/>
        </w:rPr>
        <w:t xml:space="preserve">Yen's algorithm or Dijkstra?</w:t>
      </w:r>
    </w:p>
    <w:p>
      <w:pPr>
        <w:spacing w:after="140" w:line="276"/>
      </w:pPr>
      <w:r>
        <w:rPr>
          <w:rFonts w:ascii="Calibri" w:cs="Calibri" w:eastAsia="Calibri" w:hAnsi="Calibri"/>
          <w:b w:val="false"/>
          <w:bCs w:val="false"/>
          <w:i w:val="false"/>
          <w:iCs w:val="false"/>
          <w:sz w:val="22"/>
          <w:szCs w:val="22"/>
        </w:rPr>
        <w:t xml:space="preserve">Section 3.1 says you used Yen's algorithm for K-shortest paths. Section 6 says you used Dijkstra for the 5 shortest paths. Dijkstra does not find k-shortest paths at all - it finds one. Pick one and correct the other.</w:t>
      </w:r>
    </w:p>
    <w:p>
      <w:pPr>
        <w:pStyle w:val="Heading2"/>
        <w:spacing w:after="120" w:before="260"/>
      </w:pPr>
      <w:r>
        <w:rPr>
          <w:rFonts w:ascii="Calibri" w:cs="Calibri" w:eastAsia="Calibri" w:hAnsi="Calibri"/>
          <w:b/>
          <w:bCs/>
          <w:color w:val="1F4E79"/>
          <w:sz w:val="25"/>
          <w:szCs w:val="25"/>
        </w:rPr>
        <w:t xml:space="preserve">Five seeds, but no statistics</w:t>
      </w:r>
    </w:p>
    <w:p>
      <w:pPr>
        <w:spacing w:after="140" w:line="276"/>
      </w:pPr>
      <w:r>
        <w:rPr>
          <w:rFonts w:ascii="Calibri" w:cs="Calibri" w:eastAsia="Calibri" w:hAnsi="Calibri"/>
          <w:b w:val="false"/>
          <w:bCs w:val="false"/>
          <w:i w:val="false"/>
          <w:iCs w:val="false"/>
          <w:sz w:val="22"/>
          <w:szCs w:val="22"/>
        </w:rPr>
        <w:t xml:space="preserve">You say you used 5 random seeds "to ensure statistical significance", but then show no error bars, no confidence intervals and no significance tests in Figures 3, 6 or 7. Figure 1's legend even says "Seed 42" while showing a shaded band, which is confusing.</w:t>
      </w:r>
    </w:p>
    <w:p>
      <w:pPr>
        <w:spacing w:after="140" w:line="276"/>
      </w:pPr>
      <w:r>
        <w:rPr>
          <w:rFonts w:ascii="Calibri" w:cs="Calibri" w:eastAsia="Calibri" w:hAnsi="Calibri"/>
          <w:b w:val="false"/>
          <w:bCs w:val="false"/>
          <w:i w:val="false"/>
          <w:iCs w:val="false"/>
          <w:sz w:val="22"/>
          <w:szCs w:val="22"/>
        </w:rPr>
        <w:t xml:space="preserve">Your differences are only 2 to 5 reward units. Without knowing the spread across seeds, you cannot claim any ranking at all. Adding error bars is essential.</w:t>
      </w:r>
    </w:p>
    <w:p>
      <w:pPr>
        <w:pStyle w:val="Heading2"/>
        <w:spacing w:after="120" w:before="260"/>
      </w:pPr>
      <w:r>
        <w:rPr>
          <w:rFonts w:ascii="Calibri" w:cs="Calibri" w:eastAsia="Calibri" w:hAnsi="Calibri"/>
          <w:b/>
          <w:bCs/>
          <w:color w:val="1F4E79"/>
          <w:sz w:val="25"/>
          <w:szCs w:val="25"/>
        </w:rPr>
        <w:t xml:space="preserve">The reward weights are never given</w:t>
      </w:r>
    </w:p>
    <w:p>
      <w:pPr>
        <w:spacing w:after="140" w:line="276"/>
      </w:pPr>
      <w:r>
        <w:rPr>
          <w:rFonts w:ascii="Calibri" w:cs="Calibri" w:eastAsia="Calibri" w:hAnsi="Calibri"/>
          <w:b w:val="false"/>
          <w:bCs w:val="false"/>
          <w:i w:val="false"/>
          <w:iCs w:val="false"/>
          <w:sz w:val="22"/>
          <w:szCs w:val="22"/>
        </w:rPr>
        <w:t xml:space="preserve">Your reward equation uses three weights - alpha, beta and lambda - and you never say what values you used. Since the reward function is the whole thing the agent optimises, the results cannot be properly interpreted without them.</w:t>
      </w:r>
    </w:p>
    <w:p>
      <w:pPr>
        <w:pStyle w:val="Heading2"/>
        <w:spacing w:after="120" w:before="260"/>
      </w:pPr>
      <w:r>
        <w:rPr>
          <w:rFonts w:ascii="Calibri" w:cs="Calibri" w:eastAsia="Calibri" w:hAnsi="Calibri"/>
          <w:b/>
          <w:bCs/>
          <w:color w:val="1F4E79"/>
          <w:sz w:val="25"/>
          <w:szCs w:val="25"/>
        </w:rPr>
        <w:t xml:space="preserve">The comparison is not quite fair</w:t>
      </w:r>
    </w:p>
    <w:p>
      <w:pPr>
        <w:spacing w:after="140" w:line="276"/>
      </w:pPr>
      <w:r>
        <w:rPr>
          <w:rFonts w:ascii="Calibri" w:cs="Calibri" w:eastAsia="Calibri" w:hAnsi="Calibri"/>
          <w:b w:val="false"/>
          <w:bCs w:val="false"/>
          <w:i w:val="false"/>
          <w:iCs w:val="false"/>
          <w:sz w:val="22"/>
          <w:szCs w:val="22"/>
        </w:rPr>
        <w:t xml:space="preserve">DQN gets 10 discrete bins, PPO gets full continuous control. That means you are comparing two different versions of the problem, not two algorithms on equal footing. This is fine, but you should say so as a limitation.</w:t>
      </w:r>
    </w:p>
    <w:p>
      <w:pPr>
        <w:pStyle w:val="Heading2"/>
        <w:spacing w:after="120" w:before="260"/>
      </w:pPr>
      <w:r>
        <w:rPr>
          <w:rFonts w:ascii="Calibri" w:cs="Calibri" w:eastAsia="Calibri" w:hAnsi="Calibri"/>
          <w:b/>
          <w:bCs/>
          <w:color w:val="1F4E79"/>
          <w:sz w:val="25"/>
          <w:szCs w:val="25"/>
        </w:rPr>
        <w:t xml:space="preserve">The loss curves cannot be compared</w:t>
      </w:r>
    </w:p>
    <w:p>
      <w:pPr>
        <w:spacing w:after="140" w:line="276"/>
      </w:pPr>
      <w:r>
        <w:rPr>
          <w:rFonts w:ascii="Calibri" w:cs="Calibri" w:eastAsia="Calibri" w:hAnsi="Calibri"/>
          <w:b w:val="false"/>
          <w:bCs w:val="false"/>
          <w:i w:val="false"/>
          <w:iCs w:val="false"/>
          <w:sz w:val="22"/>
          <w:szCs w:val="22"/>
        </w:rPr>
        <w:t xml:space="preserve">Figure 8 plots PPO's policy loss next to DQN's Q-loss. These measure completely different things on different scales. PPO's clipped loss naturally trends towards zero by design, so a smooth line there is not evidence that PPO learned better. Either drop this comparison or explain the caveat clearly.</w:t>
      </w:r>
    </w:p>
    <w:p>
      <w:pPr>
        <w:pStyle w:val="Heading2"/>
        <w:spacing w:after="120" w:before="260"/>
      </w:pPr>
      <w:r>
        <w:rPr>
          <w:rFonts w:ascii="Calibri" w:cs="Calibri" w:eastAsia="Calibri" w:hAnsi="Calibri"/>
          <w:b/>
          <w:bCs/>
          <w:color w:val="1F4E79"/>
          <w:sz w:val="25"/>
          <w:szCs w:val="25"/>
        </w:rPr>
        <w:t xml:space="preserve">Small technical slips</w:t>
      </w:r>
    </w:p>
    <w:p>
      <w:pPr>
        <w:pStyle w:val="ListParagraph"/>
        <w:numPr>
          <w:ilvl w:val="0"/>
          <w:numId w:val="2"/>
        </w:numPr>
        <w:spacing w:after="100" w:line="276"/>
      </w:pPr>
      <w:r>
        <w:rPr>
          <w:rFonts w:ascii="Calibri" w:cs="Calibri" w:eastAsia="Calibri" w:hAnsi="Calibri"/>
          <w:b w:val="false"/>
          <w:bCs w:val="false"/>
          <w:sz w:val="22"/>
          <w:szCs w:val="22"/>
        </w:rPr>
        <w:t xml:space="preserve">You call it a "continuous-time Markov Decision Process", then give the standard discrete-time definition. It is discrete-time.</w:t>
      </w:r>
    </w:p>
    <w:p>
      <w:pPr>
        <w:pStyle w:val="ListParagraph"/>
        <w:numPr>
          <w:ilvl w:val="0"/>
          <w:numId w:val="2"/>
        </w:numPr>
        <w:spacing w:after="100" w:line="276"/>
      </w:pPr>
      <w:r>
        <w:rPr>
          <w:rFonts w:ascii="Calibri" w:cs="Calibri" w:eastAsia="Calibri" w:hAnsi="Calibri"/>
          <w:b w:val="false"/>
          <w:bCs w:val="false"/>
          <w:sz w:val="22"/>
          <w:szCs w:val="22"/>
        </w:rPr>
        <w:t xml:space="preserve">Section 7 describes an "extended" run to 50,000 timesteps, but Figure 1 already goes to 50,000. Either the first run was shorter, or this is the same run described twice.</w:t>
      </w:r>
    </w:p>
    <w:p>
      <w:pPr>
        <w:pStyle w:val="Heading1"/>
        <w:spacing w:after="160" w:before="360"/>
      </w:pPr>
      <w:r>
        <w:rPr>
          <w:rFonts w:ascii="Calibri" w:cs="Calibri" w:eastAsia="Calibri" w:hAnsi="Calibri"/>
          <w:b/>
          <w:bCs/>
          <w:color w:val="1F4E79"/>
          <w:sz w:val="30"/>
          <w:szCs w:val="30"/>
        </w:rPr>
        <w:t xml:space="preserve">Presentation and Referencing</w:t>
      </w:r>
    </w:p>
    <w:p>
      <w:pPr>
        <w:pStyle w:val="Heading2"/>
        <w:spacing w:after="120" w:before="260"/>
      </w:pPr>
      <w:r>
        <w:rPr>
          <w:rFonts w:ascii="Calibri" w:cs="Calibri" w:eastAsia="Calibri" w:hAnsi="Calibri"/>
          <w:b/>
          <w:bCs/>
          <w:color w:val="1F4E79"/>
          <w:sz w:val="25"/>
          <w:szCs w:val="25"/>
        </w:rPr>
        <w:t xml:space="preserve">You only have three references</w:t>
      </w:r>
    </w:p>
    <w:p>
      <w:pPr>
        <w:spacing w:after="140" w:line="276"/>
      </w:pPr>
      <w:r>
        <w:rPr>
          <w:rFonts w:ascii="Calibri" w:cs="Calibri" w:eastAsia="Calibri" w:hAnsi="Calibri"/>
          <w:b w:val="false"/>
          <w:bCs w:val="false"/>
          <w:i w:val="false"/>
          <w:iCs w:val="false"/>
          <w:sz w:val="22"/>
          <w:szCs w:val="22"/>
        </w:rPr>
        <w:t xml:space="preserve">This is far too few for an MSc paper. The Related Work section makes claims like "early approaches utilized tabular Q-learning" and "subsequent research applied DQN to OSPF link weights" with no citation at all. Add sources for these. You should also cite the software you used - Gymnasium and Stable-Baselines3 - and add a few papers on machine learning for routing.</w:t>
      </w:r>
    </w:p>
    <w:p>
      <w:pPr>
        <w:pStyle w:val="Heading2"/>
        <w:spacing w:after="120" w:before="260"/>
      </w:pPr>
      <w:r>
        <w:rPr>
          <w:rFonts w:ascii="Calibri" w:cs="Calibri" w:eastAsia="Calibri" w:hAnsi="Calibri"/>
          <w:b/>
          <w:bCs/>
          <w:color w:val="1F4E79"/>
          <w:sz w:val="25"/>
          <w:szCs w:val="25"/>
        </w:rPr>
        <w:t xml:space="preserve">Fix the reference formatting</w:t>
      </w:r>
    </w:p>
    <w:p>
      <w:pPr>
        <w:pStyle w:val="ListParagraph"/>
        <w:numPr>
          <w:ilvl w:val="0"/>
          <w:numId w:val="2"/>
        </w:numPr>
        <w:spacing w:after="100" w:line="276"/>
      </w:pPr>
      <w:r>
        <w:rPr>
          <w:rFonts w:ascii="Calibri" w:cs="Calibri" w:eastAsia="Calibri" w:hAnsi="Calibri"/>
          <w:b w:val="false"/>
          <w:bCs w:val="false"/>
          <w:sz w:val="22"/>
          <w:szCs w:val="22"/>
        </w:rPr>
        <w:t xml:space="preserve">Reference 1 uses "In" as if it were a conference paper, but it is a journal article.</w:t>
      </w:r>
    </w:p>
    <w:p>
      <w:pPr>
        <w:pStyle w:val="ListParagraph"/>
        <w:numPr>
          <w:ilvl w:val="0"/>
          <w:numId w:val="2"/>
        </w:numPr>
        <w:spacing w:after="100" w:line="276"/>
      </w:pPr>
      <w:r>
        <w:rPr>
          <w:rFonts w:ascii="Calibri" w:cs="Calibri" w:eastAsia="Calibri" w:hAnsi="Calibri"/>
          <w:b w:val="false"/>
          <w:bCs w:val="false"/>
          <w:sz w:val="22"/>
          <w:szCs w:val="22"/>
        </w:rPr>
        <w:t xml:space="preserve">Reference 2 has "nature" in lowercase. It should be "Nature".</w:t>
      </w:r>
    </w:p>
    <w:p>
      <w:pPr>
        <w:pStyle w:val="Heading2"/>
        <w:spacing w:after="120" w:before="260"/>
      </w:pPr>
      <w:r>
        <w:rPr>
          <w:rFonts w:ascii="Calibri" w:cs="Calibri" w:eastAsia="Calibri" w:hAnsi="Calibri"/>
          <w:b/>
          <w:bCs/>
          <w:color w:val="1F4E79"/>
          <w:sz w:val="25"/>
          <w:szCs w:val="25"/>
        </w:rPr>
        <w:t xml:space="preserve">Figure 3 is visually misleading</w:t>
      </w:r>
    </w:p>
    <w:p>
      <w:pPr>
        <w:spacing w:after="140" w:line="276"/>
      </w:pPr>
      <w:r>
        <w:rPr>
          <w:rFonts w:ascii="Calibri" w:cs="Calibri" w:eastAsia="Calibri" w:hAnsi="Calibri"/>
          <w:b w:val="false"/>
          <w:bCs w:val="false"/>
          <w:i w:val="false"/>
          <w:iCs w:val="false"/>
          <w:sz w:val="22"/>
          <w:szCs w:val="22"/>
        </w:rPr>
        <w:t xml:space="preserve">All the bars are negative and drawn downwards from zero, so the worst performer has the biggest bar and looks like the winner at a glance. Use a horizontal bar chart with error bars instead, or flip the axis.</w:t>
      </w:r>
    </w:p>
    <w:p>
      <w:pPr>
        <w:pStyle w:val="Heading2"/>
        <w:spacing w:after="120" w:before="260"/>
      </w:pPr>
      <w:r>
        <w:rPr>
          <w:rFonts w:ascii="Calibri" w:cs="Calibri" w:eastAsia="Calibri" w:hAnsi="Calibri"/>
          <w:b/>
          <w:bCs/>
          <w:color w:val="1F4E79"/>
          <w:sz w:val="25"/>
          <w:szCs w:val="25"/>
        </w:rPr>
        <w:t xml:space="preserve">Figure 7 column order</w:t>
      </w:r>
    </w:p>
    <w:p>
      <w:pPr>
        <w:spacing w:after="140" w:line="276"/>
      </w:pPr>
      <w:r>
        <w:rPr>
          <w:rFonts w:ascii="Calibri" w:cs="Calibri" w:eastAsia="Calibri" w:hAnsi="Calibri"/>
          <w:b w:val="false"/>
          <w:bCs w:val="false"/>
          <w:i w:val="false"/>
          <w:iCs w:val="false"/>
          <w:sz w:val="22"/>
          <w:szCs w:val="22"/>
        </w:rPr>
        <w:t xml:space="preserve">The columns run burst, congestion, moderate - which is just alphabetical order. Reorder them by how hard the traffic is: moderate, then burst, then congestion. It reads far more naturally.</w:t>
      </w:r>
    </w:p>
    <w:p>
      <w:pPr>
        <w:pStyle w:val="Heading2"/>
        <w:spacing w:after="120" w:before="260"/>
      </w:pPr>
      <w:r>
        <w:rPr>
          <w:rFonts w:ascii="Calibri" w:cs="Calibri" w:eastAsia="Calibri" w:hAnsi="Calibri"/>
          <w:b/>
          <w:bCs/>
          <w:color w:val="1F4E79"/>
          <w:sz w:val="25"/>
          <w:szCs w:val="25"/>
        </w:rPr>
        <w:t xml:space="preserve">Sections 5 and 6 look like padding</w:t>
      </w:r>
    </w:p>
    <w:p>
      <w:pPr>
        <w:spacing w:after="140" w:line="276"/>
      </w:pPr>
      <w:r>
        <w:rPr>
          <w:rFonts w:ascii="Calibri" w:cs="Calibri" w:eastAsia="Calibri" w:hAnsi="Calibri"/>
          <w:b w:val="false"/>
          <w:bCs w:val="false"/>
          <w:i w:val="false"/>
          <w:iCs w:val="false"/>
          <w:sz w:val="22"/>
          <w:szCs w:val="22"/>
        </w:rPr>
        <w:t xml:space="preserve">Titles like "Expanded Discussion on Architectures" and "Expanded Discussion on Data Preprocessing" signal to a marker that you were filling space. Merge them into one proper Discussion section.</w:t>
      </w:r>
    </w:p>
    <w:p>
      <w:pPr>
        <w:pStyle w:val="Heading2"/>
        <w:spacing w:after="120" w:before="260"/>
      </w:pPr>
      <w:r>
        <w:rPr>
          <w:rFonts w:ascii="Calibri" w:cs="Calibri" w:eastAsia="Calibri" w:hAnsi="Calibri"/>
          <w:b/>
          <w:bCs/>
          <w:color w:val="1F4E79"/>
          <w:sz w:val="25"/>
          <w:szCs w:val="25"/>
        </w:rPr>
        <w:t xml:space="preserve">Avoid the word "proved"</w:t>
      </w:r>
    </w:p>
    <w:p>
      <w:pPr>
        <w:spacing w:after="140" w:line="276"/>
      </w:pPr>
      <w:r>
        <w:rPr>
          <w:rFonts w:ascii="Calibri" w:cs="Calibri" w:eastAsia="Calibri" w:hAnsi="Calibri"/>
          <w:b w:val="false"/>
          <w:bCs w:val="false"/>
          <w:i w:val="false"/>
          <w:iCs w:val="false"/>
          <w:sz w:val="22"/>
          <w:szCs w:val="22"/>
        </w:rPr>
        <w:t xml:space="preserve">In the Conclusion you write "we proved". Simulation results do not prove anything. Use "demonstrate" or "provide evidence that" instead.</w:t>
      </w:r>
    </w:p>
    <w:p>
      <w:pPr>
        <w:pStyle w:val="Heading2"/>
        <w:spacing w:after="120" w:before="260"/>
      </w:pPr>
      <w:r>
        <w:rPr>
          <w:rFonts w:ascii="Calibri" w:cs="Calibri" w:eastAsia="Calibri" w:hAnsi="Calibri"/>
          <w:b/>
          <w:bCs/>
          <w:color w:val="1F4E79"/>
          <w:sz w:val="25"/>
          <w:szCs w:val="25"/>
        </w:rPr>
        <w:t xml:space="preserve">Add more commas</w:t>
      </w:r>
    </w:p>
    <w:p>
      <w:pPr>
        <w:spacing w:after="140" w:line="276"/>
      </w:pPr>
      <w:r>
        <w:rPr>
          <w:rFonts w:ascii="Calibri" w:cs="Calibri" w:eastAsia="Calibri" w:hAnsi="Calibri"/>
          <w:b w:val="false"/>
          <w:bCs w:val="false"/>
          <w:i w:val="false"/>
          <w:iCs w:val="false"/>
          <w:sz w:val="22"/>
          <w:szCs w:val="22"/>
        </w:rPr>
        <w:t xml:space="preserve">Long sentences are running together and are hard to read on the first pass. For example: "While ECMP provides a rudimentary form of load balancing it is inherently reactive and stateless." A comma after "balancing" makes this much easier to follow. This happens throughout the paper.</w:t>
      </w:r>
    </w:p>
    <w:p>
      <w:pPr>
        <w:pStyle w:val="Heading1"/>
        <w:spacing w:after="160" w:before="360"/>
      </w:pPr>
      <w:r>
        <w:rPr>
          <w:rFonts w:ascii="Calibri" w:cs="Calibri" w:eastAsia="Calibri" w:hAnsi="Calibri"/>
          <w:b/>
          <w:bCs/>
          <w:color w:val="1F4E79"/>
          <w:sz w:val="30"/>
          <w:szCs w:val="30"/>
        </w:rPr>
        <w:t xml:space="preserve">What To Do Next, In Order</w:t>
      </w:r>
    </w:p>
    <w:p>
      <w:pPr>
        <w:pStyle w:val="ListParagraph"/>
        <w:numPr>
          <w:ilvl w:val="0"/>
          <w:numId w:val="3"/>
        </w:numPr>
        <w:spacing w:after="100" w:line="276"/>
      </w:pPr>
      <w:r>
        <w:rPr>
          <w:rFonts w:ascii="Calibri" w:cs="Calibri" w:eastAsia="Calibri" w:hAnsi="Calibri"/>
          <w:sz w:val="22"/>
          <w:szCs w:val="22"/>
        </w:rPr>
        <w:t xml:space="preserve">Check whether episode reward is divided by episode length. This tells you whether you have a reporting error or a genuine negative result. Do this before anything else.</w:t>
      </w:r>
    </w:p>
    <w:p>
      <w:pPr>
        <w:pStyle w:val="ListParagraph"/>
        <w:numPr>
          <w:ilvl w:val="0"/>
          <w:numId w:val="3"/>
        </w:numPr>
        <w:spacing w:after="100" w:line="276"/>
      </w:pPr>
      <w:r>
        <w:rPr>
          <w:rFonts w:ascii="Calibri" w:cs="Calibri" w:eastAsia="Calibri" w:hAnsi="Calibri"/>
          <w:sz w:val="22"/>
          <w:szCs w:val="22"/>
        </w:rPr>
        <w:t xml:space="preserve">Rewrite the Abstract, Sections 4.4, 4.5, 4.6 and the Conclusion so they match what the figures actually show - whichever way step 1 turns out.</w:t>
      </w:r>
    </w:p>
    <w:p>
      <w:pPr>
        <w:pStyle w:val="ListParagraph"/>
        <w:numPr>
          <w:ilvl w:val="0"/>
          <w:numId w:val="3"/>
        </w:numPr>
        <w:spacing w:after="100" w:line="276"/>
      </w:pPr>
      <w:r>
        <w:rPr>
          <w:rFonts w:ascii="Calibri" w:cs="Calibri" w:eastAsia="Calibri" w:hAnsi="Calibri"/>
          <w:sz w:val="22"/>
          <w:szCs w:val="22"/>
        </w:rPr>
        <w:t xml:space="preserve">Add error bars across your five seeds, and drop any ranking claim that the spread does not support.</w:t>
      </w:r>
    </w:p>
    <w:p>
      <w:pPr>
        <w:pStyle w:val="ListParagraph"/>
        <w:numPr>
          <w:ilvl w:val="0"/>
          <w:numId w:val="3"/>
        </w:numPr>
        <w:spacing w:after="100" w:line="276"/>
      </w:pPr>
      <w:r>
        <w:rPr>
          <w:rFonts w:ascii="Calibri" w:cs="Calibri" w:eastAsia="Calibri" w:hAnsi="Calibri"/>
          <w:sz w:val="22"/>
          <w:szCs w:val="22"/>
        </w:rPr>
        <w:t xml:space="preserve">State clearly which topologies you trained on and which you tested on.</w:t>
      </w:r>
    </w:p>
    <w:p>
      <w:pPr>
        <w:pStyle w:val="ListParagraph"/>
        <w:numPr>
          <w:ilvl w:val="0"/>
          <w:numId w:val="3"/>
        </w:numPr>
        <w:spacing w:after="100" w:line="276"/>
      </w:pPr>
      <w:r>
        <w:rPr>
          <w:rFonts w:ascii="Calibri" w:cs="Calibri" w:eastAsia="Calibri" w:hAnsi="Calibri"/>
          <w:sz w:val="22"/>
          <w:szCs w:val="22"/>
        </w:rPr>
        <w:t xml:space="preserve">Fix the Yen versus Dijkstra contradiction, give the values of alpha, beta and lambda, and expand your reference list.</w:t>
      </w:r>
    </w:p>
    <w:p>
      <w:pPr>
        <w:pStyle w:val="Heading1"/>
        <w:spacing w:after="160" w:before="360"/>
      </w:pPr>
      <w:r>
        <w:rPr>
          <w:rFonts w:ascii="Calibri" w:cs="Calibri" w:eastAsia="Calibri" w:hAnsi="Calibri"/>
          <w:b/>
          <w:bCs/>
          <w:color w:val="1F4E79"/>
          <w:sz w:val="30"/>
          <w:szCs w:val="30"/>
        </w:rPr>
        <w:t xml:space="preserve">One Final Thought</w:t>
      </w:r>
    </w:p>
    <w:p>
      <w:pPr>
        <w:spacing w:after="140" w:line="276"/>
      </w:pPr>
      <w:r>
        <w:rPr>
          <w:rFonts w:ascii="Calibri" w:cs="Calibri" w:eastAsia="Calibri" w:hAnsi="Calibri"/>
          <w:b w:val="false"/>
          <w:bCs w:val="false"/>
          <w:i w:val="false"/>
          <w:iCs w:val="false"/>
          <w:sz w:val="22"/>
          <w:szCs w:val="22"/>
        </w:rPr>
        <w:t xml:space="preserve">A paper that concludes "DRL beats ECMP under bursts, but not under sustained congestion, and PPO's continuous action space gave no measurable benefit over DQN's simpler approach" is a more interesting and far more credible paper than the one you have written.</w:t>
      </w:r>
    </w:p>
    <w:p>
      <w:pPr>
        <w:spacing w:after="140" w:line="276"/>
      </w:pPr>
      <w:r>
        <w:rPr>
          <w:rFonts w:ascii="Calibri" w:cs="Calibri" w:eastAsia="Calibri" w:hAnsi="Calibri"/>
          <w:b w:val="false"/>
          <w:bCs w:val="false"/>
          <w:i w:val="false"/>
          <w:iCs w:val="false"/>
          <w:sz w:val="22"/>
          <w:szCs w:val="22"/>
        </w:rPr>
        <w:t xml:space="preserve">Honest negative results on zero-shot generalisation are exactly what this area of research is short of. Nearly everyone publishes wins. Very few publish the cases where the method did not transfer.</w:t>
      </w:r>
    </w:p>
    <w:p>
      <w:pPr>
        <w:spacing w:after="140" w:line="276"/>
      </w:pPr>
      <w:r>
        <w:rPr>
          <w:rFonts w:ascii="Calibri" w:cs="Calibri" w:eastAsia="Calibri" w:hAnsi="Calibri"/>
          <w:b/>
          <w:bCs/>
          <w:i w:val="false"/>
          <w:iCs w:val="false"/>
          <w:sz w:val="22"/>
          <w:szCs w:val="22"/>
        </w:rPr>
        <w:t xml:space="preserve">My advice is to lean into what your data actually shows rather than fight it. It is a stronger paper that way, and a much safer one to defend.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2026-08-19T11:36:01.085Z</dcterms:created>
  <dcterms:modified xsi:type="dcterms:W3CDTF">2026-08-19T11:36:01.097Z</dcterms:modified>
</cp:coreProperties>
</file>

<file path=docProps/custom.xml><?xml version="1.0" encoding="utf-8"?>
<Properties xmlns="http://schemas.openxmlformats.org/officeDocument/2006/custom-properties" xmlns:vt="http://schemas.openxmlformats.org/officeDocument/2006/docPropsVTypes"/>
</file>