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1f4e79"/>
          <w:sz w:val="40"/>
          <w:szCs w:val="40"/>
          <w:rtl w:val="0"/>
        </w:rPr>
        <w:t xml:space="preserve">Review of Version 7</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Calibri" w:cs="Calibri" w:eastAsia="Calibri" w:hAnsi="Calibri"/>
          <w:i w:val="1"/>
          <w:iCs w:val="1"/>
          <w:color w:val="444444"/>
          <w:sz w:val="24"/>
          <w:szCs w:val="24"/>
          <w:rtl w:val="0"/>
        </w:rPr>
        <w:t xml:space="preserve">Deep Reinforcement Learning for Proactive Network Traffic Congestion Control and Load Balancing</w:t>
      </w:r>
      <w:r w:rsidDel="00000000" w:rsidR="00000000" w:rsidRPr="00000000">
        <w:rPr>
          <w:rtl w:val="0"/>
        </w:rPr>
      </w:r>
    </w:p>
    <w:p w:rsidR="00000000" w:rsidDel="00000000" w:rsidP="00000000" w:rsidRDefault="00000000" w:rsidRPr="00000000" w14:paraId="00000003">
      <w:pPr>
        <w:pBdr>
          <w:bottom w:color="1f4e79" w:space="6" w:sz="8" w:val="single"/>
        </w:pBdr>
        <w:spacing w:after="320" w:lineRule="auto"/>
        <w:rPr/>
      </w:pPr>
      <w:r w:rsidDel="00000000" w:rsidR="00000000" w:rsidRPr="00000000">
        <w:rPr>
          <w:rFonts w:ascii="Calibri" w:cs="Calibri" w:eastAsia="Calibri" w:hAnsi="Calibri"/>
          <w:color w:val="666666"/>
          <w:sz w:val="20"/>
          <w:szCs w:val="20"/>
          <w:rtl w:val="0"/>
        </w:rPr>
        <w:t xml:space="preserve">Borngreat-Mensah, Asante and Issaka  |  MSc Computer Science, Cohort B</w:t>
      </w:r>
      <w:r w:rsidDel="00000000" w:rsidR="00000000" w:rsidRPr="00000000">
        <w:rPr>
          <w:rtl w:val="0"/>
        </w:rPr>
      </w:r>
    </w:p>
    <w:p w:rsidR="00000000" w:rsidDel="00000000" w:rsidP="00000000" w:rsidRDefault="00000000" w:rsidRPr="00000000" w14:paraId="00000004">
      <w:pPr>
        <w:pStyle w:val="Heading1"/>
        <w:spacing w:after="160" w:before="360" w:lineRule="auto"/>
        <w:rPr/>
      </w:pPr>
      <w:r w:rsidDel="00000000" w:rsidR="00000000" w:rsidRPr="00000000">
        <w:rPr>
          <w:rFonts w:ascii="Calibri" w:cs="Calibri" w:eastAsia="Calibri" w:hAnsi="Calibri"/>
          <w:b w:val="1"/>
          <w:bCs w:val="1"/>
          <w:color w:val="1e6b3a"/>
          <w:sz w:val="30"/>
          <w:szCs w:val="30"/>
          <w:rtl w:val="0"/>
        </w:rPr>
        <w:t xml:space="preserve">This Is a Submittable Paper</w:t>
      </w:r>
      <w:r w:rsidDel="00000000" w:rsidR="00000000" w:rsidRPr="00000000">
        <w:rPr>
          <w:rtl w:val="0"/>
        </w:rPr>
      </w:r>
    </w:p>
    <w:p w:rsidR="00000000" w:rsidDel="00000000" w:rsidP="00000000" w:rsidRDefault="00000000" w:rsidRPr="00000000" w14:paraId="00000005">
      <w:pPr>
        <w:spacing w:after="140" w:line="276" w:lineRule="auto"/>
        <w:rPr/>
      </w:pPr>
      <w:r w:rsidDel="00000000" w:rsidR="00000000" w:rsidRPr="00000000">
        <w:rPr>
          <w:rFonts w:ascii="Calibri" w:cs="Calibri" w:eastAsia="Calibri" w:hAnsi="Calibri"/>
          <w:b w:val="0"/>
          <w:bCs w:val="0"/>
          <w:i w:val="0"/>
          <w:iCs w:val="0"/>
          <w:sz w:val="22"/>
          <w:szCs w:val="22"/>
          <w:rtl w:val="0"/>
        </w:rPr>
        <w:t xml:space="preserve">All thirteen placeholders are filled, and I checked the numbers rather than taking them on trust: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per-step figures (-0.0333, -0.0359, -0.0515) divide out correctly from your own totals and episode lengths.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t-values (151.32 and 76.49) match exactly what Table 1's five rows produce. Last version they did not.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training and test sets are now disjoint and both are named.</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4.3 handles PPO honestly - it says PPO stayed close to shortest-path routing rather than pretending both agents spread load.</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2 is properly restructured, with Q-learning and packet routing cited separately.</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eleven references are real and each supports the claim it is attached to.</w:t>
      </w:r>
      <w:r w:rsidDel="00000000" w:rsidR="00000000" w:rsidRPr="00000000">
        <w:rPr>
          <w:rtl w:val="0"/>
        </w:rPr>
      </w:r>
    </w:p>
    <w:p w:rsidR="00000000" w:rsidDel="00000000" w:rsidP="00000000" w:rsidRDefault="00000000" w:rsidRPr="00000000" w14:paraId="0000000C">
      <w:pPr>
        <w:spacing w:after="100" w:line="276" w:lineRule="auto"/>
        <w:rPr/>
      </w:pPr>
      <w:r w:rsidDel="00000000" w:rsidR="00000000" w:rsidRPr="00000000">
        <w:rPr>
          <w:rtl w:val="0"/>
        </w:rPr>
      </w:r>
    </w:p>
    <w:p w:rsidR="00000000" w:rsidDel="00000000" w:rsidP="00000000" w:rsidRDefault="00000000" w:rsidRPr="00000000" w14:paraId="0000000D">
      <w:pPr>
        <w:spacing w:after="140" w:line="276" w:lineRule="auto"/>
        <w:rPr/>
      </w:pPr>
      <w:r w:rsidDel="00000000" w:rsidR="00000000" w:rsidRPr="00000000">
        <w:rPr>
          <w:rFonts w:ascii="Calibri" w:cs="Calibri" w:eastAsia="Calibri" w:hAnsi="Calibri"/>
          <w:b w:val="1"/>
          <w:bCs w:val="1"/>
          <w:i w:val="0"/>
          <w:iCs w:val="0"/>
          <w:sz w:val="22"/>
          <w:szCs w:val="22"/>
          <w:rtl w:val="0"/>
        </w:rPr>
        <w:t xml:space="preserve">Five things remain. Only the first requires real thought - it is a change of framing rather than a correction, and it would make your main finding harder to attack.</w:t>
      </w:r>
      <w:r w:rsidDel="00000000" w:rsidR="00000000" w:rsidRPr="00000000">
        <w:rPr>
          <w:rtl w:val="0"/>
        </w:rPr>
      </w:r>
    </w:p>
    <w:p w:rsidR="00000000" w:rsidDel="00000000" w:rsidP="00000000" w:rsidRDefault="00000000" w:rsidRPr="00000000" w14:paraId="0000000E">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Problem 1: Your Two Reward Measures Are Not Independent</w:t>
      </w:r>
      <w:r w:rsidDel="00000000" w:rsidR="00000000" w:rsidRPr="00000000">
        <w:rPr>
          <w:rtl w:val="0"/>
        </w:rPr>
      </w:r>
    </w:p>
    <w:p w:rsidR="00000000" w:rsidDel="00000000" w:rsidP="00000000" w:rsidRDefault="00000000" w:rsidRPr="00000000" w14:paraId="0000000F">
      <w:pPr>
        <w:spacing w:after="140" w:line="276" w:lineRule="auto"/>
        <w:rPr/>
      </w:pPr>
      <w:r w:rsidDel="00000000" w:rsidR="00000000" w:rsidRPr="00000000">
        <w:rPr>
          <w:rFonts w:ascii="Calibri" w:cs="Calibri" w:eastAsia="Calibri" w:hAnsi="Calibri"/>
          <w:b w:val="0"/>
          <w:bCs w:val="0"/>
          <w:i w:val="0"/>
          <w:iCs w:val="0"/>
          <w:sz w:val="22"/>
          <w:szCs w:val="22"/>
          <w:rtl w:val="0"/>
        </w:rPr>
        <w:t xml:space="preserve">Episodes in your simulation end when dropped packets pass a fixed safety threshold. Every agent therefore runs until it has used up roughly the same allowance of dropped packets.</w:t>
      </w:r>
      <w:r w:rsidDel="00000000" w:rsidR="00000000" w:rsidRPr="00000000">
        <w:rPr>
          <w:rtl w:val="0"/>
        </w:rPr>
      </w:r>
    </w:p>
    <w:p w:rsidR="00000000" w:rsidDel="00000000" w:rsidP="00000000" w:rsidRDefault="00000000" w:rsidRPr="00000000" w14:paraId="00000010">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That has a consequence you have not accounted for. The top of your per-step fraction is squeezed into a narrow band, while the bottom of it varies enormously:</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three total rewards differ by 9.04 reward units.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three episode lengths differ by 710 steps.</w:t>
      </w:r>
      <w:r w:rsidDel="00000000" w:rsidR="00000000" w:rsidRPr="00000000">
        <w:rPr>
          <w:rtl w:val="0"/>
        </w:rPr>
      </w:r>
    </w:p>
    <w:p w:rsidR="00000000" w:rsidDel="00000000" w:rsidP="00000000" w:rsidRDefault="00000000" w:rsidRPr="00000000" w14:paraId="00000013">
      <w:pPr>
        <w:spacing w:after="140" w:line="276" w:lineRule="auto"/>
        <w:rPr/>
      </w:pPr>
      <w:r w:rsidDel="00000000" w:rsidR="00000000" w:rsidRPr="00000000">
        <w:rPr>
          <w:rtl w:val="0"/>
        </w:rPr>
      </w:r>
    </w:p>
    <w:p w:rsidR="00000000" w:rsidDel="00000000" w:rsidP="00000000" w:rsidRDefault="00000000" w:rsidRPr="00000000" w14:paraId="00000014">
      <w:pPr>
        <w:spacing w:after="140" w:line="276" w:lineRule="auto"/>
        <w:rPr/>
      </w:pPr>
      <w:r w:rsidDel="00000000" w:rsidR="00000000" w:rsidRPr="00000000">
        <w:rPr>
          <w:rFonts w:ascii="Calibri" w:cs="Calibri" w:eastAsia="Calibri" w:hAnsi="Calibri"/>
          <w:b w:val="0"/>
          <w:bCs w:val="0"/>
          <w:i w:val="0"/>
          <w:iCs w:val="0"/>
          <w:sz w:val="22"/>
          <w:szCs w:val="22"/>
          <w:rtl w:val="0"/>
        </w:rPr>
        <w:t xml:space="preserve">To show how much of your result comes from the episode length alone, I threw away your reward differences entirely - giving all three agents the same average total of -54.04 - and divided by your actual episode lengths: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900"/>
        <w:gridCol w:w="1700"/>
        <w:gridCol w:w="2000"/>
        <w:gridCol w:w="2060"/>
        <w:tblGridChange w:id="0">
          <w:tblGrid>
            <w:gridCol w:w="1700"/>
            <w:gridCol w:w="1900"/>
            <w:gridCol w:w="1700"/>
            <w:gridCol w:w="2000"/>
            <w:gridCol w:w="2060"/>
          </w:tblGrid>
        </w:tblGridChange>
      </w:tblGrid>
      <w:tr>
        <w:trPr>
          <w:cantSplit w:val="0"/>
          <w:tblHeader w:val="1"/>
        </w:trPr>
        <w:tc>
          <w:tcPr>
            <w:shd w:fill="1f4e79" w:val="clear"/>
            <w:tcMar>
              <w:top w:w="90.0" w:type="dxa"/>
              <w:left w:w="120.0" w:type="dxa"/>
              <w:bottom w:w="90.0" w:type="dxa"/>
              <w:right w:w="120.0" w:type="dxa"/>
            </w:tcMar>
          </w:tcPr>
          <w:p w:rsidR="00000000" w:rsidDel="00000000" w:rsidP="00000000" w:rsidRDefault="00000000" w:rsidRPr="00000000" w14:paraId="00000015">
            <w:pPr>
              <w:spacing w:after="0" w:lineRule="auto"/>
              <w:jc w:val="left"/>
              <w:rPr/>
            </w:pPr>
            <w:r w:rsidDel="00000000" w:rsidR="00000000" w:rsidRPr="00000000">
              <w:rPr>
                <w:rFonts w:ascii="Calibri" w:cs="Calibri" w:eastAsia="Calibri" w:hAnsi="Calibri"/>
                <w:b w:val="1"/>
                <w:bCs w:val="1"/>
                <w:color w:val="ffffff"/>
                <w:sz w:val="21"/>
                <w:szCs w:val="21"/>
                <w:rtl w:val="0"/>
              </w:rPr>
              <w:t xml:space="preserve">Agent</w:t>
            </w:r>
            <w:r w:rsidDel="00000000" w:rsidR="00000000" w:rsidRPr="00000000">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16">
            <w:pPr>
              <w:spacing w:after="0" w:lineRule="auto"/>
              <w:jc w:val="center"/>
              <w:rPr/>
            </w:pPr>
            <w:r w:rsidDel="00000000" w:rsidR="00000000" w:rsidRPr="00000000">
              <w:rPr>
                <w:rFonts w:ascii="Calibri" w:cs="Calibri" w:eastAsia="Calibri" w:hAnsi="Calibri"/>
                <w:b w:val="1"/>
                <w:bCs w:val="1"/>
                <w:color w:val="ffffff"/>
                <w:sz w:val="21"/>
                <w:szCs w:val="21"/>
                <w:rtl w:val="0"/>
              </w:rPr>
              <w:t xml:space="preserve">Total reward</w:t>
            </w:r>
            <w:r w:rsidDel="00000000" w:rsidR="00000000" w:rsidRPr="00000000">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17">
            <w:pPr>
              <w:spacing w:after="0" w:lineRule="auto"/>
              <w:jc w:val="center"/>
              <w:rPr/>
            </w:pPr>
            <w:r w:rsidDel="00000000" w:rsidR="00000000" w:rsidRPr="00000000">
              <w:rPr>
                <w:rFonts w:ascii="Calibri" w:cs="Calibri" w:eastAsia="Calibri" w:hAnsi="Calibri"/>
                <w:b w:val="1"/>
                <w:bCs w:val="1"/>
                <w:color w:val="ffffff"/>
                <w:sz w:val="21"/>
                <w:szCs w:val="21"/>
                <w:rtl w:val="0"/>
              </w:rPr>
              <w:t xml:space="preserve">Steps</w:t>
            </w:r>
            <w:r w:rsidDel="00000000" w:rsidR="00000000" w:rsidRPr="00000000">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18">
            <w:pPr>
              <w:spacing w:after="0" w:lineRule="auto"/>
              <w:jc w:val="center"/>
              <w:rPr/>
            </w:pPr>
            <w:r w:rsidDel="00000000" w:rsidR="00000000" w:rsidRPr="00000000">
              <w:rPr>
                <w:rFonts w:ascii="Calibri" w:cs="Calibri" w:eastAsia="Calibri" w:hAnsi="Calibri"/>
                <w:b w:val="1"/>
                <w:bCs w:val="1"/>
                <w:color w:val="ffffff"/>
                <w:sz w:val="21"/>
                <w:szCs w:val="21"/>
                <w:rtl w:val="0"/>
              </w:rPr>
              <w:t xml:space="preserve">Your per-step</w:t>
            </w:r>
            <w:r w:rsidDel="00000000" w:rsidR="00000000" w:rsidRPr="00000000">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19">
            <w:pPr>
              <w:spacing w:after="0" w:lineRule="auto"/>
              <w:jc w:val="center"/>
              <w:rPr/>
            </w:pPr>
            <w:r w:rsidDel="00000000" w:rsidR="00000000" w:rsidRPr="00000000">
              <w:rPr>
                <w:rFonts w:ascii="Calibri" w:cs="Calibri" w:eastAsia="Calibri" w:hAnsi="Calibri"/>
                <w:b w:val="1"/>
                <w:bCs w:val="1"/>
                <w:color w:val="ffffff"/>
                <w:sz w:val="21"/>
                <w:szCs w:val="21"/>
                <w:rtl w:val="0"/>
              </w:rPr>
              <w:t xml:space="preserve">If all totals were equal</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1A">
            <w:pPr>
              <w:spacing w:after="0" w:lineRule="auto"/>
              <w:jc w:val="left"/>
              <w:rPr/>
            </w:pPr>
            <w:r w:rsidDel="00000000" w:rsidR="00000000" w:rsidRPr="00000000">
              <w:rPr>
                <w:rFonts w:ascii="Calibri" w:cs="Calibri" w:eastAsia="Calibri" w:hAnsi="Calibri"/>
                <w:b w:val="1"/>
                <w:bCs w:val="1"/>
                <w:sz w:val="21"/>
                <w:szCs w:val="21"/>
                <w:rtl w:val="0"/>
              </w:rPr>
              <w:t xml:space="preserve">PPO</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B">
            <w:pPr>
              <w:spacing w:after="0" w:lineRule="auto"/>
              <w:jc w:val="center"/>
              <w:rPr/>
            </w:pPr>
            <w:r w:rsidDel="00000000" w:rsidR="00000000" w:rsidRPr="00000000">
              <w:rPr>
                <w:rFonts w:ascii="Calibri" w:cs="Calibri" w:eastAsia="Calibri" w:hAnsi="Calibri"/>
                <w:b w:val="0"/>
                <w:bCs w:val="0"/>
                <w:sz w:val="21"/>
                <w:szCs w:val="21"/>
                <w:rtl w:val="0"/>
              </w:rPr>
              <w:t xml:space="preserve">-58.52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C">
            <w:pPr>
              <w:spacing w:after="0" w:lineRule="auto"/>
              <w:jc w:val="center"/>
              <w:rPr/>
            </w:pPr>
            <w:r w:rsidDel="00000000" w:rsidR="00000000" w:rsidRPr="00000000">
              <w:rPr>
                <w:rFonts w:ascii="Calibri" w:cs="Calibri" w:eastAsia="Calibri" w:hAnsi="Calibri"/>
                <w:b w:val="0"/>
                <w:bCs w:val="0"/>
                <w:sz w:val="21"/>
                <w:szCs w:val="21"/>
                <w:rtl w:val="0"/>
              </w:rPr>
              <w:t xml:space="preserve">1760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D">
            <w:pPr>
              <w:spacing w:after="0" w:lineRule="auto"/>
              <w:jc w:val="center"/>
              <w:rPr/>
            </w:pPr>
            <w:r w:rsidDel="00000000" w:rsidR="00000000" w:rsidRPr="00000000">
              <w:rPr>
                <w:rFonts w:ascii="Calibri" w:cs="Calibri" w:eastAsia="Calibri" w:hAnsi="Calibri"/>
                <w:b w:val="1"/>
                <w:bCs w:val="1"/>
                <w:sz w:val="21"/>
                <w:szCs w:val="21"/>
                <w:rtl w:val="0"/>
              </w:rPr>
              <w:t xml:space="preserve">-0.0333</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1E">
            <w:pPr>
              <w:spacing w:after="0" w:lineRule="auto"/>
              <w:jc w:val="center"/>
              <w:rPr/>
            </w:pPr>
            <w:r w:rsidDel="00000000" w:rsidR="00000000" w:rsidRPr="00000000">
              <w:rPr>
                <w:rFonts w:ascii="Calibri" w:cs="Calibri" w:eastAsia="Calibri" w:hAnsi="Calibri"/>
                <w:b w:val="0"/>
                <w:bCs w:val="0"/>
                <w:sz w:val="21"/>
                <w:szCs w:val="21"/>
                <w:rtl w:val="0"/>
              </w:rPr>
              <w:t xml:space="preserve">-0.0307</w:t>
            </w:r>
            <w:r w:rsidDel="00000000" w:rsidR="00000000" w:rsidRPr="00000000">
              <w:rPr>
                <w:rtl w:val="0"/>
              </w:rPr>
            </w:r>
          </w:p>
        </w:tc>
      </w:tr>
      <w:tr>
        <w:trPr>
          <w:cantSplit w:val="0"/>
          <w:tblHeader w:val="0"/>
        </w:trPr>
        <w:tc>
          <w:tcPr>
            <w:shd w:fill="f5f7fa" w:val="clear"/>
            <w:tcMar>
              <w:top w:w="90.0" w:type="dxa"/>
              <w:left w:w="120.0" w:type="dxa"/>
              <w:bottom w:w="90.0" w:type="dxa"/>
              <w:right w:w="120.0" w:type="dxa"/>
            </w:tcMar>
          </w:tcPr>
          <w:p w:rsidR="00000000" w:rsidDel="00000000" w:rsidP="00000000" w:rsidRDefault="00000000" w:rsidRPr="00000000" w14:paraId="0000001F">
            <w:pPr>
              <w:spacing w:after="0" w:lineRule="auto"/>
              <w:jc w:val="left"/>
              <w:rPr/>
            </w:pPr>
            <w:r w:rsidDel="00000000" w:rsidR="00000000" w:rsidRPr="00000000">
              <w:rPr>
                <w:rFonts w:ascii="Calibri" w:cs="Calibri" w:eastAsia="Calibri" w:hAnsi="Calibri"/>
                <w:b w:val="1"/>
                <w:bCs w:val="1"/>
                <w:sz w:val="21"/>
                <w:szCs w:val="21"/>
                <w:rtl w:val="0"/>
              </w:rPr>
              <w:t xml:space="preserve">DQN</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20">
            <w:pPr>
              <w:spacing w:after="0" w:lineRule="auto"/>
              <w:jc w:val="center"/>
              <w:rPr/>
            </w:pPr>
            <w:r w:rsidDel="00000000" w:rsidR="00000000" w:rsidRPr="00000000">
              <w:rPr>
                <w:rFonts w:ascii="Calibri" w:cs="Calibri" w:eastAsia="Calibri" w:hAnsi="Calibri"/>
                <w:b w:val="0"/>
                <w:bCs w:val="0"/>
                <w:sz w:val="21"/>
                <w:szCs w:val="21"/>
                <w:rtl w:val="0"/>
              </w:rPr>
              <w:t xml:space="preserve">-49.48</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21">
            <w:pPr>
              <w:spacing w:after="0" w:lineRule="auto"/>
              <w:jc w:val="center"/>
              <w:rPr/>
            </w:pPr>
            <w:r w:rsidDel="00000000" w:rsidR="00000000" w:rsidRPr="00000000">
              <w:rPr>
                <w:rFonts w:ascii="Calibri" w:cs="Calibri" w:eastAsia="Calibri" w:hAnsi="Calibri"/>
                <w:b w:val="0"/>
                <w:bCs w:val="0"/>
                <w:sz w:val="21"/>
                <w:szCs w:val="21"/>
                <w:rtl w:val="0"/>
              </w:rPr>
              <w:t xml:space="preserve">1380</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22">
            <w:pPr>
              <w:spacing w:after="0" w:lineRule="auto"/>
              <w:jc w:val="center"/>
              <w:rPr/>
            </w:pPr>
            <w:r w:rsidDel="00000000" w:rsidR="00000000" w:rsidRPr="00000000">
              <w:rPr>
                <w:rFonts w:ascii="Calibri" w:cs="Calibri" w:eastAsia="Calibri" w:hAnsi="Calibri"/>
                <w:b w:val="1"/>
                <w:bCs w:val="1"/>
                <w:sz w:val="21"/>
                <w:szCs w:val="21"/>
                <w:rtl w:val="0"/>
              </w:rPr>
              <w:t xml:space="preserve">-0.0359</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23">
            <w:pPr>
              <w:spacing w:after="0" w:lineRule="auto"/>
              <w:jc w:val="center"/>
              <w:rPr/>
            </w:pPr>
            <w:r w:rsidDel="00000000" w:rsidR="00000000" w:rsidRPr="00000000">
              <w:rPr>
                <w:rFonts w:ascii="Calibri" w:cs="Calibri" w:eastAsia="Calibri" w:hAnsi="Calibri"/>
                <w:b w:val="0"/>
                <w:bCs w:val="0"/>
                <w:sz w:val="21"/>
                <w:szCs w:val="21"/>
                <w:rtl w:val="0"/>
              </w:rPr>
              <w:t xml:space="preserve">-0.0392</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24">
            <w:pPr>
              <w:spacing w:after="0" w:lineRule="auto"/>
              <w:jc w:val="left"/>
              <w:rPr/>
            </w:pPr>
            <w:r w:rsidDel="00000000" w:rsidR="00000000" w:rsidRPr="00000000">
              <w:rPr>
                <w:rFonts w:ascii="Calibri" w:cs="Calibri" w:eastAsia="Calibri" w:hAnsi="Calibri"/>
                <w:b w:val="1"/>
                <w:bCs w:val="1"/>
                <w:sz w:val="21"/>
                <w:szCs w:val="21"/>
                <w:rtl w:val="0"/>
              </w:rPr>
              <w:t xml:space="preserve">ECMP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5">
            <w:pPr>
              <w:spacing w:after="0" w:lineRule="auto"/>
              <w:jc w:val="center"/>
              <w:rPr/>
            </w:pPr>
            <w:r w:rsidDel="00000000" w:rsidR="00000000" w:rsidRPr="00000000">
              <w:rPr>
                <w:rFonts w:ascii="Calibri" w:cs="Calibri" w:eastAsia="Calibri" w:hAnsi="Calibri"/>
                <w:b w:val="0"/>
                <w:bCs w:val="0"/>
                <w:sz w:val="21"/>
                <w:szCs w:val="21"/>
                <w:rtl w:val="0"/>
              </w:rPr>
              <w:t xml:space="preserve">-54.12</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6">
            <w:pPr>
              <w:spacing w:after="0" w:lineRule="auto"/>
              <w:jc w:val="center"/>
              <w:rPr/>
            </w:pPr>
            <w:r w:rsidDel="00000000" w:rsidR="00000000" w:rsidRPr="00000000">
              <w:rPr>
                <w:rFonts w:ascii="Calibri" w:cs="Calibri" w:eastAsia="Calibri" w:hAnsi="Calibri"/>
                <w:b w:val="0"/>
                <w:bCs w:val="0"/>
                <w:sz w:val="21"/>
                <w:szCs w:val="21"/>
                <w:rtl w:val="0"/>
              </w:rPr>
              <w:t xml:space="preserve">1050</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7">
            <w:pPr>
              <w:spacing w:after="0" w:lineRule="auto"/>
              <w:jc w:val="center"/>
              <w:rPr/>
            </w:pPr>
            <w:r w:rsidDel="00000000" w:rsidR="00000000" w:rsidRPr="00000000">
              <w:rPr>
                <w:rFonts w:ascii="Calibri" w:cs="Calibri" w:eastAsia="Calibri" w:hAnsi="Calibri"/>
                <w:b w:val="1"/>
                <w:bCs w:val="1"/>
                <w:sz w:val="21"/>
                <w:szCs w:val="21"/>
                <w:rtl w:val="0"/>
              </w:rPr>
              <w:t xml:space="preserve">-0.0515</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28">
            <w:pPr>
              <w:spacing w:after="0" w:lineRule="auto"/>
              <w:jc w:val="center"/>
              <w:rPr/>
            </w:pPr>
            <w:r w:rsidDel="00000000" w:rsidR="00000000" w:rsidRPr="00000000">
              <w:rPr>
                <w:rFonts w:ascii="Calibri" w:cs="Calibri" w:eastAsia="Calibri" w:hAnsi="Calibri"/>
                <w:b w:val="1"/>
                <w:bCs w:val="1"/>
                <w:color w:val="9c1f1f"/>
                <w:sz w:val="21"/>
                <w:szCs w:val="21"/>
                <w:rtl w:val="0"/>
              </w:rPr>
              <w:t xml:space="preserve">-0.0515</w:t>
            </w:r>
            <w:r w:rsidDel="00000000" w:rsidR="00000000" w:rsidRPr="00000000">
              <w:rPr>
                <w:rtl w:val="0"/>
              </w:rPr>
            </w:r>
          </w:p>
        </w:tc>
      </w:tr>
    </w:tbl>
    <w:p w:rsidR="00000000" w:rsidDel="00000000" w:rsidP="00000000" w:rsidRDefault="00000000" w:rsidRPr="00000000" w14:paraId="00000029">
      <w:pPr>
        <w:spacing w:after="160" w:line="276" w:lineRule="auto"/>
        <w:rPr/>
      </w:pPr>
      <w:r w:rsidDel="00000000" w:rsidR="00000000" w:rsidRPr="00000000">
        <w:rPr>
          <w:rtl w:val="0"/>
        </w:rPr>
      </w:r>
    </w:p>
    <w:tbl>
      <w:tblPr>
        <w:tblStyle w:val="Table2"/>
        <w:tblW w:w="9360.0" w:type="dxa"/>
        <w:jc w:val="left"/>
        <w:tblBorders>
          <w:top w:color="d0d7e2" w:space="0" w:sz="4" w:val="single"/>
          <w:left w:color="9c1f1f" w:space="0" w:sz="18" w:val="single"/>
          <w:bottom w:color="d0d7e2" w:space="0" w:sz="4" w:val="single"/>
          <w:right w:color="d0d7e2"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bf2f2" w:val="clear"/>
            <w:tcMar>
              <w:top w:w="160.0" w:type="dxa"/>
              <w:left w:w="200.0" w:type="dxa"/>
              <w:bottom w:w="160.0" w:type="dxa"/>
              <w:right w:w="200.0" w:type="dxa"/>
            </w:tcMar>
          </w:tcPr>
          <w:p w:rsidR="00000000" w:rsidDel="00000000" w:rsidP="00000000" w:rsidRDefault="00000000" w:rsidRPr="00000000" w14:paraId="0000002A">
            <w:pPr>
              <w:spacing w:after="120" w:line="276" w:lineRule="auto"/>
              <w:rPr/>
            </w:pPr>
            <w:r w:rsidDel="00000000" w:rsidR="00000000" w:rsidRPr="00000000">
              <w:rPr>
                <w:rFonts w:ascii="Calibri" w:cs="Calibri" w:eastAsia="Calibri" w:hAnsi="Calibri"/>
                <w:b w:val="1"/>
                <w:bCs w:val="1"/>
                <w:color w:val="9c1f1f"/>
                <w:sz w:val="22"/>
                <w:szCs w:val="22"/>
                <w:rtl w:val="0"/>
              </w:rPr>
              <w:t xml:space="preserve">The ranking survives, and ECMP's number is reproduced to four decimal places.</w:t>
            </w:r>
            <w:r w:rsidDel="00000000" w:rsidR="00000000" w:rsidRPr="00000000">
              <w:rPr>
                <w:rtl w:val="0"/>
              </w:rPr>
            </w:r>
          </w:p>
          <w:p w:rsidR="00000000" w:rsidDel="00000000" w:rsidP="00000000" w:rsidRDefault="00000000" w:rsidRPr="00000000" w14:paraId="0000002B">
            <w:pPr>
              <w:spacing w:after="0" w:line="276" w:lineRule="auto"/>
              <w:rPr/>
            </w:pPr>
            <w:r w:rsidDel="00000000" w:rsidR="00000000" w:rsidRPr="00000000">
              <w:rPr>
                <w:rFonts w:ascii="Calibri" w:cs="Calibri" w:eastAsia="Calibri" w:hAnsi="Calibri"/>
                <w:b w:val="0"/>
                <w:bCs w:val="0"/>
                <w:sz w:val="22"/>
                <w:szCs w:val="22"/>
                <w:rtl w:val="0"/>
              </w:rPr>
              <w:t xml:space="preserve">Most of your per-step ordering comes from dividing by episode length, not from better routing.</w:t>
            </w:r>
            <w:r w:rsidDel="00000000" w:rsidR="00000000" w:rsidRPr="00000000">
              <w:rPr>
                <w:rtl w:val="0"/>
              </w:rPr>
            </w:r>
          </w:p>
        </w:tc>
      </w:tr>
    </w:tbl>
    <w:p w:rsidR="00000000" w:rsidDel="00000000" w:rsidP="00000000" w:rsidRDefault="00000000" w:rsidRPr="00000000" w14:paraId="0000002C">
      <w:pPr>
        <w:spacing w:after="200" w:line="276" w:lineRule="auto"/>
        <w:rPr/>
      </w:pPr>
      <w:r w:rsidDel="00000000" w:rsidR="00000000" w:rsidRPr="00000000">
        <w:rPr>
          <w:rtl w:val="0"/>
        </w:rPr>
      </w:r>
    </w:p>
    <w:p w:rsidR="00000000" w:rsidDel="00000000" w:rsidP="00000000" w:rsidRDefault="00000000" w:rsidRPr="00000000" w14:paraId="0000002D">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This does not make the finding wrong. It changes what it means.</w:t>
      </w:r>
      <w:r w:rsidDel="00000000" w:rsidR="00000000" w:rsidRPr="00000000">
        <w:rPr>
          <w:rtl w:val="0"/>
        </w:rPr>
      </w:r>
    </w:p>
    <w:p w:rsidR="00000000" w:rsidDel="00000000" w:rsidP="00000000" w:rsidRDefault="00000000" w:rsidRPr="00000000" w14:paraId="0000002E">
      <w:pPr>
        <w:spacing w:after="140" w:line="276" w:lineRule="auto"/>
        <w:rPr/>
      </w:pPr>
      <w:r w:rsidDel="00000000" w:rsidR="00000000" w:rsidRPr="00000000">
        <w:rPr>
          <w:rFonts w:ascii="Calibri" w:cs="Calibri" w:eastAsia="Calibri" w:hAnsi="Calibri"/>
          <w:b w:val="0"/>
          <w:bCs w:val="0"/>
          <w:i w:val="0"/>
          <w:iCs w:val="0"/>
          <w:sz w:val="22"/>
          <w:szCs w:val="22"/>
          <w:rtl w:val="0"/>
        </w:rPr>
        <w:t xml:space="preserve">PPO has the worst cumulative reward and the best per-step reward, and both of those follow largely from the same underlying fact: it survives longest. The two measures are not confirming each other. They are the same observation with the fraction turned upside down.</w:t>
      </w:r>
      <w:r w:rsidDel="00000000" w:rsidR="00000000" w:rsidRPr="00000000">
        <w:rPr>
          <w:rtl w:val="0"/>
        </w:rPr>
      </w:r>
    </w:p>
    <w:p w:rsidR="00000000" w:rsidDel="00000000" w:rsidP="00000000" w:rsidRDefault="00000000" w:rsidRPr="00000000" w14:paraId="0000002F">
      <w:pPr>
        <w:pStyle w:val="Heading2"/>
        <w:spacing w:after="120" w:before="260" w:lineRule="auto"/>
        <w:rPr/>
      </w:pPr>
      <w:r w:rsidDel="00000000" w:rsidR="00000000" w:rsidRPr="00000000">
        <w:rPr>
          <w:rFonts w:ascii="Calibri" w:cs="Calibri" w:eastAsia="Calibri" w:hAnsi="Calibri"/>
          <w:b w:val="1"/>
          <w:bCs w:val="1"/>
          <w:color w:val="1f4e79"/>
          <w:sz w:val="25"/>
          <w:szCs w:val="25"/>
          <w:rtl w:val="0"/>
        </w:rPr>
        <w:t xml:space="preserve">The better way to write it</w:t>
      </w:r>
      <w:r w:rsidDel="00000000" w:rsidR="00000000" w:rsidRPr="00000000">
        <w:rPr>
          <w:rtl w:val="0"/>
        </w:rPr>
      </w:r>
    </w:p>
    <w:p w:rsidR="00000000" w:rsidDel="00000000" w:rsidP="00000000" w:rsidRDefault="00000000" w:rsidRPr="00000000" w14:paraId="00000030">
      <w:pPr>
        <w:pBdr>
          <w:left w:color="c4cdd8" w:space="10" w:sz="12" w:val="single"/>
        </w:pBdr>
        <w:spacing w:after="140" w:line="276" w:lineRule="auto"/>
        <w:ind w:left="504" w:firstLine="0"/>
        <w:rPr/>
      </w:pPr>
      <w:r w:rsidDel="00000000" w:rsidR="00000000" w:rsidRPr="00000000">
        <w:rPr>
          <w:rFonts w:ascii="Calibri" w:cs="Calibri" w:eastAsia="Calibri" w:hAnsi="Calibri"/>
          <w:i w:val="1"/>
          <w:iCs w:val="1"/>
          <w:color w:val="333333"/>
          <w:sz w:val="22"/>
          <w:szCs w:val="22"/>
          <w:rtl w:val="0"/>
        </w:rPr>
        <w:t xml:space="preserve">Cumulative episode reward penalises survival, while per-step reward rewards it. Because episodes terminate on a fixed drop budget, the two metrics are mechanically coupled through episode length rather than independent. Neither alone is a clean measure of routing quality. A fixed-horizon evaluation, truncating all agents at a common step count, would separate the two effects, and we identify this as necessary future work.</w:t>
      </w:r>
      <w:r w:rsidDel="00000000" w:rsidR="00000000" w:rsidRPr="00000000">
        <w:rPr>
          <w:rtl w:val="0"/>
        </w:rPr>
      </w:r>
    </w:p>
    <w:p w:rsidR="00000000" w:rsidDel="00000000" w:rsidP="00000000" w:rsidRDefault="00000000" w:rsidRPr="00000000" w14:paraId="00000031">
      <w:pPr>
        <w:spacing w:after="140" w:line="276" w:lineRule="auto"/>
        <w:rPr/>
      </w:pPr>
      <w:r w:rsidDel="00000000" w:rsidR="00000000" w:rsidRPr="00000000">
        <w:rPr>
          <w:rFonts w:ascii="Calibri" w:cs="Calibri" w:eastAsia="Calibri" w:hAnsi="Calibri"/>
          <w:b w:val="1"/>
          <w:bCs w:val="1"/>
          <w:i w:val="0"/>
          <w:iCs w:val="0"/>
          <w:sz w:val="22"/>
          <w:szCs w:val="22"/>
          <w:rtl w:val="0"/>
        </w:rPr>
        <w:t xml:space="preserve">This is a stronger contribution than "PPO is secretly better", and it holds up under questioning in a way the current claim does not. If you have time to run a fixed-horizon evaluation before submitting - stopping every agent at, say, 1000 steps - it would settle the question outright.</w:t>
      </w:r>
      <w:r w:rsidDel="00000000" w:rsidR="00000000" w:rsidRPr="00000000">
        <w:rPr>
          <w:rtl w:val="0"/>
        </w:rPr>
      </w:r>
    </w:p>
    <w:p w:rsidR="00000000" w:rsidDel="00000000" w:rsidP="00000000" w:rsidRDefault="00000000" w:rsidRPr="00000000" w14:paraId="00000032">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Problem 2: ECMP's 1050 Steps Appears From Nowhere</w:t>
      </w:r>
      <w:r w:rsidDel="00000000" w:rsidR="00000000" w:rsidRPr="00000000">
        <w:rPr>
          <w:rtl w:val="0"/>
        </w:rPr>
      </w:r>
    </w:p>
    <w:p w:rsidR="00000000" w:rsidDel="00000000" w:rsidP="00000000" w:rsidRDefault="00000000" w:rsidRPr="00000000" w14:paraId="00000033">
      <w:pPr>
        <w:spacing w:after="140" w:line="276" w:lineRule="auto"/>
        <w:rPr/>
      </w:pPr>
      <w:r w:rsidDel="00000000" w:rsidR="00000000" w:rsidRPr="00000000">
        <w:rPr>
          <w:rFonts w:ascii="Calibri" w:cs="Calibri" w:eastAsia="Calibri" w:hAnsi="Calibri"/>
          <w:b w:val="0"/>
          <w:bCs w:val="0"/>
          <w:i w:val="0"/>
          <w:iCs w:val="0"/>
          <w:sz w:val="22"/>
          <w:szCs w:val="22"/>
          <w:rtl w:val="0"/>
        </w:rPr>
        <w:t xml:space="preserve">Section 5 calculates ECMP's per-step reward as -54.12 divided by 1050. But Figure 10 contains only two series: PPO episode lengths and DQN episode lengths. There is no ECMP in that histogram.</w:t>
      </w:r>
      <w:r w:rsidDel="00000000" w:rsidR="00000000" w:rsidRPr="00000000">
        <w:rPr>
          <w:rtl w:val="0"/>
        </w:rPr>
      </w:r>
    </w:p>
    <w:p w:rsidR="00000000" w:rsidDel="00000000" w:rsidP="00000000" w:rsidRDefault="00000000" w:rsidRPr="00000000" w14:paraId="00000034">
      <w:pPr>
        <w:spacing w:after="140" w:line="276" w:lineRule="auto"/>
        <w:rPr/>
      </w:pPr>
      <w:r w:rsidDel="00000000" w:rsidR="00000000" w:rsidRPr="00000000">
        <w:rPr>
          <w:rFonts w:ascii="Calibri" w:cs="Calibri" w:eastAsia="Calibri" w:hAnsi="Calibri"/>
          <w:b w:val="0"/>
          <w:bCs w:val="0"/>
          <w:i w:val="0"/>
          <w:iCs w:val="0"/>
          <w:sz w:val="22"/>
          <w:szCs w:val="22"/>
          <w:rtl w:val="0"/>
        </w:rPr>
        <w:t xml:space="preserve">So the reader has no idea where 1050 came from. Either add ECMP to the figure, or add a clause saying ECMP's mean episode length was measured under the same protocol but left out of the plot for clarity.</w:t>
      </w:r>
      <w:r w:rsidDel="00000000" w:rsidR="00000000" w:rsidRPr="00000000">
        <w:rPr>
          <w:rtl w:val="0"/>
        </w:rPr>
      </w:r>
    </w:p>
    <w:p w:rsidR="00000000" w:rsidDel="00000000" w:rsidP="00000000" w:rsidRDefault="00000000" w:rsidRPr="00000000" w14:paraId="00000035">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Problem 3: Table 1 Is Suspiciously Consistent</w:t>
      </w:r>
      <w:r w:rsidDel="00000000" w:rsidR="00000000" w:rsidRPr="00000000">
        <w:rPr>
          <w:rtl w:val="0"/>
        </w:rPr>
      </w:r>
    </w:p>
    <w:p w:rsidR="00000000" w:rsidDel="00000000" w:rsidP="00000000" w:rsidRDefault="00000000" w:rsidRPr="00000000" w14:paraId="00000036">
      <w:pPr>
        <w:spacing w:after="140" w:line="276" w:lineRule="auto"/>
        <w:rPr/>
      </w:pPr>
      <w:r w:rsidDel="00000000" w:rsidR="00000000" w:rsidRPr="00000000">
        <w:rPr>
          <w:rFonts w:ascii="Calibri" w:cs="Calibri" w:eastAsia="Calibri" w:hAnsi="Calibri"/>
          <w:b w:val="0"/>
          <w:bCs w:val="0"/>
          <w:i w:val="0"/>
          <w:iCs w:val="0"/>
          <w:sz w:val="22"/>
          <w:szCs w:val="22"/>
          <w:rtl w:val="0"/>
        </w:rPr>
        <w:t xml:space="preserve">Your five held-out networks are wildly different in size, yet DQN's improvement over ECMP barely moves: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shd w:fill="1f4e79" w:val="clear"/>
            <w:tcMar>
              <w:top w:w="90.0" w:type="dxa"/>
              <w:left w:w="120.0" w:type="dxa"/>
              <w:bottom w:w="90.0" w:type="dxa"/>
              <w:right w:w="120.0" w:type="dxa"/>
            </w:tcMar>
          </w:tcPr>
          <w:p w:rsidR="00000000" w:rsidDel="00000000" w:rsidP="00000000" w:rsidRDefault="00000000" w:rsidRPr="00000000" w14:paraId="00000037">
            <w:pPr>
              <w:spacing w:after="0" w:lineRule="auto"/>
              <w:jc w:val="left"/>
              <w:rPr/>
            </w:pPr>
            <w:r w:rsidDel="00000000" w:rsidR="00000000" w:rsidRPr="00000000">
              <w:rPr>
                <w:rFonts w:ascii="Calibri" w:cs="Calibri" w:eastAsia="Calibri" w:hAnsi="Calibri"/>
                <w:b w:val="1"/>
                <w:bCs w:val="1"/>
                <w:color w:val="ffffff"/>
                <w:sz w:val="21"/>
                <w:szCs w:val="21"/>
                <w:rtl w:val="0"/>
              </w:rPr>
              <w:t xml:space="preserve">Network</w:t>
            </w:r>
            <w:r w:rsidDel="00000000" w:rsidR="00000000" w:rsidRPr="00000000">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38">
            <w:pPr>
              <w:spacing w:after="0" w:lineRule="auto"/>
              <w:jc w:val="center"/>
              <w:rPr/>
            </w:pPr>
            <w:r w:rsidDel="00000000" w:rsidR="00000000" w:rsidRPr="00000000">
              <w:rPr>
                <w:rFonts w:ascii="Calibri" w:cs="Calibri" w:eastAsia="Calibri" w:hAnsi="Calibri"/>
                <w:b w:val="1"/>
                <w:bCs w:val="1"/>
                <w:color w:val="ffffff"/>
                <w:sz w:val="21"/>
                <w:szCs w:val="21"/>
                <w:rtl w:val="0"/>
              </w:rPr>
              <w:t xml:space="preserve">Rough size</w:t>
            </w:r>
            <w:r w:rsidDel="00000000" w:rsidR="00000000" w:rsidRPr="00000000">
              <w:rPr>
                <w:rtl w:val="0"/>
              </w:rPr>
            </w:r>
          </w:p>
        </w:tc>
        <w:tc>
          <w:tcPr>
            <w:shd w:fill="1f4e79" w:val="clear"/>
            <w:tcMar>
              <w:top w:w="90.0" w:type="dxa"/>
              <w:left w:w="120.0" w:type="dxa"/>
              <w:bottom w:w="90.0" w:type="dxa"/>
              <w:right w:w="120.0" w:type="dxa"/>
            </w:tcMar>
          </w:tcPr>
          <w:p w:rsidR="00000000" w:rsidDel="00000000" w:rsidP="00000000" w:rsidRDefault="00000000" w:rsidRPr="00000000" w14:paraId="00000039">
            <w:pPr>
              <w:spacing w:after="0" w:lineRule="auto"/>
              <w:jc w:val="center"/>
              <w:rPr/>
            </w:pPr>
            <w:r w:rsidDel="00000000" w:rsidR="00000000" w:rsidRPr="00000000">
              <w:rPr>
                <w:rFonts w:ascii="Calibri" w:cs="Calibri" w:eastAsia="Calibri" w:hAnsi="Calibri"/>
                <w:b w:val="1"/>
                <w:bCs w:val="1"/>
                <w:color w:val="ffffff"/>
                <w:sz w:val="21"/>
                <w:szCs w:val="21"/>
                <w:rtl w:val="0"/>
              </w:rPr>
              <w:t xml:space="preserve">DQN improvement over ECMP</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3A">
            <w:pPr>
              <w:spacing w:after="0" w:lineRule="auto"/>
              <w:jc w:val="left"/>
              <w:rPr/>
            </w:pPr>
            <w:r w:rsidDel="00000000" w:rsidR="00000000" w:rsidRPr="00000000">
              <w:rPr>
                <w:rFonts w:ascii="Calibri" w:cs="Calibri" w:eastAsia="Calibri" w:hAnsi="Calibri"/>
                <w:b w:val="0"/>
                <w:bCs w:val="0"/>
                <w:sz w:val="21"/>
                <w:szCs w:val="21"/>
                <w:rtl w:val="0"/>
              </w:rPr>
              <w:t xml:space="preserve">Abilene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B">
            <w:pPr>
              <w:spacing w:after="0" w:lineRule="auto"/>
              <w:jc w:val="center"/>
              <w:rPr/>
            </w:pPr>
            <w:r w:rsidDel="00000000" w:rsidR="00000000" w:rsidRPr="00000000">
              <w:rPr>
                <w:rFonts w:ascii="Calibri" w:cs="Calibri" w:eastAsia="Calibri" w:hAnsi="Calibri"/>
                <w:b w:val="0"/>
                <w:bCs w:val="0"/>
                <w:sz w:val="21"/>
                <w:szCs w:val="21"/>
                <w:rtl w:val="0"/>
              </w:rPr>
              <w:t xml:space="preserve">about 11 nodes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C">
            <w:pPr>
              <w:spacing w:after="0" w:lineRule="auto"/>
              <w:jc w:val="center"/>
              <w:rPr/>
            </w:pPr>
            <w:r w:rsidDel="00000000" w:rsidR="00000000" w:rsidRPr="00000000">
              <w:rPr>
                <w:rFonts w:ascii="Calibri" w:cs="Calibri" w:eastAsia="Calibri" w:hAnsi="Calibri"/>
                <w:b w:val="0"/>
                <w:bCs w:val="0"/>
                <w:sz w:val="21"/>
                <w:szCs w:val="21"/>
                <w:rtl w:val="0"/>
              </w:rPr>
              <w:t xml:space="preserve">6.72</w:t>
            </w:r>
            <w:r w:rsidDel="00000000" w:rsidR="00000000" w:rsidRPr="00000000">
              <w:rPr>
                <w:rtl w:val="0"/>
              </w:rPr>
            </w:r>
          </w:p>
        </w:tc>
      </w:tr>
      <w:tr>
        <w:trPr>
          <w:cantSplit w:val="0"/>
          <w:tblHeader w:val="0"/>
        </w:trPr>
        <w:tc>
          <w:tcPr>
            <w:shd w:fill="f5f7fa" w:val="clear"/>
            <w:tcMar>
              <w:top w:w="90.0" w:type="dxa"/>
              <w:left w:w="120.0" w:type="dxa"/>
              <w:bottom w:w="90.0" w:type="dxa"/>
              <w:right w:w="120.0" w:type="dxa"/>
            </w:tcMar>
          </w:tcPr>
          <w:p w:rsidR="00000000" w:rsidDel="00000000" w:rsidP="00000000" w:rsidRDefault="00000000" w:rsidRPr="00000000" w14:paraId="0000003D">
            <w:pPr>
              <w:spacing w:after="0" w:lineRule="auto"/>
              <w:jc w:val="left"/>
              <w:rPr/>
            </w:pPr>
            <w:r w:rsidDel="00000000" w:rsidR="00000000" w:rsidRPr="00000000">
              <w:rPr>
                <w:rFonts w:ascii="Calibri" w:cs="Calibri" w:eastAsia="Calibri" w:hAnsi="Calibri"/>
                <w:b w:val="0"/>
                <w:bCs w:val="0"/>
                <w:sz w:val="21"/>
                <w:szCs w:val="21"/>
                <w:rtl w:val="0"/>
              </w:rPr>
              <w:t xml:space="preserve">Janetbackbone</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3E">
            <w:pPr>
              <w:spacing w:after="0" w:lineRule="auto"/>
              <w:jc w:val="center"/>
              <w:rPr/>
            </w:pPr>
            <w:r w:rsidDel="00000000" w:rsidR="00000000" w:rsidRPr="00000000">
              <w:rPr>
                <w:rFonts w:ascii="Calibri" w:cs="Calibri" w:eastAsia="Calibri" w:hAnsi="Calibri"/>
                <w:b w:val="0"/>
                <w:bCs w:val="0"/>
                <w:sz w:val="21"/>
                <w:szCs w:val="21"/>
                <w:rtl w:val="0"/>
              </w:rPr>
              <w:t xml:space="preserve">medium</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3F">
            <w:pPr>
              <w:spacing w:after="0" w:lineRule="auto"/>
              <w:jc w:val="center"/>
              <w:rPr/>
            </w:pPr>
            <w:r w:rsidDel="00000000" w:rsidR="00000000" w:rsidRPr="00000000">
              <w:rPr>
                <w:rFonts w:ascii="Calibri" w:cs="Calibri" w:eastAsia="Calibri" w:hAnsi="Calibri"/>
                <w:b w:val="0"/>
                <w:bCs w:val="0"/>
                <w:sz w:val="21"/>
                <w:szCs w:val="21"/>
                <w:rtl w:val="0"/>
              </w:rPr>
              <w:t xml:space="preserve">6.83</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0">
            <w:pPr>
              <w:spacing w:after="0" w:lineRule="auto"/>
              <w:jc w:val="left"/>
              <w:rPr/>
            </w:pPr>
            <w:r w:rsidDel="00000000" w:rsidR="00000000" w:rsidRPr="00000000">
              <w:rPr>
                <w:rFonts w:ascii="Calibri" w:cs="Calibri" w:eastAsia="Calibri" w:hAnsi="Calibri"/>
                <w:b w:val="0"/>
                <w:bCs w:val="0"/>
                <w:sz w:val="21"/>
                <w:szCs w:val="21"/>
                <w:rtl w:val="0"/>
              </w:rPr>
              <w:t xml:space="preserve">Bellcanada</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1">
            <w:pPr>
              <w:spacing w:after="0" w:lineRule="auto"/>
              <w:jc w:val="center"/>
              <w:rPr/>
            </w:pPr>
            <w:r w:rsidDel="00000000" w:rsidR="00000000" w:rsidRPr="00000000">
              <w:rPr>
                <w:rFonts w:ascii="Calibri" w:cs="Calibri" w:eastAsia="Calibri" w:hAnsi="Calibri"/>
                <w:b w:val="0"/>
                <w:bCs w:val="0"/>
                <w:sz w:val="21"/>
                <w:szCs w:val="21"/>
                <w:rtl w:val="0"/>
              </w:rPr>
              <w:t xml:space="preserve">about 48 nodes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2">
            <w:pPr>
              <w:spacing w:after="0" w:lineRule="auto"/>
              <w:jc w:val="center"/>
              <w:rPr/>
            </w:pPr>
            <w:r w:rsidDel="00000000" w:rsidR="00000000" w:rsidRPr="00000000">
              <w:rPr>
                <w:rFonts w:ascii="Calibri" w:cs="Calibri" w:eastAsia="Calibri" w:hAnsi="Calibri"/>
                <w:b w:val="0"/>
                <w:bCs w:val="0"/>
                <w:sz w:val="21"/>
                <w:szCs w:val="21"/>
                <w:rtl w:val="0"/>
              </w:rPr>
              <w:t xml:space="preserve">6.85</w:t>
            </w:r>
            <w:r w:rsidDel="00000000" w:rsidR="00000000" w:rsidRPr="00000000">
              <w:rPr>
                <w:rtl w:val="0"/>
              </w:rPr>
            </w:r>
          </w:p>
        </w:tc>
      </w:tr>
      <w:tr>
        <w:trPr>
          <w:cantSplit w:val="0"/>
          <w:tblHeader w:val="0"/>
        </w:trPr>
        <w:tc>
          <w:tcPr>
            <w:shd w:fill="f5f7fa" w:val="clear"/>
            <w:tcMar>
              <w:top w:w="90.0" w:type="dxa"/>
              <w:left w:w="120.0" w:type="dxa"/>
              <w:bottom w:w="90.0" w:type="dxa"/>
              <w:right w:w="120.0" w:type="dxa"/>
            </w:tcMar>
          </w:tcPr>
          <w:p w:rsidR="00000000" w:rsidDel="00000000" w:rsidP="00000000" w:rsidRDefault="00000000" w:rsidRPr="00000000" w14:paraId="00000043">
            <w:pPr>
              <w:spacing w:after="0" w:lineRule="auto"/>
              <w:jc w:val="left"/>
              <w:rPr/>
            </w:pPr>
            <w:r w:rsidDel="00000000" w:rsidR="00000000" w:rsidRPr="00000000">
              <w:rPr>
                <w:rFonts w:ascii="Calibri" w:cs="Calibri" w:eastAsia="Calibri" w:hAnsi="Calibri"/>
                <w:b w:val="0"/>
                <w:bCs w:val="0"/>
                <w:sz w:val="21"/>
                <w:szCs w:val="21"/>
                <w:rtl w:val="0"/>
              </w:rPr>
              <w:t xml:space="preserve">Colt</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44">
            <w:pPr>
              <w:spacing w:after="0" w:lineRule="auto"/>
              <w:jc w:val="center"/>
              <w:rPr/>
            </w:pPr>
            <w:r w:rsidDel="00000000" w:rsidR="00000000" w:rsidRPr="00000000">
              <w:rPr>
                <w:rFonts w:ascii="Calibri" w:cs="Calibri" w:eastAsia="Calibri" w:hAnsi="Calibri"/>
                <w:b w:val="0"/>
                <w:bCs w:val="0"/>
                <w:sz w:val="21"/>
                <w:szCs w:val="21"/>
                <w:rtl w:val="0"/>
              </w:rPr>
              <w:t xml:space="preserve">over 150 nodes</w:t>
            </w:r>
            <w:r w:rsidDel="00000000" w:rsidR="00000000" w:rsidRPr="00000000">
              <w:rPr>
                <w:rtl w:val="0"/>
              </w:rPr>
            </w:r>
          </w:p>
        </w:tc>
        <w:tc>
          <w:tcPr>
            <w:shd w:fill="f5f7fa" w:val="clear"/>
            <w:tcMar>
              <w:top w:w="90.0" w:type="dxa"/>
              <w:left w:w="120.0" w:type="dxa"/>
              <w:bottom w:w="90.0" w:type="dxa"/>
              <w:right w:w="120.0" w:type="dxa"/>
            </w:tcMar>
          </w:tcPr>
          <w:p w:rsidR="00000000" w:rsidDel="00000000" w:rsidP="00000000" w:rsidRDefault="00000000" w:rsidRPr="00000000" w14:paraId="00000045">
            <w:pPr>
              <w:spacing w:after="0" w:lineRule="auto"/>
              <w:jc w:val="center"/>
              <w:rPr/>
            </w:pPr>
            <w:r w:rsidDel="00000000" w:rsidR="00000000" w:rsidRPr="00000000">
              <w:rPr>
                <w:rFonts w:ascii="Calibri" w:cs="Calibri" w:eastAsia="Calibri" w:hAnsi="Calibri"/>
                <w:b w:val="0"/>
                <w:bCs w:val="0"/>
                <w:sz w:val="21"/>
                <w:szCs w:val="21"/>
                <w:rtl w:val="0"/>
              </w:rPr>
              <w:t xml:space="preserve">7.00</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46">
            <w:pPr>
              <w:spacing w:after="0" w:lineRule="auto"/>
              <w:jc w:val="left"/>
              <w:rPr/>
            </w:pPr>
            <w:r w:rsidDel="00000000" w:rsidR="00000000" w:rsidRPr="00000000">
              <w:rPr>
                <w:rFonts w:ascii="Calibri" w:cs="Calibri" w:eastAsia="Calibri" w:hAnsi="Calibri"/>
                <w:b w:val="0"/>
                <w:bCs w:val="0"/>
                <w:sz w:val="21"/>
                <w:szCs w:val="21"/>
                <w:rtl w:val="0"/>
              </w:rPr>
              <w:t xml:space="preserve">Renater2001</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7">
            <w:pPr>
              <w:spacing w:after="0" w:lineRule="auto"/>
              <w:jc w:val="center"/>
              <w:rPr/>
            </w:pPr>
            <w:r w:rsidDel="00000000" w:rsidR="00000000" w:rsidRPr="00000000">
              <w:rPr>
                <w:rFonts w:ascii="Calibri" w:cs="Calibri" w:eastAsia="Calibri" w:hAnsi="Calibri"/>
                <w:b w:val="0"/>
                <w:bCs w:val="0"/>
                <w:sz w:val="21"/>
                <w:szCs w:val="21"/>
                <w:rtl w:val="0"/>
              </w:rPr>
              <w:t xml:space="preserve">medium</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8">
            <w:pPr>
              <w:spacing w:after="0" w:lineRule="auto"/>
              <w:jc w:val="center"/>
              <w:rPr/>
            </w:pPr>
            <w:r w:rsidDel="00000000" w:rsidR="00000000" w:rsidRPr="00000000">
              <w:rPr>
                <w:rFonts w:ascii="Calibri" w:cs="Calibri" w:eastAsia="Calibri" w:hAnsi="Calibri"/>
                <w:b w:val="0"/>
                <w:bCs w:val="0"/>
                <w:sz w:val="21"/>
                <w:szCs w:val="21"/>
                <w:rtl w:val="0"/>
              </w:rPr>
              <w:t xml:space="preserve">6.89</w:t>
            </w:r>
            <w:r w:rsidDel="00000000" w:rsidR="00000000" w:rsidRPr="00000000">
              <w:rPr>
                <w:rtl w:val="0"/>
              </w:rPr>
            </w:r>
          </w:p>
        </w:tc>
      </w:tr>
    </w:tbl>
    <w:p w:rsidR="00000000" w:rsidDel="00000000" w:rsidP="00000000" w:rsidRDefault="00000000" w:rsidRPr="00000000" w14:paraId="00000049">
      <w:pPr>
        <w:spacing w:after="160" w:line="276" w:lineRule="auto"/>
        <w:rPr/>
      </w:pPr>
      <w:r w:rsidDel="00000000" w:rsidR="00000000" w:rsidRPr="00000000">
        <w:rPr>
          <w:rtl w:val="0"/>
        </w:rPr>
      </w:r>
    </w:p>
    <w:p w:rsidR="00000000" w:rsidDel="00000000" w:rsidP="00000000" w:rsidRDefault="00000000" w:rsidRPr="00000000" w14:paraId="0000004A">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Those five improvements have a standard deviation of about 0.10. An effect that stable across networks spanning more than ten times the size is surprising, and it is exactly what produces your t-value of 151.</w:t>
      </w:r>
      <w:r w:rsidDel="00000000" w:rsidR="00000000" w:rsidRPr="00000000">
        <w:rPr>
          <w:rtl w:val="0"/>
        </w:rPr>
      </w:r>
    </w:p>
    <w:p w:rsidR="00000000" w:rsidDel="00000000" w:rsidP="00000000" w:rsidRDefault="00000000" w:rsidRPr="00000000" w14:paraId="0000004B">
      <w:pPr>
        <w:spacing w:after="140" w:line="276" w:lineRule="auto"/>
        <w:rPr/>
      </w:pPr>
      <w:r w:rsidDel="00000000" w:rsidR="00000000" w:rsidRPr="00000000">
        <w:rPr>
          <w:rFonts w:ascii="Calibri" w:cs="Calibri" w:eastAsia="Calibri" w:hAnsi="Calibri"/>
          <w:b w:val="1"/>
          <w:bCs w:val="1"/>
          <w:i w:val="0"/>
          <w:iCs w:val="0"/>
          <w:sz w:val="22"/>
          <w:szCs w:val="22"/>
          <w:rtl w:val="0"/>
        </w:rPr>
        <w:t xml:space="preserve">A marker will look at t = 151 and ask whether your evaluation is sensitive to topology at all.</w:t>
      </w:r>
      <w:r w:rsidDel="00000000" w:rsidR="00000000" w:rsidRPr="00000000">
        <w:rPr>
          <w:rtl w:val="0"/>
        </w:rPr>
      </w:r>
    </w:p>
    <w:p w:rsidR="00000000" w:rsidDel="00000000" w:rsidP="00000000" w:rsidRDefault="00000000" w:rsidRPr="00000000" w14:paraId="0000004C">
      <w:pPr>
        <w:spacing w:after="140" w:line="276" w:lineRule="auto"/>
        <w:rPr/>
      </w:pPr>
      <w:r w:rsidDel="00000000" w:rsidR="00000000" w:rsidRPr="00000000">
        <w:rPr>
          <w:rFonts w:ascii="Calibri" w:cs="Calibri" w:eastAsia="Calibri" w:hAnsi="Calibri"/>
          <w:b w:val="0"/>
          <w:bCs w:val="0"/>
          <w:i w:val="0"/>
          <w:iCs w:val="0"/>
          <w:sz w:val="22"/>
          <w:szCs w:val="22"/>
          <w:rtl w:val="0"/>
        </w:rPr>
        <w:t xml:space="preserve">Two things help. Add a column to Table 1 showing node and link counts, so the size range is visible. Then add a sentence explaining why the effect is so uniform. If the reason is that your 250-dimensional state vector pads smaller graphs into a common shape, that is a perfectly good explanation - it is already in your methodology, it is just not connected to this result.</w:t>
      </w:r>
      <w:r w:rsidDel="00000000" w:rsidR="00000000" w:rsidRPr="00000000">
        <w:rPr>
          <w:rtl w:val="0"/>
        </w:rPr>
      </w:r>
    </w:p>
    <w:p w:rsidR="00000000" w:rsidDel="00000000" w:rsidP="00000000" w:rsidRDefault="00000000" w:rsidRPr="00000000" w14:paraId="0000004D">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Problem 4: What Actually Varies Across Seeds for ECMP?</w:t>
      </w:r>
      <w:r w:rsidDel="00000000" w:rsidR="00000000" w:rsidRPr="00000000">
        <w:rPr>
          <w:rtl w:val="0"/>
        </w:rPr>
      </w:r>
    </w:p>
    <w:p w:rsidR="00000000" w:rsidDel="00000000" w:rsidP="00000000" w:rsidRDefault="00000000" w:rsidRPr="00000000" w14:paraId="0000004E">
      <w:pPr>
        <w:spacing w:after="140" w:line="276" w:lineRule="auto"/>
        <w:rPr/>
      </w:pPr>
      <w:r w:rsidDel="00000000" w:rsidR="00000000" w:rsidRPr="00000000">
        <w:rPr>
          <w:rFonts w:ascii="Calibri" w:cs="Calibri" w:eastAsia="Calibri" w:hAnsi="Calibri"/>
          <w:b w:val="0"/>
          <w:bCs w:val="0"/>
          <w:i w:val="0"/>
          <w:iCs w:val="0"/>
          <w:sz w:val="22"/>
          <w:szCs w:val="22"/>
          <w:rtl w:val="0"/>
        </w:rPr>
        <w:t xml:space="preserve">Section 4.1 runs a paired t-test across 5 random seeds, with ECMP as one of the two arms.</w:t>
      </w:r>
      <w:r w:rsidDel="00000000" w:rsidR="00000000" w:rsidRPr="00000000">
        <w:rPr>
          <w:rtl w:val="0"/>
        </w:rPr>
      </w:r>
    </w:p>
    <w:p w:rsidR="00000000" w:rsidDel="00000000" w:rsidP="00000000" w:rsidRDefault="00000000" w:rsidRPr="00000000" w14:paraId="0000004F">
      <w:pPr>
        <w:spacing w:after="140" w:line="276" w:lineRule="auto"/>
        <w:rPr/>
      </w:pPr>
      <w:r w:rsidDel="00000000" w:rsidR="00000000" w:rsidRPr="00000000">
        <w:rPr>
          <w:rFonts w:ascii="Calibri" w:cs="Calibri" w:eastAsia="Calibri" w:hAnsi="Calibri"/>
          <w:b w:val="0"/>
          <w:bCs w:val="0"/>
          <w:i w:val="0"/>
          <w:iCs w:val="0"/>
          <w:sz w:val="22"/>
          <w:szCs w:val="22"/>
          <w:rtl w:val="0"/>
        </w:rPr>
        <w:t xml:space="preserve">But ECMP is a deterministic hash. Give it the same traffic and it produces the same routing every time. If your seeds only control how the agents are initialised, then ECMP's five values would be identical, its variance would be zero, and the pairing would not mean anything.</w:t>
      </w:r>
      <w:r w:rsidDel="00000000" w:rsidR="00000000" w:rsidRPr="00000000">
        <w:rPr>
          <w:rtl w:val="0"/>
        </w:rPr>
      </w:r>
    </w:p>
    <w:p w:rsidR="00000000" w:rsidDel="00000000" w:rsidP="00000000" w:rsidRDefault="00000000" w:rsidRPr="00000000" w14:paraId="00000050">
      <w:pPr>
        <w:spacing w:after="140" w:line="276" w:lineRule="auto"/>
        <w:rPr/>
      </w:pPr>
      <w:r w:rsidDel="00000000" w:rsidR="00000000" w:rsidRPr="00000000">
        <w:rPr>
          <w:rFonts w:ascii="Calibri" w:cs="Calibri" w:eastAsia="Calibri" w:hAnsi="Calibri"/>
          <w:b w:val="0"/>
          <w:bCs w:val="0"/>
          <w:i w:val="0"/>
          <w:iCs w:val="0"/>
          <w:sz w:val="22"/>
          <w:szCs w:val="22"/>
          <w:rtl w:val="0"/>
        </w:rPr>
        <w:t xml:space="preserve">Presumably the seeds also control traffic generation. Say so in Section 3.3 - a single clause such as "seeds controlled both network initialisation and traffic generation" closes the question before anyone asks it.</w:t>
      </w:r>
      <w:r w:rsidDel="00000000" w:rsidR="00000000" w:rsidRPr="00000000">
        <w:rPr>
          <w:rtl w:val="0"/>
        </w:rPr>
      </w:r>
    </w:p>
    <w:p w:rsidR="00000000" w:rsidDel="00000000" w:rsidP="00000000" w:rsidRDefault="00000000" w:rsidRPr="00000000" w14:paraId="00000051">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Problem 5: Section 4.4 States a Cause That Section 4.2 Refuses To</w:t>
      </w:r>
      <w:r w:rsidDel="00000000" w:rsidR="00000000" w:rsidRPr="00000000">
        <w:rPr>
          <w:rtl w:val="0"/>
        </w:rPr>
      </w:r>
    </w:p>
    <w:p w:rsidR="00000000" w:rsidDel="00000000" w:rsidP="00000000" w:rsidRDefault="00000000" w:rsidRPr="00000000" w14:paraId="00000052">
      <w:pPr>
        <w:spacing w:after="140" w:line="276" w:lineRule="auto"/>
        <w:rPr/>
      </w:pPr>
      <w:r w:rsidDel="00000000" w:rsidR="00000000" w:rsidRPr="00000000">
        <w:rPr>
          <w:rFonts w:ascii="Calibri" w:cs="Calibri" w:eastAsia="Calibri" w:hAnsi="Calibri"/>
          <w:b w:val="0"/>
          <w:bCs w:val="0"/>
          <w:i w:val="0"/>
          <w:iCs w:val="0"/>
          <w:sz w:val="22"/>
          <w:szCs w:val="22"/>
          <w:rtl w:val="0"/>
        </w:rPr>
        <w:t xml:space="preserve">Section 4.4 ends by saying performance deteriorated "due to physical capacity constraints".</w:t>
      </w:r>
      <w:r w:rsidDel="00000000" w:rsidR="00000000" w:rsidRPr="00000000">
        <w:rPr>
          <w:rtl w:val="0"/>
        </w:rPr>
      </w:r>
    </w:p>
    <w:p w:rsidR="00000000" w:rsidDel="00000000" w:rsidP="00000000" w:rsidRDefault="00000000" w:rsidRPr="00000000" w14:paraId="00000053">
      <w:pPr>
        <w:spacing w:after="140" w:line="276" w:lineRule="auto"/>
        <w:rPr/>
      </w:pPr>
      <w:r w:rsidDel="00000000" w:rsidR="00000000" w:rsidRPr="00000000">
        <w:rPr>
          <w:rFonts w:ascii="Calibri" w:cs="Calibri" w:eastAsia="Calibri" w:hAnsi="Calibri"/>
          <w:b w:val="0"/>
          <w:bCs w:val="0"/>
          <w:i w:val="0"/>
          <w:iCs w:val="0"/>
          <w:sz w:val="22"/>
          <w:szCs w:val="22"/>
          <w:rtl w:val="0"/>
        </w:rPr>
        <w:t xml:space="preserve">Sections 4.2 and 5 both hedge correctly - "we suspect", "we cannot confirm this". Section 4.4 asserts the mechanism outright.</w:t>
      </w:r>
      <w:r w:rsidDel="00000000" w:rsidR="00000000" w:rsidRPr="00000000">
        <w:rPr>
          <w:rtl w:val="0"/>
        </w:rPr>
      </w:r>
    </w:p>
    <w:p w:rsidR="00000000" w:rsidDel="00000000" w:rsidP="00000000" w:rsidRDefault="00000000" w:rsidRPr="00000000" w14:paraId="00000054">
      <w:pPr>
        <w:spacing w:after="140" w:line="276" w:lineRule="auto"/>
        <w:rPr/>
      </w:pPr>
      <w:r w:rsidDel="00000000" w:rsidR="00000000" w:rsidRPr="00000000">
        <w:rPr>
          <w:rFonts w:ascii="Calibri" w:cs="Calibri" w:eastAsia="Calibri" w:hAnsi="Calibri"/>
          <w:b w:val="0"/>
          <w:bCs w:val="0"/>
          <w:i w:val="0"/>
          <w:iCs w:val="0"/>
          <w:sz w:val="22"/>
          <w:szCs w:val="22"/>
          <w:rtl w:val="0"/>
        </w:rPr>
        <w:t xml:space="preserve">Match the hedging. Either "consistent with physical capacity constraints" or simply delete the causal clause.</w:t>
      </w:r>
      <w:r w:rsidDel="00000000" w:rsidR="00000000" w:rsidRPr="00000000">
        <w:rPr>
          <w:rtl w:val="0"/>
        </w:rPr>
      </w:r>
    </w:p>
    <w:p w:rsidR="00000000" w:rsidDel="00000000" w:rsidP="00000000" w:rsidRDefault="00000000" w:rsidRPr="00000000" w14:paraId="00000055">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Smaller Items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Conclusion should carry the caveat from Problem 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currently reports the per-step finding without any qualification, which makes it the least careful sentence in an otherwise careful paper.</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Abstract's causal claim is right but sits oddly.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"Lower cumulative reward resulting from longer episode durations" is correct, yet it is paired with presenting per-step as the fix. Consider "per-step efficiency, though this metric is itself sensitive to episode length".</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Section 4.4 reports p &lt; 0.001 for t = 151.32.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That is true but very conservative - the actual value is around 0.00000001. Either report exact p-values or note that you are using a fixed threshold.</w:t>
      </w:r>
      <w:r w:rsidDel="00000000" w:rsidR="00000000" w:rsidRPr="00000000">
        <w:rPr>
          <w:rtl w:val="0"/>
        </w:rPr>
      </w:r>
    </w:p>
    <w:p w:rsidR="00000000" w:rsidDel="00000000" w:rsidP="00000000" w:rsidRDefault="00000000" w:rsidRPr="00000000" w14:paraId="00000059">
      <w:pPr>
        <w:pStyle w:val="Heading1"/>
        <w:spacing w:after="160" w:before="360" w:lineRule="auto"/>
        <w:rPr/>
      </w:pPr>
      <w:r w:rsidDel="00000000" w:rsidR="00000000" w:rsidRPr="00000000">
        <w:rPr>
          <w:rFonts w:ascii="Calibri" w:cs="Calibri" w:eastAsia="Calibri" w:hAnsi="Calibri"/>
          <w:b w:val="1"/>
          <w:bCs w:val="1"/>
          <w:color w:val="1f4e79"/>
          <w:sz w:val="30"/>
          <w:szCs w:val="30"/>
          <w:rtl w:val="0"/>
        </w:rPr>
        <w:t xml:space="preserve">What To Do, In Order</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Reframe the per-step finding to acknowledge that it is coupled to episode length. If you can run a fixed-horizon evaluation, do that instead.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where ECMP's 1050 steps came from, or add ECMP to Figure 10.</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Add network sizes to Table 1 and explain why the improvement is so uniform.</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in Section 3.3 what the random seeds control.</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Soften the causal claim at the end of Section 4.4.</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Carry the per-step caveat into the Abstract and Conclusion.</w:t>
      </w:r>
      <w:r w:rsidDel="00000000" w:rsidR="00000000" w:rsidRPr="00000000">
        <w:rPr>
          <w:rtl w:val="0"/>
        </w:rPr>
      </w:r>
    </w:p>
    <w:p w:rsidR="00000000" w:rsidDel="00000000" w:rsidP="00000000" w:rsidRDefault="00000000" w:rsidRPr="00000000" w14:paraId="00000060">
      <w:pPr>
        <w:spacing w:after="140" w:line="276" w:lineRule="auto"/>
        <w:rPr/>
      </w:pPr>
      <w:r w:rsidDel="00000000" w:rsidR="00000000" w:rsidRPr="00000000">
        <w:rPr>
          <w:rtl w:val="0"/>
        </w:rPr>
      </w:r>
    </w:p>
    <w:tbl>
      <w:tblPr>
        <w:tblStyle w:val="Table4"/>
        <w:tblW w:w="9360.0" w:type="dxa"/>
        <w:jc w:val="left"/>
        <w:tblBorders>
          <w:top w:color="d0d7e2" w:space="0" w:sz="4" w:val="single"/>
          <w:left w:color="1e6b3a" w:space="0" w:sz="18" w:val="single"/>
          <w:bottom w:color="d0d7e2" w:space="0" w:sz="4" w:val="single"/>
          <w:right w:color="d0d7e2"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shd w:fill="f1f7f3" w:val="clear"/>
            <w:tcMar>
              <w:top w:w="160.0" w:type="dxa"/>
              <w:left w:w="200.0" w:type="dxa"/>
              <w:bottom w:w="160.0" w:type="dxa"/>
              <w:right w:w="200.0" w:type="dxa"/>
            </w:tcMar>
          </w:tcPr>
          <w:p w:rsidR="00000000" w:rsidDel="00000000" w:rsidP="00000000" w:rsidRDefault="00000000" w:rsidRPr="00000000" w14:paraId="00000061">
            <w:pPr>
              <w:spacing w:after="120" w:line="276" w:lineRule="auto"/>
              <w:rPr/>
            </w:pPr>
            <w:r w:rsidDel="00000000" w:rsidR="00000000" w:rsidRPr="00000000">
              <w:rPr>
                <w:rFonts w:ascii="Calibri" w:cs="Calibri" w:eastAsia="Calibri" w:hAnsi="Calibri"/>
                <w:b w:val="1"/>
                <w:bCs w:val="1"/>
                <w:sz w:val="22"/>
                <w:szCs w:val="22"/>
                <w:rtl w:val="0"/>
              </w:rPr>
              <w:t xml:space="preserve">Items 2 to 6 are about twenty minutes.</w:t>
            </w:r>
            <w:r w:rsidDel="00000000" w:rsidR="00000000" w:rsidRPr="00000000">
              <w:rPr>
                <w:rtl w:val="0"/>
              </w:rPr>
            </w:r>
          </w:p>
          <w:p w:rsidR="00000000" w:rsidDel="00000000" w:rsidP="00000000" w:rsidRDefault="00000000" w:rsidRPr="00000000" w14:paraId="00000062">
            <w:pPr>
              <w:spacing w:after="0" w:line="276" w:lineRule="auto"/>
              <w:rPr/>
            </w:pPr>
            <w:r w:rsidDel="00000000" w:rsidR="00000000" w:rsidRPr="00000000">
              <w:rPr>
                <w:rFonts w:ascii="Calibri" w:cs="Calibri" w:eastAsia="Calibri" w:hAnsi="Calibri"/>
                <w:b w:val="0"/>
                <w:bCs w:val="0"/>
                <w:sz w:val="22"/>
                <w:szCs w:val="22"/>
                <w:rtl w:val="0"/>
              </w:rPr>
              <w:t xml:space="preserve">Item 1 is worth sitting down with, because it is the difference between a finding a marker can poke a hole in and one that anticipates the hole itself. The paper is in good shape either way - this is now about making the strongest version of an argument you have already earned.</w:t>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31"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