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Software Quality Assurance &amp; Testing Report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Project Title: SoluoPrint - Advanced Print Shop Management System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Borders>
              <w:top w:val="none"/>
              <w:left w:val="single" w:sz="24" w:space="0" w:color="1E3A8A"/>
              <w:bottom w:val="none"/>
              <w:right w:val="none"/>
            </w:tcBorders>
          </w:tcPr>
          <w:p>
            <w:pPr>
              <w:spacing w:line="312" w:lineRule="auto" w:after="80"/>
            </w:pPr>
            <w:r>
              <w:rPr>
                <w:rFonts w:ascii="Times New Roman" w:hAnsi="Times New Roman"/>
                <w:b/>
                <w:i w:val="0"/>
                <w:color w:val="1E3A8A"/>
                <w:sz w:val="22"/>
              </w:rPr>
              <w:t>NOTE: QA Strategy Summary</w:t>
              <w:br/>
            </w:r>
            <w:r>
              <w:rPr>
                <w:rFonts w:ascii="Times New Roman" w:hAnsi="Times New Roman"/>
                <w:b w:val="0"/>
                <w:i/>
                <w:color w:val="334155"/>
                <w:sz w:val="21"/>
              </w:rPr>
              <w:t>Comprehensive black-box functional testing, integration verification, security checks, and usability validation performed across all live routes on https://print.soluotech.com.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Executive Test Execution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Test ID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Module / Journey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Test Description &amp; Expected Outcome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Status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Defects &amp; Corrective Resolution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Admin Auth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Attempt login with invalid credentials. System blocks and returns HTTP 401 error.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Supabase Auth handles rejection cleanly.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Admin Login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Login with valid Admin credentials (pborngreatmensah@gmail.com). Redirects to /dashboard.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Dashboard loads stats within 1.2s on live server.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Portal Auth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Login via /customer-login with CUST-BENM-8564 / r1i9kpvb. Validates against customers table.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Initial hook crash. Fix: Reordered useMemo hooks prior to conditional returns.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TC-04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Single Job Creation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Add print job with custom dimensions (W: 4, H: 6 ft). Calculates area and total price.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Total price matches square footage calculation.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TC-05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Bulk Job Sticker Presets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Add bulk sticker job. Selecting 'Sticker 3x3 in' populates W, H, unit (inch), &amp; price.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Unit stayed 'ft'. Fix: Updated handlePresetSelect to update unit and unit_price atomically.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TC-06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Payment Recording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Record payment against customer balance. Auto-clears balance and updates status to Completed.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Balance updates real-time in Supabase DB.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TC-07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SMSOnlineAPI Gateway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Dispatch payment receipt SMS via sms.js. Message strictly follows SMSGH template.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smsonlineapi responds with success code.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TC-08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Namecheap SMTP Email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Send email verification via /api/send_email.php using notify@soluotech.com over SSL 465.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Custom HTML verification email delivered.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TC-09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Payment Gateway Settings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Configure Hubtel, Paystack, and Flutterwave API keys in settings.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Gateway keys stored in settings table.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TC-10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Export Toolbar PDF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Export Revenue Report page to PDF. PDF includes visual canvas graphics and table.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Black canvas compositing. Fix: Standardized beforeDraw canvas wiping compositing.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