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Effort Estimation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Methodology Justification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Use Case Points (UCP) estimation was selected over COCOMO II because SoluoPrint is an object-oriented, use-case-driven web application with distinct user actors (Shop Admin, Press Staff, Customer) and discrete database transactions.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Unadjusted Use Case Weight (UUCW)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Name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Complexity Level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Transactions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Manage Customer Profiles &amp; Types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Print Job Creation &amp; Pricing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Creation &amp; Size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Intake &amp; Receivable Clearance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Expense Logging &amp; Categorization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Automated SMSOnlineAPI &amp; Email Alerts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Financial Analytics &amp; Export Toolbar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Intake &amp; Self-Service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User/Staff Management &amp; Auto-Credentials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Granular RBAC Permissions (18 Permissions)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 Checkout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Real-Time Live Support Chat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Audit &amp; Activity Logging Trail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Use Case Weight (UUCW) = 125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Unadjusted Actor Weight (UAW)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Name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Type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Admin / Owner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Rich Graphical Web Dashboard UI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Staff / Press Operator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Production Workflow Web Interface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Self-Service Customer Web Portal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REST API Callbacks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cPanel SMTP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SMTP Protocol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Supabase Auth / Postgres DB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Protocol/DB Connection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Actor Weight (UAW) = 13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Unadjusted Use Case Points (UUCP) = UUCW + UAW = 125 + 13 = 138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Technical &amp; Environmental Complexity Factors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Technical Complexity Factor (TCF) = 0.6 + (0.01 * TFactor) = 0.6 + (0.01 * 44) = 1.04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Environmental Complexity Factor (ECF) = 1.4 + (-0.03 * EFactor) = 1.4 + (-0.03 * 16) = 0.92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Adjusted Use Case Points (UCP) = UUCP * TCF * ECF = 138 * 1.04 * 0.92 = 132.0 UCP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Man-Hours &amp; Duration Estimation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Using standard industry productivity factor (PF = 20 man-hours per UCP):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Total Estimated Effort: 132.0 * 20 = 2,640 Person-Hours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Scope Compression for 48-Hour Exam: Accomplished via high-productivity toolchain (Vite, React 18, Supabase BaaS PostgreSQL, Namecheap cPanel PHP microservices).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