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/>
      </w:pPr>
      <w:r>
        <w:rPr>
          <w:rFonts w:ascii="Times New Roman" w:hAnsi="Times New Roman"/>
          <w:b/>
          <w:i w:val="0"/>
          <w:color w:val="1E3A8A"/>
          <w:sz w:val="36"/>
        </w:rPr>
        <w:t>Software Quality Assurance &amp; Testing Report</w:t>
      </w:r>
    </w:p>
    <w:p>
      <w:pPr>
        <w:spacing w:line="360" w:lineRule="auto" w:after="160"/>
      </w:pPr>
      <w:r>
        <w:rPr>
          <w:rFonts w:ascii="Times New Roman" w:hAnsi="Times New Roman"/>
          <w:b/>
          <w:i w:val="0"/>
          <w:color w:val="000000"/>
          <w:sz w:val="24"/>
        </w:rPr>
        <w:t>Project Title: SoluoPrint - Advanced Print Shop Management System</w:t>
      </w:r>
    </w:p>
    <w:p>
      <w:pPr>
        <w:spacing w:line="360" w:lineRule="auto" w:after="160"/>
      </w:pPr>
      <w:r>
        <w:rPr>
          <w:rFonts w:ascii="Times New Roman" w:hAnsi="Times New Roman"/>
          <w:b/>
          <w:i w:val="0"/>
          <w:color w:val="000000"/>
          <w:sz w:val="24"/>
        </w:rPr>
        <w:t>Author: Peter Borngreat-Mensah (Student Index: 22424679)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Course: CSCD 602 - Advanced Software Engineering, Department of Computer Science, University of Ghana.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1F5F9"/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b/>
                <w:i w:val="0"/>
                <w:color w:val="1E3A8A"/>
                <w:sz w:val="22"/>
              </w:rPr>
              <w:t>NOTE: QA Strategy Summary</w:t>
              <w:br/>
            </w:r>
            <w:r>
              <w:rPr>
                <w:rFonts w:ascii="Times New Roman" w:hAnsi="Times New Roman"/>
                <w:b w:val="0"/>
                <w:i/>
                <w:color w:val="334155"/>
                <w:sz w:val="21"/>
              </w:rPr>
              <w:t>Comprehensive black-box functional testing, integration verification, security checks, and usability validation performed across all live routes on https://print.soluotech.com.</w:t>
            </w:r>
          </w:p>
        </w:tc>
      </w:tr>
    </w:tbl>
    <w:p/>
    <w:p>
      <w:pPr>
        <w:keepNext/>
        <w:spacing w:before="280" w:after="160"/>
      </w:pPr>
      <w:r>
        <w:rPr>
          <w:rFonts w:ascii="Times New Roman" w:hAnsi="Times New Roman"/>
          <w:b/>
          <w:i w:val="0"/>
          <w:color w:val="0F766E"/>
          <w:sz w:val="28"/>
        </w:rPr>
        <w:t>1. Executive Test Execution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Test ID</w:t>
            </w:r>
          </w:p>
        </w:tc>
        <w:tc>
          <w:tcPr>
            <w:tcW w:type="dxa" w:w="1728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Module / Journey</w:t>
            </w:r>
          </w:p>
        </w:tc>
        <w:tc>
          <w:tcPr>
            <w:tcW w:type="dxa" w:w="1728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Test Description &amp; Expected Outcome</w:t>
            </w:r>
          </w:p>
        </w:tc>
        <w:tc>
          <w:tcPr>
            <w:tcW w:type="dxa" w:w="1728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Status</w:t>
            </w:r>
          </w:p>
        </w:tc>
        <w:tc>
          <w:tcPr>
            <w:tcW w:type="dxa" w:w="1728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Defects &amp; Corrective Resolution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TC-01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Admin Auth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Attempt login with invalid credentials. System blocks and returns HTTP 401 error.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Verified. Supabase Auth handles rejection cleanly.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TC-02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Admin Login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Login with valid Admin credentials (pborngreatmensah@gmail.com). Redirects to /dashboard.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Verified. Dashboard loads stats within 1.2s on live server.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TC-03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Customer Portal Auth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Login via /customer-login with CUST-BENM-8564 / r1i9kpvb. Validates against customers table.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Defect: Initial hook crash. Fix: Reordered useMemo hooks prior to conditional returns.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TC-04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Single Job Creation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Add print job with custom dimensions (W: 4, H: 6 ft). Calculates area and total price.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Verified. Total price matches square footage calculation.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TC-05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Bulk Job Sticker Presets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Add bulk sticker job. Selecting 'Sticker 3x3 in' populates W, H, unit (inch), &amp; price.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Defect: Unit stayed 'ft'. Fix: Updated handlePresetSelect to update unit and unit_price atomically.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TC-06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Payment Recording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Record payment against customer balance. Auto-clears balance and updates status to Completed.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Verified. Balance updates real-time in Supabase DB.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TC-07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SMSOnlineAPI Gateway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Dispatch payment receipt SMS via sms.js. Message strictly follows SMSGH template.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Verified. smsonlineapi responds with success code.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TC-08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Namecheap SMTP Email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Send email verification via /api/send_email.php using notify@soluotech.com over SSL 465.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Verified. Custom HTML verification email delivered.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TC-09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Payment Gateway Settings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Configure Hubtel, Paystack, and Flutterwave API keys in settings.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Verified. Gateway keys stored in settings table.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TC-10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Export Toolbar PDF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Export Revenue Report page to PDF. PDF includes visual canvas graphics and table.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Defect: Black canvas compositing. Fix: Standardized beforeDraw canvas wiping compositing.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