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Times New Roman" w:hAnsi="Times New Roman"/>
          <w:b/>
          <w:color w:val="000000"/>
          <w:sz w:val="32"/>
        </w:rPr>
        <w:t>Testing Report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Manual testing was executed on critical user journeys, fulfilling the QA requirement of the project.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4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4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4"/>
              </w:rPr>
              <w:t>Notes/Defects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TC1: Login (Unverified)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Attempt login without email verification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System prevents login natively via Supabase auth.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TC2: Login (Verified)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Login with valid Admin credentials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Dashboard loads within 2 seconds. User: pborngreatmensah@gmail.com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TC3: Customer Portal Login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Login as Customer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Validates against custom customers table. Loads customer job history.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TC4: Create Job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Create a new print job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Job successfully added to database.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TC5: File Upload via API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Upload job images via PHP API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Image uploads to /api/upload.php successfully handled and compressed.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TC6: Record Payment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Record payment against a job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Balance correctly updated. Job status auto-updates to Completed if balance is 0.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TC7: SMS Notification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Verify SMS template on payment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Format strictly matches: 'Hello [Name], your payment of... Powered by: Soluotech'.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TC8: Email Notification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Verify SMTP Emails via Namecheap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4"/>
              </w:rPr>
              <w:t>Mail delivered using notify@soluotech.com securely over port 465.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