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48"/>
        </w:rPr>
        <w:t>Software Requirements Specification (SRS)</w:t>
        <w:br/>
        <w:t>SoluoPrint</w:t>
      </w:r>
    </w:p>
    <w:p>
      <w:pPr>
        <w:pStyle w:val="Heading1"/>
        <w:spacing w:after="240"/>
      </w:pPr>
      <w:r>
        <w:rPr>
          <w:rFonts w:ascii="Times New Roman" w:hAnsi="Times New Roman"/>
          <w:b/>
          <w:color w:val="000000"/>
          <w:sz w:val="32"/>
        </w:rPr>
        <w:t>1. Introduction</w:t>
      </w:r>
    </w:p>
    <w:p>
      <w:pPr>
        <w:spacing w:line="360" w:lineRule="auto" w:after="240"/>
      </w:pPr>
      <w:r>
        <w:rPr>
          <w:rFonts w:ascii="Times New Roman" w:hAnsi="Times New Roman"/>
          <w:b w:val="0"/>
          <w:sz w:val="24"/>
        </w:rPr>
        <w:t>The SoluoPrint system is a comprehensive print shop management application designed to handle customers, print jobs, financial transactions, and automated notifications (SMS). This document formalizes the requirements and architecture of the existing system as part of the CSCD 602 Advanced Software Engineering Project.</w:t>
      </w:r>
    </w:p>
    <w:p>
      <w:pPr>
        <w:pStyle w:val="Heading1"/>
        <w:spacing w:after="240"/>
      </w:pPr>
      <w:r>
        <w:rPr>
          <w:rFonts w:ascii="Times New Roman" w:hAnsi="Times New Roman"/>
          <w:b/>
          <w:color w:val="000000"/>
          <w:sz w:val="32"/>
        </w:rPr>
        <w:t>2. Functional Requirements</w:t>
      </w:r>
    </w:p>
    <w:p>
      <w:pPr>
        <w:pStyle w:val="ListBullet"/>
        <w:spacing w:line="360" w:lineRule="auto"/>
      </w:pPr>
      <w:r>
        <w:rPr>
          <w:rFonts w:ascii="Times New Roman" w:hAnsi="Times New Roman"/>
          <w:b w:val="0"/>
          <w:sz w:val="24"/>
        </w:rPr>
        <w:t>FR1: The system shall allow users to register and create a company profile.</w:t>
      </w:r>
    </w:p>
    <w:p>
      <w:pPr>
        <w:pStyle w:val="ListBullet"/>
        <w:spacing w:line="360" w:lineRule="auto"/>
      </w:pPr>
      <w:r>
        <w:rPr>
          <w:rFonts w:ascii="Times New Roman" w:hAnsi="Times New Roman"/>
          <w:b w:val="0"/>
          <w:sz w:val="24"/>
        </w:rPr>
        <w:t>FR2: The system shall enforce email verification for new accounts prior to granting access.</w:t>
      </w:r>
    </w:p>
    <w:p>
      <w:pPr>
        <w:pStyle w:val="ListBullet"/>
        <w:spacing w:line="360" w:lineRule="auto"/>
      </w:pPr>
      <w:r>
        <w:rPr>
          <w:rFonts w:ascii="Times New Roman" w:hAnsi="Times New Roman"/>
          <w:b w:val="0"/>
          <w:sz w:val="24"/>
        </w:rPr>
        <w:t>FR3: The system shall allow authorized users to create, update, and manage print jobs with statuses (Pending, In Progress, Completed, Delivered).</w:t>
      </w:r>
    </w:p>
    <w:p>
      <w:pPr>
        <w:pStyle w:val="ListBullet"/>
        <w:spacing w:line="360" w:lineRule="auto"/>
      </w:pPr>
      <w:r>
        <w:rPr>
          <w:rFonts w:ascii="Times New Roman" w:hAnsi="Times New Roman"/>
          <w:b w:val="0"/>
          <w:sz w:val="24"/>
        </w:rPr>
        <w:t>FR4: The system shall allow users to manage customer records and track customer balances.</w:t>
      </w:r>
    </w:p>
    <w:p>
      <w:pPr>
        <w:pStyle w:val="ListBullet"/>
        <w:spacing w:line="360" w:lineRule="auto"/>
      </w:pPr>
      <w:r>
        <w:rPr>
          <w:rFonts w:ascii="Times New Roman" w:hAnsi="Times New Roman"/>
          <w:b w:val="0"/>
          <w:sz w:val="24"/>
        </w:rPr>
        <w:t>FR5: The system shall allow users to record payments against specific jobs or general customer balances.</w:t>
      </w:r>
    </w:p>
    <w:p>
      <w:pPr>
        <w:pStyle w:val="ListBullet"/>
        <w:spacing w:line="360" w:lineRule="auto"/>
      </w:pPr>
      <w:r>
        <w:rPr>
          <w:rFonts w:ascii="Times New Roman" w:hAnsi="Times New Roman"/>
          <w:b w:val="0"/>
          <w:sz w:val="24"/>
        </w:rPr>
        <w:t>FR6: The system shall automatically send an SMS notification using SMSGH SMSAPI when a payment is received, formatted exactly as: 'Hello [Name], your payment of: [Currency] [Amount] has been received. Your remaining balance is [Currency] [Balance]. Regards: [Company Name] - [Phone] Powered by: Soluotech'.</w:t>
      </w:r>
    </w:p>
    <w:p>
      <w:pPr>
        <w:pStyle w:val="ListBullet"/>
        <w:spacing w:line="360" w:lineRule="auto"/>
      </w:pPr>
      <w:r>
        <w:rPr>
          <w:rFonts w:ascii="Times New Roman" w:hAnsi="Times New Roman"/>
          <w:b w:val="0"/>
          <w:sz w:val="24"/>
        </w:rPr>
        <w:t>FR7: The system shall provide Role-Based Access Control (RBAC) supporting 'owner' and 'admin' roles.</w:t>
      </w:r>
    </w:p>
    <w:p>
      <w:pPr>
        <w:pStyle w:val="ListBullet"/>
        <w:spacing w:line="360" w:lineRule="auto"/>
      </w:pPr>
      <w:r>
        <w:rPr>
          <w:rFonts w:ascii="Times New Roman" w:hAnsi="Times New Roman"/>
          <w:b w:val="0"/>
          <w:sz w:val="24"/>
        </w:rPr>
        <w:t>FR8: The system shall display analytics on a Dashboard (Total Revenue, Jobs, Outstanding Balances).</w:t>
      </w:r>
    </w:p>
    <w:p>
      <w:pPr>
        <w:pStyle w:val="Heading1"/>
        <w:spacing w:after="240"/>
      </w:pPr>
      <w:r>
        <w:rPr>
          <w:rFonts w:ascii="Times New Roman" w:hAnsi="Times New Roman"/>
          <w:b/>
          <w:color w:val="000000"/>
          <w:sz w:val="32"/>
        </w:rPr>
        <w:t>3. Non-Functional Requirements</w:t>
      </w:r>
    </w:p>
    <w:p>
      <w:pPr>
        <w:pStyle w:val="ListBullet"/>
        <w:spacing w:line="360" w:lineRule="auto"/>
      </w:pPr>
      <w:r>
        <w:rPr>
          <w:rFonts w:ascii="Times New Roman" w:hAnsi="Times New Roman"/>
          <w:b w:val="0"/>
          <w:sz w:val="24"/>
        </w:rPr>
        <w:t>NFR1 (Security): Passwords and authentication must be handled securely via Supabase Auth. Passwords shall not be stored in plain text.</w:t>
      </w:r>
    </w:p>
    <w:p>
      <w:pPr>
        <w:pStyle w:val="ListBullet"/>
        <w:spacing w:line="360" w:lineRule="auto"/>
      </w:pPr>
      <w:r>
        <w:rPr>
          <w:rFonts w:ascii="Times New Roman" w:hAnsi="Times New Roman"/>
          <w:b w:val="0"/>
          <w:sz w:val="24"/>
        </w:rPr>
        <w:t>NFR2 (Performance): The dashboard shall load within 2 seconds under normal conditions.</w:t>
      </w:r>
    </w:p>
    <w:p>
      <w:pPr>
        <w:pStyle w:val="ListBullet"/>
        <w:spacing w:line="360" w:lineRule="auto"/>
      </w:pPr>
      <w:r>
        <w:rPr>
          <w:rFonts w:ascii="Times New Roman" w:hAnsi="Times New Roman"/>
          <w:b w:val="0"/>
          <w:sz w:val="24"/>
        </w:rPr>
        <w:t>NFR3 (Usability): The interface must be fully responsive, scaling appropriately for desktop and mobile browsers.</w:t>
      </w:r>
    </w:p>
    <w:p>
      <w:pPr>
        <w:pStyle w:val="ListBullet"/>
        <w:spacing w:line="360" w:lineRule="auto"/>
      </w:pPr>
      <w:r>
        <w:rPr>
          <w:rFonts w:ascii="Times New Roman" w:hAnsi="Times New Roman"/>
          <w:b w:val="0"/>
          <w:sz w:val="24"/>
        </w:rPr>
        <w:t>NFR4 (Reliability): The system must rely on Row-Level Security (RLS) to strictly isolate company data in a multi-tenant environment.</w:t>
      </w:r>
    </w:p>
    <w:p>
      <w:pPr>
        <w:pStyle w:val="Heading1"/>
        <w:spacing w:after="240"/>
      </w:pPr>
      <w:r>
        <w:rPr>
          <w:rFonts w:ascii="Times New Roman" w:hAnsi="Times New Roman"/>
          <w:b/>
          <w:color w:val="000000"/>
          <w:sz w:val="32"/>
        </w:rPr>
        <w:t>4. System Architecture &amp; Diagrams</w:t>
      </w:r>
    </w:p>
    <w:p>
      <w:pPr>
        <w:pStyle w:val="Heading2"/>
        <w:spacing w:after="240"/>
      </w:pPr>
      <w:r>
        <w:rPr>
          <w:rFonts w:ascii="Times New Roman" w:hAnsi="Times New Roman"/>
          <w:b/>
          <w:color w:val="000000"/>
          <w:sz w:val="28"/>
        </w:rPr>
        <w:t>4.1 System Context Diagram</w:t>
      </w:r>
    </w:p>
    <w:p>
      <w:pPr>
        <w:spacing w:line="360" w:lineRule="auto" w:after="240"/>
      </w:pPr>
      <w:r>
        <w:rPr>
          <w:rFonts w:ascii="Times New Roman" w:hAnsi="Times New Roman"/>
          <w:b w:val="0"/>
          <w:sz w:val="24"/>
        </w:rPr>
        <w:t>The context diagram illustrates how the SoluoPrint system interacts with external entities (Users, Supabase Backend, and SMSGH SMSAPI).</w:t>
      </w:r>
    </w:p>
    <w:p>
      <w:pPr>
        <w:jc w:val="center"/>
      </w:pPr>
      <w:r>
        <w:drawing>
          <wp:inline xmlns:a="http://schemas.openxmlformats.org/drawingml/2006/main" xmlns:pic="http://schemas.openxmlformats.org/drawingml/2006/picture">
            <wp:extent cx="4572000" cy="4273826"/>
            <wp:docPr id="1" name="Picture 1"/>
            <wp:cNvGraphicFramePr>
              <a:graphicFrameLocks noChangeAspect="1"/>
            </wp:cNvGraphicFramePr>
            <a:graphic>
              <a:graphicData uri="http://schemas.openxmlformats.org/drawingml/2006/picture">
                <pic:pic>
                  <pic:nvPicPr>
                    <pic:cNvPr id="0" name="context.png"/>
                    <pic:cNvPicPr/>
                  </pic:nvPicPr>
                  <pic:blipFill>
                    <a:blip r:embed="rId9"/>
                    <a:stretch>
                      <a:fillRect/>
                    </a:stretch>
                  </pic:blipFill>
                  <pic:spPr>
                    <a:xfrm>
                      <a:off x="0" y="0"/>
                      <a:ext cx="4572000" cy="4273826"/>
                    </a:xfrm>
                    <a:prstGeom prst="rect"/>
                  </pic:spPr>
                </pic:pic>
              </a:graphicData>
            </a:graphic>
          </wp:inline>
        </w:drawing>
      </w:r>
    </w:p>
    <w:p>
      <w:pPr>
        <w:pStyle w:val="Heading2"/>
        <w:spacing w:after="240"/>
      </w:pPr>
      <w:r>
        <w:rPr>
          <w:rFonts w:ascii="Times New Roman" w:hAnsi="Times New Roman"/>
          <w:b/>
          <w:color w:val="000000"/>
          <w:sz w:val="28"/>
        </w:rPr>
        <w:t>4.2 Use Case Diagram</w:t>
      </w:r>
    </w:p>
    <w:p>
      <w:pPr>
        <w:spacing w:line="360" w:lineRule="auto" w:after="240"/>
      </w:pPr>
      <w:r>
        <w:rPr>
          <w:rFonts w:ascii="Times New Roman" w:hAnsi="Times New Roman"/>
          <w:b w:val="0"/>
          <w:sz w:val="24"/>
        </w:rPr>
        <w:t>The following diagram highlights the primary use cases available to an authenticated user.</w:t>
      </w:r>
    </w:p>
    <w:p>
      <w:pPr>
        <w:jc w:val="center"/>
      </w:pPr>
      <w:r>
        <w:drawing>
          <wp:inline xmlns:a="http://schemas.openxmlformats.org/drawingml/2006/main" xmlns:pic="http://schemas.openxmlformats.org/drawingml/2006/picture">
            <wp:extent cx="4572000" cy="4960074"/>
            <wp:docPr id="2" name="Picture 2"/>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4572000" cy="4960074"/>
                    </a:xfrm>
                    <a:prstGeom prst="rect"/>
                  </pic:spPr>
                </pic:pic>
              </a:graphicData>
            </a:graphic>
          </wp:inline>
        </w:drawing>
      </w:r>
    </w:p>
    <w:p>
      <w:pPr>
        <w:pStyle w:val="Heading2"/>
        <w:spacing w:after="240"/>
      </w:pPr>
      <w:r>
        <w:rPr>
          <w:rFonts w:ascii="Times New Roman" w:hAnsi="Times New Roman"/>
          <w:b/>
          <w:color w:val="000000"/>
          <w:sz w:val="28"/>
        </w:rPr>
        <w:t>4.3 Entity Relationship Diagram</w:t>
      </w:r>
    </w:p>
    <w:p>
      <w:pPr>
        <w:spacing w:line="360" w:lineRule="auto" w:after="240"/>
      </w:pPr>
      <w:r>
        <w:rPr>
          <w:rFonts w:ascii="Times New Roman" w:hAnsi="Times New Roman"/>
          <w:b w:val="0"/>
          <w:sz w:val="24"/>
        </w:rPr>
        <w:t>The core data model for the application, mapping relationships between companies, profiles, customers, jobs, and payments.</w:t>
      </w:r>
    </w:p>
    <w:p>
      <w:pPr>
        <w:jc w:val="center"/>
      </w:pPr>
      <w:r>
        <w:drawing>
          <wp:inline xmlns:a="http://schemas.openxmlformats.org/drawingml/2006/main" xmlns:pic="http://schemas.openxmlformats.org/drawingml/2006/picture">
            <wp:extent cx="5029200" cy="9691840"/>
            <wp:docPr id="3" name="Picture 3"/>
            <wp:cNvGraphicFramePr>
              <a:graphicFrameLocks noChangeAspect="1"/>
            </wp:cNvGraphicFramePr>
            <a:graphic>
              <a:graphicData uri="http://schemas.openxmlformats.org/drawingml/2006/picture">
                <pic:pic>
                  <pic:nvPicPr>
                    <pic:cNvPr id="0" name="er.png"/>
                    <pic:cNvPicPr/>
                  </pic:nvPicPr>
                  <pic:blipFill>
                    <a:blip r:embed="rId11"/>
                    <a:stretch>
                      <a:fillRect/>
                    </a:stretch>
                  </pic:blipFill>
                  <pic:spPr>
                    <a:xfrm>
                      <a:off x="0" y="0"/>
                      <a:ext cx="5029200" cy="969184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