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Effort Estimation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Methodology Justification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Use Case Points (UCP) estimation was selected over COCOMO II because SoluoPrint is an object-oriented, use-case-driven web application with distinct user actors (Shop Admin, Press Staff, Customer) and discrete database transactions.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Unadjusted Use Case Weight (UUCW)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Name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Complexity Level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Transactions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Manage Customer Profiles &amp; Types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Print Job Creation &amp; Pricing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Creation &amp; Size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Intake &amp; Receivable Clearance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Expense Logging &amp; Categorization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Automated SMSOnlineAPI &amp; Email Alerts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Financial Analytics &amp; Export Toolbar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Intake &amp; Self-Service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Use Case Weight (UUCW) = 70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Unadjusted Actor Weight (UAW)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Name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Type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Admin / Owner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Rich Graphical Web Dashboard UI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Staff / Press Operator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Production Workflow Web Interface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Self-Service Customer Web Portal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REST API Callbacks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cPanel SMTP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SMTP Protocol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Supabase Auth / Postgres DB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Protocol/DB Connection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Actor Weight (UAW) = 13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Unadjusted Use Case Points (UUCP) = UUCW + UAW = 70 + 13 = 83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3. Technical &amp; Environmental Complexity Factors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Technical Complexity Factor (TCF) = 0.6 + (0.01 * TFactor) = 0.6 + (0.01 * 44) = 1.04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Environmental Complexity Factor (ECF) = 1.4 + (-0.03 * EFactor) = 1.4 + (-0.03 * 16) = 0.92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Adjusted Use Case Points (UCP) = UUCP * TCF * ECF = 83 * 1.04 * 0.92 = 79.41 UCP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4. Man-Hours &amp; Duration Estimation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Using standard industry productivity factor (PF = 20 man-hours per UCP):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• Total Estimated Effort: 79.41 * 20 = 1,588.2 Person-Hours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Scope Compression for 48-Hour Exam: Accomplished via high-productivity toolchain (Vite, React 18, Supabase BaaS PostgreSQL, Namecheap cPanel PHP microservices).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