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Министерство образования Республики Беларусь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>
        <w:rPr>
          <w:rFonts w:eastAsia="Times New Roman" w:cs="Times New Roman"/>
          <w:szCs w:val="24"/>
          <w:lang w:eastAsia="ru-RU"/>
        </w:rPr>
        <w:br/>
        <w:t xml:space="preserve">информатики и радиоэлектроники»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Факультет компьютерного проектирования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Кафедра проектирования информационно-компьютерных систем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Дисциплина «Технологии проектирования сложных информационных систем»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503"/>
      </w:tblGrid>
      <w:tr>
        <w:tc>
          <w:tcPr>
            <w:tcW w:w="5070" w:type="dxa"/>
          </w:tcPr>
          <w:p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503" w:type="dxa"/>
          </w:tcPr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«К ЗАЩИТЕ ДОПУСТИТЬ»</w:t>
            </w:r>
          </w:p>
        </w:tc>
      </w:tr>
      <w:tr>
        <w:tc>
          <w:tcPr>
            <w:tcW w:w="5070" w:type="dxa"/>
          </w:tcPr>
          <w:p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503" w:type="dxa"/>
          </w:tcPr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курсового проекта</w:t>
            </w:r>
          </w:p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Ассистент</w:t>
            </w:r>
          </w:p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 Е.Н. Котько</w:t>
            </w:r>
          </w:p>
        </w:tc>
      </w:tr>
      <w:tr>
        <w:tc>
          <w:tcPr>
            <w:tcW w:w="5070" w:type="dxa"/>
          </w:tcPr>
          <w:p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503" w:type="dxa"/>
          </w:tcPr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___.____.2026</w:t>
            </w:r>
          </w:p>
        </w:tc>
      </w:tr>
    </w:tbl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 xml:space="preserve">ПОЯСНИТЕЛЬНАЯ ЗАПИСКА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 курсовому проекту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на тему:</w:t>
      </w:r>
    </w:p>
    <w:p>
      <w:pPr>
        <w:jc w:val="center"/>
        <w:rPr>
          <w:rFonts w:eastAsia="Times New Roman" w:cs="Times New Roman"/>
          <w:b/>
          <w:caps/>
          <w:szCs w:val="24"/>
          <w:lang w:eastAsia="ru-RU"/>
        </w:rPr>
      </w:pPr>
      <w:r>
        <w:rPr>
          <w:rFonts w:eastAsia="Times New Roman" w:cs="Times New Roman"/>
          <w:b/>
          <w:caps/>
          <w:szCs w:val="24"/>
          <w:lang w:eastAsia="ru-RU"/>
        </w:rPr>
        <w:t xml:space="preserve">«Проектирование и разработка программного средства прогнозирования объемов продаж с учетом мультиканальных маркетинговых активностей»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БГУИР КП 6-05-0611-01 004 ПЗ</w:t>
      </w: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>
        <w:tc>
          <w:tcPr>
            <w:tcW w:w="4928" w:type="dxa"/>
          </w:tcPr>
          <w:p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645" w:type="dxa"/>
          </w:tcPr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 студент группы 314301</w:t>
            </w:r>
          </w:p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ГУГАЛЕВ Андрей Сергеевич</w:t>
            </w:r>
          </w:p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_______________________________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(подпись студента)</w:t>
            </w:r>
          </w:p>
        </w:tc>
      </w:tr>
      <w:tr>
        <w:trPr>
          <w:trHeight w:val="591"/>
        </w:trPr>
        <w:tc>
          <w:tcPr>
            <w:tcW w:w="4928" w:type="dxa"/>
          </w:tcPr>
          <w:p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645" w:type="dxa"/>
          </w:tcPr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Курсовой проект представлен на проверку ___.____.2026</w:t>
            </w:r>
          </w:p>
          <w:p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_______________________________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(подпись студента)</w:t>
            </w:r>
          </w:p>
        </w:tc>
      </w:tr>
    </w:tbl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</w:p>
    <w:p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Минск 2026</w:t>
      </w:r>
    </w:p>
    <w:p>
      <w:r>
        <w:br w:type="page"/>
      </w:r>
    </w:p>
    <w:p>
      <w:pPr>
        <w:jc w:val="center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t>СОДЕРЖАНИЕ</w:t>
      </w:r>
    </w:p>
    <w:p/>
    <w:p>
      <w:pPr>
        <w:pStyle w:val="14"/>
        <w:spacing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000101" w:history="1">
        <w:r>
          <w:rPr>
            <w:rStyle w:val="af5"/>
            <w:noProof/>
          </w:rPr>
          <w:t xml:space="preserve"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14"/>
        <w:spacing w:after="0"/>
      </w:pPr>
      <w:hyperlink w:anchor="_Toc241000102" w:history="1">
        <w:r>
          <w:rPr>
            <w:rStyle w:val="af5"/>
            <w:noProof/>
          </w:rPr>
          <w:t xml:space="preserve">1 Анализ предметной области и постановка задачи на разработку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03" w:history="1">
        <w:r>
          <w:rPr>
            <w:rStyle w:val="af5"/>
            <w:noProof/>
          </w:rPr>
          <w:t xml:space="preserve">1.1 Характеристика предметной области и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04" w:history="1">
        <w:r>
          <w:rPr>
            <w:rStyle w:val="af5"/>
            <w:noProof/>
          </w:rPr>
          <w:t xml:space="preserve">1.2 Обоснование необходимости применения интеллектуального </w:t>
        </w:r>
        <w:r>
          <w:rPr>
            <w:rStyle w:val="af5"/>
            <w:noProof/>
          </w:rPr>
          <w:br/>
          <w:t xml:space="preserve">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05" w:history="1">
        <w:r>
          <w:rPr>
            <w:rStyle w:val="af5"/>
            <w:noProof/>
          </w:rPr>
          <w:t xml:space="preserve">1.3 Анализ существующих аналогов и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06" w:history="1">
        <w:r>
          <w:rPr>
            <w:rStyle w:val="af5"/>
            <w:noProof/>
          </w:rPr>
          <w:t xml:space="preserve">1.4 Анализ научно-технических подходов и методов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07" w:history="1">
        <w:r>
          <w:rPr>
            <w:rStyle w:val="af5"/>
            <w:noProof/>
          </w:rPr>
          <w:t xml:space="preserve">1.5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14"/>
        <w:spacing w:after="0"/>
      </w:pPr>
      <w:hyperlink w:anchor="_Toc241000108" w:history="1">
        <w:r>
          <w:rPr>
            <w:rStyle w:val="af5"/>
            <w:noProof/>
          </w:rPr>
          <w:t xml:space="preserve">2 Исследование и концептуальное моделирование предметной области. Разработка требований к программному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09" w:history="1">
        <w:r>
          <w:rPr>
            <w:rStyle w:val="af5"/>
            <w:noProof/>
          </w:rPr>
          <w:t xml:space="preserve">2.1 Описание бизнес-контекста и текущих процессов. Обоснование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10" w:history="1">
        <w:r>
          <w:rPr>
            <w:rStyle w:val="af5"/>
            <w:noProof/>
          </w:rPr>
          <w:t xml:space="preserve">2.2 Разработка концепции интеллектуального решения и моделирование целевых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11" w:history="1">
        <w:r>
          <w:rPr>
            <w:rStyle w:val="af5"/>
            <w:noProof/>
          </w:rPr>
          <w:t xml:space="preserve">2.3 Бизнес-требования и разработка пользовательских сценариев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21"/>
        <w:spacing w:after="0"/>
      </w:pPr>
      <w:hyperlink w:anchor="_Toc241000112" w:history="1">
        <w:r>
          <w:rPr>
            <w:rStyle w:val="af5"/>
            <w:noProof/>
          </w:rPr>
          <w:t xml:space="preserve">2.4 Анализ требований к программному средству и разработка их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>
      <w:pPr>
        <w:pStyle w:val="14"/>
        <w:spacing w:after="0"/>
      </w:pPr>
      <w:hyperlink w:anchor="_Toc241000113" w:history="1">
        <w:r>
          <w:rPr>
            <w:rStyle w:val="af5"/>
            <w:noProof/>
          </w:rPr>
          <w:t xml:space="preserve"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_Toc241000113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Style w:val="12"/>
        <w:pageBreakBefore/>
        <w:ind w:hanging="708"/>
        <w:jc w:val="center"/>
      </w:pPr>
      <w:bookmarkStart w:id="101" w:name="_Toc241000101"/>
      <w:r>
        <w:t xml:space="preserve">Введение</w:t>
      </w:r>
      <w:bookmarkEnd w:id="101"/>
    </w:p>
    <w:p/>
    <w:p>
      <w:pPr>
        <w:ind w:firstLine="709"/>
        <w:jc w:val="both"/>
      </w:pPr>
      <w:r>
        <w:t xml:space="preserve">Продажи гостиничных услуг – число бронирований и выручка от проживания – зависят не только от сезонности и загрузки номерного фонда, но и от того, как предприятие продвигает себя на рынке. Современная гостиница одновременно использует несколько каналов: контекстную рекламу, социальные сети, рассылки по электронной почте и в мессенджерах, онлайн-агрегаторы бронирования (</w:t>
      </w:r>
      <w:r>
        <w:rPr>
          <w:i/>
          <w:iCs/>
        </w:rPr>
        <w:t xml:space="preserve">OTA</w:t>
      </w:r>
      <w:r>
        <w:t xml:space="preserve">), договоры с партнёрами и корпоративными клиентами, наружную рекламу и радио. Маркетинговый бюджет ограничен, поэтому от руководителя требуется заранее ответить на три вопроса: сколько будет продано при запланированных затратах, что именно даёт каждый канал и как перераспределить бюджет, чтобы результат был наибольшим.</w:t>
      </w:r>
    </w:p>
    <w:p>
      <w:pPr>
        <w:ind w:firstLine="709"/>
        <w:jc w:val="both"/>
      </w:pPr>
      <w:r>
        <w:t xml:space="preserve">На практике такие расчёты выполняются вручную в электронных таблицах и опираются на опыт специалиста. Этот подход не учитывает свойства рекламного воздействия, которые давно описаны в маркетинговой науке: эффект рекламы не исчезает в день окончания кампании, а переносится на следующие недели, и каждая следующая денежная единица, вложенная в один и тот же канал, приносит меньше предыдущей. Кроме того, продажи содержат выраженную годовую сезонность и тренд, поэтому прямое сопоставление «затраты – продажи» приводит к ошибочным выводам. Ошибка планирования выражается либо в недозагрузке номерного фонда, либо в нерационально потраченном бюджете.</w:t>
      </w:r>
    </w:p>
    <w:p>
      <w:pPr>
        <w:ind w:firstLine="709"/>
        <w:jc w:val="both"/>
      </w:pPr>
      <w:r>
        <w:t xml:space="preserve">Объектом исследования является процесс планирования продаж и маркетинговых активностей гостиничного предприятия. Предметом – методы и программные средства прогнозирования объёмов продаж с учётом затрат по нескольким маркетинговым каналам. Разработка выполняется как расширение существующей системы управления номерным фондом гостиницы (клиентская часть на </w:t>
      </w:r>
      <w:r>
        <w:rPr>
          <w:i/>
          <w:iCs/>
        </w:rPr>
        <w:t xml:space="preserve">Angular</w:t>
      </w:r>
      <w:r>
        <w:t xml:space="preserve">, серверная на </w:t>
      </w:r>
      <w:r>
        <w:rPr>
          <w:i/>
          <w:iCs/>
        </w:rPr>
        <w:t xml:space="preserve">Spring</w:t>
      </w:r>
      <w:r>
        <w:t xml:space="preserve"> </w:t>
      </w:r>
      <w:r>
        <w:rPr>
          <w:i/>
          <w:iCs/>
        </w:rPr>
        <w:t xml:space="preserve">Boot</w:t>
      </w:r>
      <w:r>
        <w:t xml:space="preserve">, база данных </w:t>
      </w:r>
      <w:r>
        <w:rPr>
          <w:i/>
          <w:iCs/>
        </w:rPr>
        <w:t xml:space="preserve">PostgreSQL</w:t>
      </w:r>
      <w:r>
        <w:t xml:space="preserve">), поэтому новое программное средство встраивается в готовый контур хранения данных, авторизации и пользовательского интерфейса.</w:t>
      </w:r>
    </w:p>
    <w:p>
      <w:pPr>
        <w:ind w:firstLine="709"/>
        <w:jc w:val="both"/>
      </w:pPr>
      <w:r>
        <w:t xml:space="preserve">Целью курсового проекта является повышение точности планирования продаж и эффективности распределения маркетингового бюджета за счёт разработки программного средства прогнозирования объёмов продаж с учётом мультиканальных маркетинговых активностей.</w:t>
      </w:r>
    </w:p>
    <w:p>
      <w:pPr>
        <w:ind w:firstLine="709"/>
        <w:jc w:val="both"/>
      </w:pPr>
      <w:r>
        <w:t xml:space="preserve">Для достижения цели необходимо решить следующие задачи:</w:t>
      </w:r>
    </w:p>
    <w:p>
      <w:pPr>
        <w:numPr>
          <w:ilvl w:val="0"/>
          <w:numId w:val="201"/>
        </w:numPr>
        <w:ind w:left="0" w:firstLine="709"/>
        <w:jc w:val="both"/>
      </w:pPr>
      <w:r>
        <w:t xml:space="preserve">Проанализировать предметную область, существующие аналоги и научно-технические подходы к прогнозированию продаж с учётом маркетинга.</w:t>
      </w:r>
    </w:p>
    <w:p>
      <w:pPr>
        <w:numPr>
          <w:ilvl w:val="0"/>
          <w:numId w:val="201"/>
        </w:numPr>
        <w:ind w:left="0" w:firstLine="709"/>
        <w:jc w:val="both"/>
      </w:pPr>
      <w:r>
        <w:t xml:space="preserve">Смоделировать текущие и целевые бизнес-процессы, сформулировать бизнес-требования, пользовательские сценарии и спецификацию требований.</w:t>
      </w:r>
    </w:p>
    <w:p>
      <w:pPr>
        <w:numPr>
          <w:ilvl w:val="0"/>
          <w:numId w:val="201"/>
        </w:numPr>
        <w:ind w:left="0" w:firstLine="709"/>
        <w:jc w:val="both"/>
      </w:pPr>
      <w:r>
        <w:t xml:space="preserve">Спроектировать архитектуру из клиентского, серверного и интеллектуального компонентов, модель данных и программные интерфейсы.</w:t>
      </w:r>
    </w:p>
    <w:p>
      <w:pPr>
        <w:numPr>
          <w:ilvl w:val="0"/>
          <w:numId w:val="201"/>
        </w:numPr>
        <w:ind w:left="0" w:firstLine="709"/>
        <w:jc w:val="both"/>
      </w:pPr>
      <w:r>
        <w:t xml:space="preserve">Разработать интеллектуальный компонент в виде изолированного микросервиса: обучение моделей, прогноз с интервалом, разложение прогноза на вклады каналов и оптимизацию распределения бюджета.</w:t>
      </w:r>
    </w:p>
    <w:p>
      <w:pPr>
        <w:numPr>
          <w:ilvl w:val="0"/>
          <w:numId w:val="201"/>
        </w:numPr>
        <w:ind w:left="0" w:firstLine="709"/>
        <w:jc w:val="both"/>
      </w:pPr>
      <w:r>
        <w:t xml:space="preserve">Обеспечить информационную безопасность: авторизацию, хранение паролей в зашифрованном виде, шифрование моделей и резервных копий, защиту канала между узлами.</w:t>
      </w:r>
    </w:p>
    <w:p>
      <w:pPr>
        <w:numPr>
          <w:ilvl w:val="0"/>
          <w:numId w:val="201"/>
        </w:numPr>
        <w:ind w:left="0" w:firstLine="709"/>
        <w:jc w:val="both"/>
      </w:pPr>
      <w:r>
        <w:t xml:space="preserve">Выполнить тестирование и валидацию программного средства, подготовить руководства по установке и по работе пользователей.</w:t>
      </w:r>
    </w:p>
    <w:p>
      <w:pPr>
        <w:ind w:firstLine="709"/>
        <w:jc w:val="both"/>
      </w:pPr>
      <w:r>
        <w:t xml:space="preserve">Методы исследования: системный анализ и моделирование бизнес-процессов (</w:t>
      </w:r>
      <w:r>
        <w:rPr>
          <w:i/>
          <w:iCs/>
        </w:rPr>
        <w:t xml:space="preserve">BPMN</w:t>
      </w:r>
      <w:r>
        <w:t xml:space="preserve"> 2.0, </w:t>
      </w:r>
      <w:r>
        <w:rPr>
          <w:i/>
          <w:iCs/>
        </w:rPr>
        <w:t xml:space="preserve">UML</w:t>
      </w:r>
      <w:r>
        <w:t xml:space="preserve">), математическое моделирование отклика продаж на рекламу, регрессионный анализ с регуляризацией, скользящая проверка прогнозных моделей, условная оптимизация, объектно-ориентированное проектирование.</w:t>
      </w:r>
    </w:p>
    <w:p>
      <w:pPr>
        <w:ind w:firstLine="709"/>
        <w:jc w:val="both"/>
      </w:pPr>
      <w:r>
        <w:t xml:space="preserve">Помимо нового модуля, выполнена доработка исходной системы: бронирование номеров переведено на выбор дат проживания с календарём занятости, выселение гостя засчитывается как состоявшееся проживание, а версии платформ приведены к актуальным на январь 2026 года без изменения поведения существующих функций.</w:t>
      </w:r>
    </w:p>
    <w:p>
      <w:pPr>
        <w:ind w:firstLine="709"/>
        <w:jc w:val="both"/>
      </w:pPr>
      <w:r>
        <w:t xml:space="preserve">Пояснительная записка состоит из введения, пяти разделов, заключения, списка использованных источников и приложений. В первом разделе выполнен анализ предметной области, аналогов и методов решения, поставлена задача. Во втором – построены модели процессов, сформулированы требования. Третий раздел посвящён проектированию и реализации. В четвёртом описаны тестирование и валидация, в пятом – руководства по установке и по работе с программным средством.</w:t>
      </w:r>
    </w:p>
    <w:p>
      <w:pPr>
        <w:pStyle w:val="12"/>
        <w:pageBreakBefore/>
        <w:ind w:left="993" w:hanging="285"/>
      </w:pPr>
      <w:bookmarkStart w:id="102" w:name="_Toc241000102"/>
      <w:r>
        <w:t xml:space="preserve">1 Анализ предметной области и постановка задачи на разработку</w:t>
      </w:r>
      <w:bookmarkEnd w:id="102"/>
    </w:p>
    <w:p/>
    <w:p>
      <w:pPr>
        <w:pStyle w:val="2"/>
        <w:ind w:left="1128" w:hanging="420"/>
      </w:pPr>
      <w:bookmarkStart w:id="103" w:name="_Toc241000103"/>
      <w:r>
        <w:t xml:space="preserve">1.1 Характеристика предметной области и бизнес-процессов</w:t>
      </w:r>
      <w:bookmarkEnd w:id="103"/>
    </w:p>
    <w:p/>
    <w:p>
      <w:pPr>
        <w:keepNext/>
        <w:ind w:firstLine="709"/>
      </w:pPr>
      <w:r>
        <w:rPr>
          <w:b/>
          <w:bCs/>
        </w:rPr>
        <w:t xml:space="preserve">1.1.1 Сфера деятельности предприятия и границы предметной области</w:t>
      </w:r>
    </w:p>
    <w:p>
      <w:pPr>
        <w:ind w:firstLine="709"/>
        <w:jc w:val="both"/>
      </w:pPr>
      <w:r>
        <w:t xml:space="preserve">Предметная область охватывает сбыт гостиничных услуг: продажу номерного фонда гостиницы и продвижение предприятия на рынке через несколько маркетинговых каналов. Рассматривается гостиница малого и среднего размера, у которой есть руководитель, менеджер по маркетингу и собственная система учёта номерного фонда. Номера реализуются как напрямую (сайт, телефон, партнёры), так и через онлайн-агрегаторы бронирования.</w:t>
      </w:r>
    </w:p>
    <w:p>
      <w:pPr>
        <w:ind w:firstLine="709"/>
        <w:jc w:val="both"/>
      </w:pPr>
      <w:r>
        <w:t xml:space="preserve">Границы предметной области включают сквозной процесс планирования продаж: от сбора данных о прошлых продажах и рекламных затратах и расчёта плана на период до размещения кампаний и сопоставления результата с планом. В контур рассмотрения входят прогнозирование числа бронирований и выручки от проживания, оценка вклада каждого канала продвижения и распределение маркетингового бюджета. В границы проекта не входят операционное управление номерным фондом (заселение, выселение, уборка), бухгалтерский учёт, динамическое ценообразование на отдельные даты и настройка рекламных кабинетов площадок.</w:t>
      </w:r>
    </w:p>
    <w:p>
      <w:pPr>
        <w:keepNext/>
        <w:ind w:firstLine="709"/>
      </w:pPr>
      <w:r>
        <w:rPr>
          <w:b/>
          <w:bCs/>
        </w:rPr>
        <w:t xml:space="preserve">1.1.2 Назначение и цели</w:t>
      </w:r>
    </w:p>
    <w:p>
      <w:pPr>
        <w:ind w:firstLine="709"/>
        <w:jc w:val="both"/>
      </w:pPr>
      <w:r>
        <w:t xml:space="preserve">Анализ и автоматизация предметной области выполняются для повышения точности планирования продаж и эффективности расходования маркетингового бюджета. Ключевыми целями предприятия являются рост выручки от проживания и загрузки номерного фонда при заданных затратах на продвижение, сокращение доли бюджета, потраченной в каналах с низкой отдачей, и сокращение времени подготовки плана продаж. Дополнительными целями служат прозрачность принимаемых решений: руководитель должен видеть, на каких допущениях построен план, и возможность быстро оценить последствия изменения затрат.</w:t>
      </w:r>
    </w:p>
    <w:p>
      <w:pPr>
        <w:keepNext/>
        <w:ind w:firstLine="709"/>
      </w:pPr>
      <w:r>
        <w:rPr>
          <w:b/>
          <w:bCs/>
        </w:rPr>
        <w:t xml:space="preserve">1.1.3 Понятийный аппарат</w:t>
      </w:r>
    </w:p>
    <w:p>
      <w:pPr>
        <w:ind w:firstLine="709"/>
        <w:jc w:val="both"/>
      </w:pPr>
      <w:r>
        <w:t xml:space="preserve">Для однозначного понимания процессов в предметной области применяются следующие термины и определения: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Объём продаж – число бронирований и выручка от проживания за расчётный период; в проекте расчётным периодом служит неделя.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Маркетинговый канал – способ донесения рекламного сообщения до потенциального гостя: контекстная реклама, социальные сети, рассылки, онлайн-агрегаторы (</w:t>
      </w:r>
      <w:r>
        <w:rPr>
          <w:i/>
          <w:iCs/>
        </w:rPr>
        <w:t xml:space="preserve">OTA</w:t>
      </w:r>
      <w:r>
        <w:t xml:space="preserve">), партнёры и корпоративные клиенты, наружная реклама и радио.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Мультиканальные маркетинговые активности – одновременное использование нескольких каналов продвижения с раздельным планированием затрат по каждому из них.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Кампания – запланированная реклама в одном канале на заданный период с определённым бюджетом.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Эффект переноса (</w:t>
      </w:r>
      <w:r>
        <w:rPr>
          <w:i/>
          <w:iCs/>
        </w:rPr>
        <w:t xml:space="preserve">adstock</w:t>
      </w:r>
      <w:r>
        <w:t xml:space="preserve">) – свойство рекламы воздействовать на продажи не только в неделю затрат, но и в последующие недели с постепенным затуханием.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Насыщение (убывающая отдача) – замедление роста эффекта канала при увеличении затрат: каждая следующая денежная единица приносит меньше предыдущей.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Вклад канала – часть прогнозируемого объёма продаж, которая обеспечена затратами данного канала; остальная часть называется базой (продажи без рекламы: сезонность, тренд, праздники).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Возврат на затраты (</w:t>
      </w:r>
      <w:r>
        <w:rPr>
          <w:i/>
          <w:iCs/>
        </w:rPr>
        <w:t xml:space="preserve">ROI</w:t>
      </w:r>
      <w:r>
        <w:t xml:space="preserve">) – отношение вклада канала к его затратам; предельная отдача – прирост продаж от одной дополнительной денежной единицы затрат при текущем уровне.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Модель маркетингового микса (</w:t>
      </w:r>
      <w:r>
        <w:rPr>
          <w:i/>
          <w:iCs/>
        </w:rPr>
        <w:t xml:space="preserve">Marketing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rPr>
          <w:i/>
          <w:iCs/>
        </w:rPr>
        <w:t xml:space="preserve">Model</w:t>
      </w:r>
      <w:r>
        <w:t xml:space="preserve">, </w:t>
      </w:r>
      <w:r>
        <w:rPr>
          <w:i/>
          <w:iCs/>
        </w:rPr>
        <w:t xml:space="preserve">MMM</w:t>
      </w:r>
      <w:r>
        <w:t xml:space="preserve">) – статистическая модель, описывающая продажи как сумму базы и вкладов маркетинговых каналов [1, 2].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Сценарий «что если» – расчёт прогноза при изменённом плане затрат без внесения изменений в реальные кампании.</w:t>
      </w:r>
    </w:p>
    <w:p>
      <w:pPr>
        <w:numPr>
          <w:ilvl w:val="0"/>
          <w:numId w:val="202"/>
        </w:numPr>
        <w:ind w:left="0" w:firstLine="709"/>
        <w:jc w:val="both"/>
      </w:pPr>
      <w:r>
        <w:t xml:space="preserve">Интервал прогноза – диапазон, в который с заданной вероятностью (в проекте 80 %) попадёт фактическое значение.</w:t>
      </w:r>
    </w:p>
    <w:p>
      <w:pPr>
        <w:ind w:firstLine="709"/>
        <w:jc w:val="both"/>
      </w:pPr>
      <w:r>
        <w:t xml:space="preserve">Единая терминология исключает неоднозначность при проектировании архитектуры программного средства и описании алгоритмов.</w:t>
      </w:r>
    </w:p>
    <w:p>
      <w:pPr>
        <w:keepNext/>
        <w:ind w:firstLine="709"/>
      </w:pPr>
      <w:r>
        <w:rPr>
          <w:b/>
          <w:bCs/>
        </w:rPr>
        <w:t xml:space="preserve">1.1.4 Специфика и регламенты</w:t>
      </w:r>
    </w:p>
    <w:p>
      <w:pPr>
        <w:ind w:firstLine="709"/>
        <w:jc w:val="both"/>
      </w:pPr>
      <w:r>
        <w:t xml:space="preserve">Продажи гостиничных услуг имеют выраженную годовую сезонность (пик в летний период и в праздничные недели, спад в межсезонье), поэтому сравнивать продажи «до» и «после» рекламы без учёта сезона нельзя. Бюджет продвижения утверждается руководителем гостиницы на период (месяц, квартал, год) и распределяется между каналами менеджером по маркетингу. Условия работы с онлайн-агрегаторами определяются договорами и включают комиссию с каждого бронирования, а объёмы платной рекламы – ограничениями площадок. Рекламная деятельность регулируется законодательством о рекламе. Программное средство не обрабатывает персональные данные гостей: используются только агрегированные недельные показатели, что исключает применение ограничений, связанных с обработкой персональных данных [3].</w:t>
      </w:r>
    </w:p>
    <w:p>
      <w:pPr>
        <w:keepNext/>
        <w:ind w:firstLine="709"/>
      </w:pPr>
      <w:r>
        <w:rPr>
          <w:b/>
          <w:bCs/>
        </w:rPr>
        <w:t xml:space="preserve">1.1.5 Контур взаимодействия</w:t>
      </w:r>
    </w:p>
    <w:p>
      <w:pPr>
        <w:ind w:firstLine="709"/>
        <w:jc w:val="both"/>
      </w:pPr>
      <w:r>
        <w:t xml:space="preserve">В предметной области взаимодействуют следующие участники и информационные системы.</w:t>
      </w:r>
    </w:p>
    <w:p>
      <w:pPr>
        <w:ind w:firstLine="709"/>
        <w:jc w:val="both"/>
      </w:pPr>
      <w:r>
        <w:t xml:space="preserve">Внутренние пользователи: менеджер по маркетингу, который планирует кампании и распределяет бюджет; руководитель (директор) гостиницы, утверждающий бюджет и оценивающий результаты; администратор системы, отвечающий за справочники, обучение моделей и сохранность данных.</w:t>
      </w:r>
    </w:p>
    <w:p>
      <w:pPr>
        <w:ind w:firstLine="709"/>
        <w:jc w:val="both"/>
      </w:pPr>
      <w:r>
        <w:t xml:space="preserve">Внешний контур: рекламные площадки и онлайн-агрегаторы бронирования, партнёры и корпоративные клиенты, поставляющие потоки бронирований. Информационный контур включает систему управления номерным фондом гостиницы, электронные таблицы менеджера и личные кабинеты рекламных площадок, из которых берутся данные о затратах.</w:t>
      </w:r>
    </w:p>
    <w:p>
      <w:pPr>
        <w:keepNext/>
        <w:ind w:firstLine="709"/>
      </w:pPr>
      <w:r>
        <w:rPr>
          <w:b/>
          <w:bCs/>
        </w:rPr>
        <w:t xml:space="preserve">1.1.6 Описание ключевых бизнес-процессов</w:t>
      </w:r>
    </w:p>
    <w:p>
      <w:pPr>
        <w:ind w:firstLine="709"/>
        <w:jc w:val="both"/>
      </w:pPr>
      <w:r>
        <w:t xml:space="preserve">В предметной области выделяются следующие взаимосвязанные процессы:</w:t>
      </w:r>
    </w:p>
    <w:p>
      <w:pPr>
        <w:numPr>
          <w:ilvl w:val="0"/>
          <w:numId w:val="203"/>
        </w:numPr>
        <w:ind w:left="0" w:firstLine="709"/>
        <w:jc w:val="both"/>
      </w:pPr>
      <w:r>
        <w:t xml:space="preserve">Основные процессы: планирование маркетинга и бюджета на период, размещение рекламных кампаний по каналам, приём и оформление бронирований, контроль исполнения плана продаж.</w:t>
      </w:r>
    </w:p>
    <w:p>
      <w:pPr>
        <w:numPr>
          <w:ilvl w:val="0"/>
          <w:numId w:val="203"/>
        </w:numPr>
        <w:ind w:left="0" w:firstLine="709"/>
        <w:jc w:val="both"/>
      </w:pPr>
      <w:r>
        <w:t xml:space="preserve">Вспомогательные процессы: учёт рекламных затрат, ведение справочника каналов, подготовка отчётов для руководителя.</w:t>
      </w:r>
    </w:p>
    <w:p>
      <w:pPr>
        <w:numPr>
          <w:ilvl w:val="0"/>
          <w:numId w:val="203"/>
        </w:numPr>
        <w:ind w:left="0" w:firstLine="709"/>
        <w:jc w:val="both"/>
      </w:pPr>
      <w:r>
        <w:t xml:space="preserve">Инициализирующие входы: наступление планового периода и существенное отклонение фактических продаж от плана.</w:t>
      </w:r>
    </w:p>
    <w:p>
      <w:pPr>
        <w:numPr>
          <w:ilvl w:val="0"/>
          <w:numId w:val="203"/>
        </w:numPr>
        <w:ind w:left="0" w:firstLine="709"/>
        <w:jc w:val="both"/>
      </w:pPr>
      <w:r>
        <w:t xml:space="preserve">Обеспечивающие входы: история недельных продаж, данные о затратах по каналам, ограничения бюджета и условия площадок.</w:t>
      </w:r>
    </w:p>
    <w:p>
      <w:pPr>
        <w:numPr>
          <w:ilvl w:val="0"/>
          <w:numId w:val="203"/>
        </w:numPr>
        <w:ind w:left="0" w:firstLine="709"/>
        <w:jc w:val="both"/>
      </w:pPr>
      <w:r>
        <w:t xml:space="preserve">Основные выходы: утверждённый план затрат по каналам и ожидаемый объём продаж на период.</w:t>
      </w:r>
    </w:p>
    <w:p>
      <w:pPr>
        <w:numPr>
          <w:ilvl w:val="0"/>
          <w:numId w:val="203"/>
        </w:numPr>
        <w:ind w:left="0" w:firstLine="709"/>
        <w:jc w:val="both"/>
      </w:pPr>
      <w:r>
        <w:t xml:space="preserve">Аналитические выходы: оценка вклада каждого канала, возврат на затраты, рекомендации по перераспределению бюджета.</w:t>
      </w:r>
    </w:p>
    <w:p>
      <w:pPr>
        <w:numPr>
          <w:ilvl w:val="0"/>
          <w:numId w:val="203"/>
        </w:numPr>
        <w:ind w:left="0" w:firstLine="709"/>
        <w:jc w:val="both"/>
      </w:pPr>
      <w:r>
        <w:t xml:space="preserve">Принятие решений основано на сопоставлении ожидаемого эффекта каналов с их стоимостью и на допущениях менеджера о влиянии рекламы.</w:t>
      </w:r>
    </w:p>
    <w:p>
      <w:pPr>
        <w:ind w:firstLine="709"/>
        <w:jc w:val="both"/>
      </w:pPr>
      <w:r>
        <w:t xml:space="preserve">Понимание логики этих процессов и точек принятия решений является основой для их дальнейшего моделирования и автоматизации.</w:t>
      </w:r>
    </w:p>
    <w:p>
      <w:pPr>
        <w:keepNext/>
        <w:ind w:firstLine="709"/>
      </w:pPr>
      <w:r>
        <w:rPr>
          <w:b/>
          <w:bCs/>
        </w:rPr>
        <w:t xml:space="preserve">1.1.7 Краткое описание информационных потоков</w:t>
      </w:r>
    </w:p>
    <w:p>
      <w:pPr>
        <w:ind w:firstLine="709"/>
        <w:jc w:val="both"/>
      </w:pPr>
      <w:r>
        <w:t xml:space="preserve">Информационный обмен носит циклический характер. Фактические бронирования и выручка накапливаются в системе управления номерным фондом и в отчётах площадок. Менеджер по маркетингу вручную переносит их в электронные таблицы вместе с данными о затратах из рекламных кабинетов, рассчитывает план и согласует его с руководителем. Утверждённый план превращается в настройки кампаний на площадках, а результаты по итогам периода снова возвращаются в таблицы. Разрабатываемое программное средство заменяет ручной перенос и расчёт: данные хранятся в единой базе, прогноз и разложение по каналам формируются автоматически, а менеджер получает результат в виде графиков и таблиц.</w:t>
      </w:r>
    </w:p>
    <w:p>
      <w:pPr>
        <w:keepNext/>
        <w:ind w:firstLine="709"/>
      </w:pPr>
      <w:r>
        <w:rPr>
          <w:b/>
          <w:bCs/>
        </w:rPr>
        <w:t xml:space="preserve">1.1.8 Объекты и бизнес-сущности</w:t>
      </w:r>
    </w:p>
    <w:p>
      <w:pPr>
        <w:ind w:firstLine="709"/>
        <w:jc w:val="both"/>
      </w:pPr>
      <w:r>
        <w:t xml:space="preserve">Функционирование предметной области опирается на следующие информационные сущности:</w:t>
      </w:r>
    </w:p>
    <w:p>
      <w:pPr>
        <w:numPr>
          <w:ilvl w:val="0"/>
          <w:numId w:val="204"/>
        </w:numPr>
        <w:ind w:left="0" w:firstLine="709"/>
        <w:jc w:val="both"/>
      </w:pPr>
      <w:r>
        <w:t xml:space="preserve">Маркетинговый канал характеризуется кодом, названием, типом (платная реклама, собственные каналы, партнёры, офлайн-реклама) и признаком активности.</w:t>
      </w:r>
    </w:p>
    <w:p>
      <w:pPr>
        <w:numPr>
          <w:ilvl w:val="0"/>
          <w:numId w:val="204"/>
        </w:numPr>
        <w:ind w:left="0" w:firstLine="709"/>
        <w:jc w:val="both"/>
      </w:pPr>
      <w:r>
        <w:t xml:space="preserve">Кампания связана с каналом и описывается названием, датами начала и окончания, бюджетом на весь период и примечанием.</w:t>
      </w:r>
    </w:p>
    <w:p>
      <w:pPr>
        <w:numPr>
          <w:ilvl w:val="0"/>
          <w:numId w:val="204"/>
        </w:numPr>
        <w:ind w:left="0" w:firstLine="709"/>
        <w:jc w:val="both"/>
      </w:pPr>
      <w:r>
        <w:t xml:space="preserve">Недельные продажи содержат дату начала недели (понедельник), число бронирований и выручку.</w:t>
      </w:r>
    </w:p>
    <w:p>
      <w:pPr>
        <w:numPr>
          <w:ilvl w:val="0"/>
          <w:numId w:val="204"/>
        </w:numPr>
        <w:ind w:left="0" w:firstLine="709"/>
        <w:jc w:val="both"/>
      </w:pPr>
      <w:r>
        <w:t xml:space="preserve">Модель прогноза хранит версию, показатель (выручка или бронирования), алгоритм-победитель, метрики качества и период обучающих данных.</w:t>
      </w:r>
    </w:p>
    <w:p>
      <w:pPr>
        <w:numPr>
          <w:ilvl w:val="0"/>
          <w:numId w:val="204"/>
        </w:numPr>
        <w:ind w:left="0" w:firstLine="709"/>
        <w:jc w:val="both"/>
      </w:pPr>
      <w:r>
        <w:t xml:space="preserve">Эффект канала – оцениваемые моделью параметры канала: перенос, насыщение, вклад, возврат на затраты и предельная отдача.</w:t>
      </w:r>
    </w:p>
    <w:p>
      <w:pPr>
        <w:numPr>
          <w:ilvl w:val="0"/>
          <w:numId w:val="204"/>
        </w:numPr>
        <w:ind w:left="0" w:firstLine="709"/>
        <w:jc w:val="both"/>
      </w:pPr>
      <w:r>
        <w:t xml:space="preserve">Сценарий затрат задаёт изменения плана по каналам (множители и постоянные недельные затраты) для расчёта «что если».</w:t>
      </w:r>
    </w:p>
    <w:p>
      <w:pPr>
        <w:numPr>
          <w:ilvl w:val="0"/>
          <w:numId w:val="204"/>
        </w:numPr>
        <w:ind w:left="0" w:firstLine="709"/>
        <w:jc w:val="both"/>
      </w:pPr>
      <w:r>
        <w:t xml:space="preserve">Пользователь системы обладает ролью (администратор, менеджер), определяющей доступ к функциям.</w:t>
      </w:r>
    </w:p>
    <w:p>
      <w:pPr>
        <w:ind w:firstLine="709"/>
        <w:jc w:val="both"/>
      </w:pPr>
      <w:r>
        <w:t xml:space="preserve">Сущности и связи между ними образуют реляционную модель данных, описанную в подразделе 2.4.</w:t>
      </w:r>
    </w:p>
    <w:p>
      <w:pPr>
        <w:keepNext/>
        <w:ind w:firstLine="709"/>
      </w:pPr>
      <w:r>
        <w:rPr>
          <w:b/>
          <w:bCs/>
        </w:rPr>
        <w:t xml:space="preserve">1.1.9 Бизнес-правила и ограничения</w:t>
      </w:r>
    </w:p>
    <w:p>
      <w:pPr>
        <w:ind w:firstLine="709"/>
        <w:jc w:val="both"/>
      </w:pPr>
      <w:r>
        <w:t xml:space="preserve">Математическая модель и логика программного средства подчиняются следующим правилам:</w:t>
      </w:r>
    </w:p>
    <w:p>
      <w:pPr>
        <w:numPr>
          <w:ilvl w:val="0"/>
          <w:numId w:val="205"/>
        </w:numPr>
        <w:ind w:left="0" w:firstLine="709"/>
        <w:jc w:val="both"/>
      </w:pPr>
      <w:r>
        <w:t xml:space="preserve">Затраты канала не могут быть отрицательными, а бюджет кампании должен быть задан для периода продолжительностью не более 400 дней.</w:t>
      </w:r>
    </w:p>
    <w:p>
      <w:pPr>
        <w:numPr>
          <w:ilvl w:val="0"/>
          <w:numId w:val="205"/>
        </w:numPr>
        <w:ind w:left="0" w:firstLine="709"/>
        <w:jc w:val="both"/>
      </w:pPr>
      <w:r>
        <w:t xml:space="preserve">Недельные затраты кампании определяются распределением бюджета равномерно по дням периода; затраты за прошедшие недели считаются фактом, за будущие – планом.</w:t>
      </w:r>
    </w:p>
    <w:p>
      <w:pPr>
        <w:numPr>
          <w:ilvl w:val="0"/>
          <w:numId w:val="205"/>
        </w:numPr>
        <w:ind w:left="0" w:firstLine="709"/>
        <w:jc w:val="both"/>
      </w:pPr>
      <w:r>
        <w:t xml:space="preserve">Эффект рекламного канала неотрицателен: отрицательной рекламы не бывает, поэтому вклад канала не может быть меньше нуля.</w:t>
      </w:r>
    </w:p>
    <w:p>
      <w:pPr>
        <w:numPr>
          <w:ilvl w:val="0"/>
          <w:numId w:val="205"/>
        </w:numPr>
        <w:ind w:left="0" w:firstLine="709"/>
        <w:jc w:val="both"/>
      </w:pPr>
      <w:r>
        <w:t xml:space="preserve">Рекомендуемые затраты канала не должны выходить за пределы, в которых модель наблюдала данные (не более 1,5 максимума наблюдавшихся затрат).</w:t>
      </w:r>
    </w:p>
    <w:p>
      <w:pPr>
        <w:numPr>
          <w:ilvl w:val="0"/>
          <w:numId w:val="205"/>
        </w:numPr>
        <w:ind w:left="0" w:firstLine="709"/>
        <w:jc w:val="both"/>
      </w:pPr>
      <w:r>
        <w:t xml:space="preserve">Для обучения модели требуется история продаж не менее 64 недель; пропуски до четырёх недель подряд заполняются автоматически.</w:t>
      </w:r>
    </w:p>
    <w:p>
      <w:pPr>
        <w:numPr>
          <w:ilvl w:val="0"/>
          <w:numId w:val="205"/>
        </w:numPr>
        <w:ind w:left="0" w:firstLine="709"/>
        <w:jc w:val="both"/>
      </w:pPr>
      <w:r>
        <w:t xml:space="preserve">Рекомендация оптимизатора носит совещательный характер и применяется только решением менеджера.</w:t>
      </w:r>
    </w:p>
    <w:p>
      <w:pPr>
        <w:ind w:firstLine="709"/>
        <w:jc w:val="both"/>
      </w:pPr>
      <w:r>
        <w:t xml:space="preserve">Соблюдение этих ограничений необходимо для получения реалистичных прогнозов и рекомендаций, пригодных для практического применения.</w:t>
      </w:r>
    </w:p>
    <w:p>
      <w:pPr>
        <w:keepNext/>
        <w:ind w:firstLine="709"/>
      </w:pPr>
      <w:r>
        <w:rPr>
          <w:b/>
          <w:bCs/>
        </w:rPr>
        <w:t xml:space="preserve">1.1.10 Потребность в разработке программного средства</w:t>
      </w:r>
    </w:p>
    <w:p>
      <w:pPr>
        <w:ind w:firstLine="709"/>
        <w:jc w:val="both"/>
      </w:pPr>
      <w:r>
        <w:t xml:space="preserve">Рассматриваемый ключевой процесс – планирование продаж и распределение маркетингового бюджета гостиницы. По мере роста числа каналов и кампаний существующий ручной процесс перестаёт отвечать требованиям. Расчёты в электронных таблицах рассчитаны на один-два канала и не учитывают ни перенос эффекта рекламы на следующие недели, ни убывающую отдачу; сезонность либо игнорируется, либо учитывается грубо, например, как рост относительно прошлого года.</w:t>
      </w:r>
    </w:p>
    <w:p>
      <w:pPr>
        <w:ind w:firstLine="709"/>
        <w:jc w:val="both"/>
      </w:pPr>
      <w:r>
        <w:t xml:space="preserve">Данные разрознены: продажи хранятся в системе учёта, затраты – в кабинетах площадок, план – в файле менеджера. Каждый пересчёт плана при изменении бюджета занимает значительное время, поэтому сценарии «что если» рассматриваются редко. Согласование плана с руководителем происходит без количественной оценки доверия к нему: неизвестно, насколько прогноз может ошибаться. В результате часть бюджета направляется в каналы, уже близкие к насыщению, а каналы с высокой предельной отдачей остаются недофинансированными.</w:t>
      </w:r>
    </w:p>
    <w:p>
      <w:pPr>
        <w:ind w:firstLine="709"/>
        <w:jc w:val="both"/>
      </w:pPr>
      <w:r>
        <w:t xml:space="preserve">Для устранения этих недостатков необходимо программное средство, которое хранит данные в едином защищённом месте, прогнозирует число бронирований и выручку с интервалом, разлагает прогноз на базу и вклады каналов и предлагает распределение бюджета, увеличивающее ожидаемый эффект. Разработка напрямую связана с целями предприятия: повышением отдачи маркетинговых вложений, ускорением и обоснованностью планирования, снижением рутинной аналитической нагрузки на менеджера.</w:t>
      </w:r>
    </w:p>
    <w:p/>
    <w:p>
      <w:pPr>
        <w:pStyle w:val="2"/>
        <w:ind w:left="1128" w:hanging="420"/>
      </w:pPr>
      <w:bookmarkStart w:id="104" w:name="_Toc241000104"/>
      <w:r>
        <w:t xml:space="preserve">1.2 Обоснование необходимости применения интеллектуального решения</w:t>
      </w:r>
      <w:bookmarkEnd w:id="104"/>
    </w:p>
    <w:p/>
    <w:p>
      <w:pPr>
        <w:ind w:firstLine="709"/>
        <w:jc w:val="both"/>
      </w:pPr>
      <w:r>
        <w:t xml:space="preserve">Задача оценки отклика продаж на рекламу не решается стандартными средствами автоматизации учёта. Простое суммирование и сопоставление «затраты – продажи» неверно по трём причинам. Во-первых, продажи содержат сезонность и тренд, которые нельзя отделить от рекламного эффекта без статистической модели. Во-вторых, действие рекламы растянуто во времени и описывается нелинейными зависимостями: переносом эффекта и насыщением [4, 2]. В-третьих, затраты по каналам планируются одновременно, поэтому вклады нужно разделять в условиях взаимной корреляции затрат [1].</w:t>
      </w:r>
    </w:p>
    <w:p>
      <w:pPr>
        <w:ind w:firstLine="709"/>
        <w:jc w:val="both"/>
      </w:pPr>
      <w:r>
        <w:t xml:space="preserve">Количество параметров (перенос и насыщение для каждого канала, сезонные и праздничные эффекты, тренд) и необходимость проверять их на данных, которые модель не видела при обучении, делают ручной расчёт нецелесообразным. Применение методов машинного обучения и статистического моделирования позволяет решить следующие задачи:</w:t>
      </w:r>
    </w:p>
    <w:p>
      <w:pPr>
        <w:numPr>
          <w:ilvl w:val="0"/>
          <w:numId w:val="206"/>
        </w:numPr>
        <w:ind w:left="0" w:firstLine="709"/>
        <w:jc w:val="both"/>
      </w:pPr>
      <w:r>
        <w:t xml:space="preserve">Прогнозировать число бронирований и выручку на горизонте от четырёх до 52 недель при заданном плане затрат по каналам.</w:t>
      </w:r>
    </w:p>
    <w:p>
      <w:pPr>
        <w:numPr>
          <w:ilvl w:val="0"/>
          <w:numId w:val="206"/>
        </w:numPr>
        <w:ind w:left="0" w:firstLine="709"/>
        <w:jc w:val="both"/>
      </w:pPr>
      <w:r>
        <w:t xml:space="preserve">Отделять базовый уровень продаж (сезонность, тренд, праздники) от эффекта рекламы и оценивать вклад каждого канала.</w:t>
      </w:r>
    </w:p>
    <w:p>
      <w:pPr>
        <w:numPr>
          <w:ilvl w:val="0"/>
          <w:numId w:val="206"/>
        </w:numPr>
        <w:ind w:left="0" w:firstLine="709"/>
        <w:jc w:val="both"/>
      </w:pPr>
      <w:r>
        <w:t xml:space="preserve">Оценивать насыщение каналов и предельную отдачу, то есть определять, где дополнительные вложения ещё эффективны.</w:t>
      </w:r>
    </w:p>
    <w:p>
      <w:pPr>
        <w:numPr>
          <w:ilvl w:val="0"/>
          <w:numId w:val="206"/>
        </w:numPr>
        <w:ind w:left="0" w:firstLine="709"/>
        <w:jc w:val="both"/>
      </w:pPr>
      <w:r>
        <w:t xml:space="preserve">Находить распределение заданного бюджета между каналами, максимизирующее ожидаемый вклад маркетинга при ограничениях долей.</w:t>
      </w:r>
    </w:p>
    <w:p>
      <w:pPr>
        <w:numPr>
          <w:ilvl w:val="0"/>
          <w:numId w:val="206"/>
        </w:numPr>
        <w:ind w:left="0" w:firstLine="709"/>
        <w:jc w:val="both"/>
      </w:pPr>
      <w:r>
        <w:t xml:space="preserve">Оценивать неопределённость прогноза и контролировать деградацию точности модели по мере поступления новых данных.</w:t>
      </w:r>
    </w:p>
    <w:p>
      <w:pPr>
        <w:ind w:firstLine="709"/>
        <w:jc w:val="both"/>
      </w:pPr>
      <w:r>
        <w:t xml:space="preserve">Внедрение интеллектуального решения должно обеспечить следующие результаты:</w:t>
      </w:r>
    </w:p>
    <w:p>
      <w:pPr>
        <w:numPr>
          <w:ilvl w:val="0"/>
          <w:numId w:val="207"/>
        </w:numPr>
        <w:ind w:left="0" w:firstLine="709"/>
        <w:jc w:val="both"/>
      </w:pPr>
      <w:r>
        <w:t xml:space="preserve">Снижение ошибки прогноза не менее чем на 15 % относительно ориентира «как в то же время прошлого года».</w:t>
      </w:r>
    </w:p>
    <w:p>
      <w:pPr>
        <w:numPr>
          <w:ilvl w:val="0"/>
          <w:numId w:val="207"/>
        </w:numPr>
        <w:ind w:left="0" w:firstLine="709"/>
        <w:jc w:val="both"/>
      </w:pPr>
      <w:r>
        <w:t xml:space="preserve">Сокращение времени подготовки плана с нескольких часов ручной работы до нескольких секунд расчёта.</w:t>
      </w:r>
    </w:p>
    <w:p>
      <w:pPr>
        <w:numPr>
          <w:ilvl w:val="0"/>
          <w:numId w:val="207"/>
        </w:numPr>
        <w:ind w:left="0" w:firstLine="709"/>
        <w:jc w:val="both"/>
      </w:pPr>
      <w:r>
        <w:t xml:space="preserve">Рост ожидаемого эффекта бюджета не менее чем на 10 % по сравнению с исходным планом при той же сумме затрат.</w:t>
      </w:r>
    </w:p>
    <w:p>
      <w:pPr>
        <w:numPr>
          <w:ilvl w:val="0"/>
          <w:numId w:val="207"/>
        </w:numPr>
        <w:ind w:left="0" w:firstLine="709"/>
        <w:jc w:val="both"/>
      </w:pPr>
      <w:r>
        <w:t xml:space="preserve">Количественную оценку вклада и возврата для каждого канала вместо экспертных предположений.</w:t>
      </w:r>
    </w:p>
    <w:p>
      <w:pPr>
        <w:numPr>
          <w:ilvl w:val="0"/>
          <w:numId w:val="207"/>
        </w:numPr>
        <w:ind w:left="0" w:firstLine="709"/>
        <w:jc w:val="both"/>
      </w:pPr>
      <w:r>
        <w:t xml:space="preserve">Сохранение работоспособности при отказе интеллектуального компонента за счёт упрощённого прогноза по сезонности.</w:t>
      </w:r>
    </w:p>
    <w:p>
      <w:pPr>
        <w:ind w:firstLine="709"/>
        <w:jc w:val="both"/>
      </w:pPr>
      <w:r>
        <w:t xml:space="preserve">Таким образом, планирование превращается из разовой экспертной оценки в воспроизводимый, проверяемый и регулярно обновляемый процесс, а руководитель получает обоснованную оценку рисков и возможностей.</w:t>
      </w:r>
    </w:p>
    <w:p/>
    <w:p>
      <w:pPr>
        <w:pStyle w:val="2"/>
        <w:ind w:left="1128" w:hanging="420"/>
      </w:pPr>
      <w:bookmarkStart w:id="105" w:name="_Toc241000105"/>
      <w:r>
        <w:t xml:space="preserve">1.3 Анализ существующих аналогов и решений</w:t>
      </w:r>
      <w:bookmarkEnd w:id="105"/>
    </w:p>
    <w:p/>
    <w:p>
      <w:pPr>
        <w:keepNext/>
        <w:ind w:firstLine="709"/>
      </w:pPr>
      <w:r>
        <w:rPr>
          <w:b/>
          <w:bCs/>
        </w:rPr>
        <w:t xml:space="preserve">1.3.1 Выбор ключевых аналогов в ходе мониторинга рынка и общая их характеристика</w:t>
      </w:r>
    </w:p>
    <w:p>
      <w:pPr>
        <w:ind w:firstLine="709"/>
        <w:jc w:val="both"/>
      </w:pPr>
      <w:r>
        <w:t xml:space="preserve">Для определения направления разработки и поиска ценностного предложения проведён мониторинг рынка программного обеспечения для оценки маркетинговой эффективности и управления доходами гостиниц. В качестве объектов анализа выбраны решения двух классов:</w:t>
      </w:r>
    </w:p>
    <w:p>
      <w:pPr>
        <w:numPr>
          <w:ilvl w:val="0"/>
          <w:numId w:val="208"/>
        </w:numPr>
        <w:ind w:left="0" w:firstLine="709"/>
        <w:jc w:val="both"/>
      </w:pPr>
      <w:r>
        <w:rPr>
          <w:i/>
          <w:iCs/>
        </w:rPr>
        <w:t xml:space="preserve">Robyn</w:t>
      </w:r>
      <w:r>
        <w:t xml:space="preserve"> (</w:t>
      </w:r>
      <w:r>
        <w:rPr>
          <w:i/>
          <w:iCs/>
        </w:rPr>
        <w:t xml:space="preserve">Meta</w:t>
      </w:r>
      <w:r>
        <w:t xml:space="preserve">) и </w:t>
      </w:r>
      <w:r>
        <w:rPr>
          <w:i/>
          <w:iCs/>
        </w:rPr>
        <w:t xml:space="preserve">Meridian</w:t>
      </w:r>
      <w:r>
        <w:t xml:space="preserve"> (</w:t>
      </w:r>
      <w:r>
        <w:rPr>
          <w:i/>
          <w:iCs/>
        </w:rPr>
        <w:t xml:space="preserve">Google</w:t>
      </w:r>
      <w:r>
        <w:t xml:space="preserve">) – открытые библиотеки моделирования маркетингового микса, прямые аналоги по методу: они оценивают вклад каналов, перенос и насыщение и распределяют бюджет [5, 6].</w:t>
      </w:r>
    </w:p>
    <w:p>
      <w:pPr>
        <w:numPr>
          <w:ilvl w:val="0"/>
          <w:numId w:val="208"/>
        </w:numPr>
        <w:ind w:left="0" w:firstLine="709"/>
        <w:jc w:val="both"/>
      </w:pPr>
      <w:r>
        <w:rPr>
          <w:i/>
          <w:iCs/>
        </w:rPr>
        <w:t xml:space="preserve">IDeaS</w:t>
      </w:r>
      <w:r>
        <w:t xml:space="preserve"> </w:t>
      </w:r>
      <w:r>
        <w:rPr>
          <w:i/>
          <w:iCs/>
        </w:rPr>
        <w:t xml:space="preserve">G</w:t>
      </w:r>
      <w:r>
        <w:t xml:space="preserve">3 </w:t>
      </w:r>
      <w:r>
        <w:rPr>
          <w:i/>
          <w:iCs/>
        </w:rPr>
        <w:t xml:space="preserve">RMS</w:t>
      </w:r>
      <w:r>
        <w:t xml:space="preserve"> и </w:t>
      </w:r>
      <w:r>
        <w:rPr>
          <w:i/>
          <w:iCs/>
        </w:rPr>
        <w:t xml:space="preserve">Duetto</w:t>
      </w:r>
      <w:r>
        <w:t xml:space="preserve"> </w:t>
      </w:r>
      <w:r>
        <w:rPr>
          <w:i/>
          <w:iCs/>
        </w:rPr>
        <w:t xml:space="preserve">GameChanger</w:t>
      </w:r>
      <w:r>
        <w:t xml:space="preserve"> – коммерческие системы управления доходами гостиниц, косвенные аналоги по предметной области: они прогнозируют спрос и рекомендуют цены, но не раскладывают продажи по маркетинговым каналам [7, 8].</w:t>
      </w:r>
    </w:p>
    <w:p>
      <w:pPr>
        <w:ind w:firstLine="709"/>
        <w:jc w:val="both"/>
      </w:pPr>
      <w:r>
        <w:t xml:space="preserve">Сравнительная характеристика выбранных продуктов и их функциональных возможностей приведена в таблице 1.1.</w:t>
      </w:r>
    </w:p>
    <w:p/>
    <w:p>
      <w:pPr>
        <w:keepNext/>
        <w:jc w:val="both"/>
      </w:pPr>
      <w:r>
        <w:t xml:space="preserve">Таблица 1.1 – Сравнительная характеристика систем-аналогов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806"/>
        <w:gridCol w:w="6549"/>
      </w:tblGrid>
      <w:tr>
        <w:trPr>
          <w:cantSplit/>
        </w:trPr>
        <w:tc>
          <w:tcPr>
            <w:tcW w:w="2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Характеристика аналога</w:t>
            </w:r>
          </w:p>
        </w:tc>
        <w:tc>
          <w:tcPr>
            <w:tcW w:w="654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806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6549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Robyn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Компания-разработчик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Platforms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Inc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Marketing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Science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официального сайта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facebookexperimental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github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Robyn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</w:p>
        </w:tc>
      </w:tr>
    </w:tbl>
    <w:p>
      <w:pPr>
        <w:keepNext/>
      </w:pPr>
      <w:r>
        <w:t xml:space="preserve">Продолжение таблицы 1.1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806"/>
        <w:gridCol w:w="6549"/>
      </w:tblGrid>
      <w:tr>
        <w:trPr>
          <w:cantSplit/>
        </w:trPr>
        <w:tc>
          <w:tcPr>
            <w:tcW w:w="2806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6549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Открытый пакет для построения моделей маркетингового микса: оценка эффективности каналов, кривых отдачи и распределения бюджета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страницы с функциональностью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github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facebookexperimental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Robyn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Функциональность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Robyn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Регуляризованная (гребневая) регрессия для устойчивости к мультиколлинеарности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Преобразования переноса эффекта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adstock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и насыщения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Автоматический подбор гиперпараметров эволюционным алгоритмом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Разложение ряда на тренд, сезонность и праздники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Градиентное распределение бюджета и кривые отдачи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Meridian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Компания-разработчик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Google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LLC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официального сайта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developers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google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meridian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Открытая байесовская модель маркетингового микса для оценки вклада каналов, возврата на затраты и планирования бюджета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страницы с функциональностью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developers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google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meridian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docs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scenario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planning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future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budget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optimization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Функциональность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Meridian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Байесовский вывод с оценкой неопределённости всех параметров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Перенос эффекта и насыщение (функция Хилла) для каждого канала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Учёт охвата и частоты рекламных контактов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Калибровка по результатам экспериментов через априорные распределения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Оптимизация бюджета: фиксированная сумма, целевой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целевой предельный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ROI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RMS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Компания-разработчик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Revenue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Solutions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(компания группы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официального сайта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управления доходами гостиниц: прогноз спроса, оптимизация цен и контроль доступности номеров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страницы с функциональностью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help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Content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htm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Функциональность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RMS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Прогноз спроса по сегментам и типам номеров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Рекомендации по ценам и непрерывное ценообразование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Контроль доступности и овербукинга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Использование данных о конкурентах и рынке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Передача решений в системы продаж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Duetto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GameChanger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Компания-разработчик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Duetto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(США)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официального сайта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www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duettocloud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</w:p>
        </w:tc>
      </w:tr>
    </w:tbl>
    <w:p>
      <w:pPr>
        <w:keepNext/>
      </w:pPr>
      <w:r>
        <w:t xml:space="preserve">Продолжение таблицы 1.1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806"/>
        <w:gridCol w:w="6549"/>
      </w:tblGrid>
      <w:tr>
        <w:trPr>
          <w:cantSplit/>
        </w:trPr>
        <w:tc>
          <w:tcPr>
            <w:tcW w:w="2806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6549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аналога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Облачная платформа управления доходами гостиниц с моделью открытого ценообразования по сегментам, каналам и типам номеров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страницы с функциональностью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://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www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duettocloud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platform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gamechanger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Функциональность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Duetto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GameChanger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Открытое ценообразование: независимые цены для сегмента, канала и типа номера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Прогнозирование выручки, в том числе при малой истории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Использование данных реального времени и нескольких источников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Сводная отчётность и прогнозы в одном интерфейсе</w:t>
            </w:r>
          </w:p>
        </w:tc>
      </w:tr>
    </w:tbl>
    <w:p/>
    <w:p>
      <w:pPr>
        <w:ind w:firstLine="709"/>
        <w:jc w:val="both"/>
      </w:pPr>
      <w:r>
        <w:t xml:space="preserve">Данные таблицы 1.1 показывают, что существующие продукты либо оценивают вклад маркетинговых каналов, но рассчитаны на специалистов по данным и не интегрированы в учёт гостиницы, либо управляют доходами гостиницы, но не раскладывают продажи по маркетинговым каналам и не оптимизируют рекламный бюджет. Это определяет необходимость анализа сильных и слабых сторон интеллектуальных подсистем.</w:t>
      </w:r>
    </w:p>
    <w:p>
      <w:pPr>
        <w:keepNext/>
        <w:ind w:firstLine="709"/>
      </w:pPr>
      <w:r>
        <w:rPr>
          <w:b/>
          <w:bCs/>
        </w:rPr>
        <w:t xml:space="preserve">1.3.2 </w:t>
      </w:r>
      <w:r>
        <w:rPr>
          <w:b/>
          <w:bCs/>
          <w:i/>
          <w:iCs/>
        </w:rPr>
        <w:t xml:space="preserve">SWOT</w:t>
      </w:r>
      <w:r>
        <w:rPr>
          <w:b/>
          <w:bCs/>
        </w:rPr>
        <w:t xml:space="preserve">-анализ интеллектуальной части конкурентов</w:t>
      </w:r>
    </w:p>
    <w:p>
      <w:pPr>
        <w:ind w:firstLine="709"/>
        <w:jc w:val="both"/>
      </w:pPr>
      <w:r>
        <w:t xml:space="preserve">Для поиска свободного рыночного положения проведён анализ сильных и слабых сторон интеллектуальных подсистем рассмотренных аналогов. Результаты представлены в виде матрицы </w:t>
      </w:r>
      <w:r>
        <w:rPr>
          <w:i/>
          <w:iCs/>
        </w:rPr>
        <w:t xml:space="preserve">SWOT</w:t>
      </w:r>
      <w:r>
        <w:t xml:space="preserve"> в таблице 1.2.</w:t>
      </w:r>
    </w:p>
    <w:p/>
    <w:p>
      <w:pPr>
        <w:keepNext/>
        <w:jc w:val="both"/>
      </w:pPr>
      <w:r>
        <w:t xml:space="preserve">Таблица 1.2 – </w:t>
      </w:r>
      <w:r>
        <w:rPr>
          <w:i/>
          <w:iCs/>
        </w:rPr>
        <w:t xml:space="preserve">SWOT</w:t>
      </w:r>
      <w:r>
        <w:t xml:space="preserve">-анализ интеллектуальных возможностей систем-аналогов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806"/>
        <w:gridCol w:w="6549"/>
      </w:tblGrid>
      <w:tr>
        <w:trPr>
          <w:cantSplit/>
        </w:trPr>
        <w:tc>
          <w:tcPr>
            <w:tcW w:w="2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Категория анализа</w:t>
            </w:r>
          </w:p>
        </w:tc>
        <w:tc>
          <w:tcPr>
            <w:tcW w:w="654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Выявленные характеристики</w:t>
            </w:r>
          </w:p>
        </w:tc>
      </w:tr>
      <w:tr>
        <w:trPr>
          <w:cantSplit/>
        </w:trPr>
        <w:tc>
          <w:tcPr>
            <w:tcW w:w="2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Сильные стороны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Strengths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  <w:tc>
          <w:tcPr>
            <w:tcW w:w="654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Зрелые статистические методы: регуляризованная регрессия, байесовский вывод, прогнозирование по сегментам и типам номеров. Открытая методология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Robyn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Meridian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проверенная в промышленной практике.</w:t>
            </w:r>
          </w:p>
        </w:tc>
      </w:tr>
      <w:tr>
        <w:trPr>
          <w:cantSplit/>
        </w:trPr>
        <w:tc>
          <w:tcPr>
            <w:tcW w:w="2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Слабые стороны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Weaknesses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  <w:tc>
          <w:tcPr>
            <w:tcW w:w="654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Пакеты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Robyn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Meridian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требуют знаний программирования и статистики, не имеют ролевого интерфейса, хранилища данных и интеграции с учётом гостиницы;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Meridian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оценивает инкрементальную часть продаж, а не полный прогноз. Коммерческие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имеют закрытый код и лицензии, ориентированы на цены, а не на маркетинговые каналы.</w:t>
            </w:r>
          </w:p>
        </w:tc>
      </w:tr>
      <w:tr>
        <w:trPr>
          <w:cantSplit/>
        </w:trPr>
        <w:tc>
          <w:tcPr>
            <w:tcW w:w="2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Возможности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Opportunities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  <w:tc>
          <w:tcPr>
            <w:tcW w:w="654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Объединить в одном локальном решении полный прогноз с интервалом, разложение на базу и вклады каналов, сценарии «что если» и оптимизацию бюджета; ориентировать продукт на небольшую гостиницу без штата аналитиков; развернуть на собственном сервере без передачи данных вовне.</w:t>
            </w:r>
          </w:p>
        </w:tc>
      </w:tr>
      <w:tr>
        <w:trPr>
          <w:cantSplit/>
        </w:trPr>
        <w:tc>
          <w:tcPr>
            <w:tcW w:w="2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Угрозы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Threats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  <w:tc>
          <w:tcPr>
            <w:tcW w:w="654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Быстрое развитие облачных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бесплатных библиотек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MMM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Ограниченный объём реальной истории продаж у малой гостиницы снижает точность модели. Коллинеарность затрат разных каналов затрудняет надёжное разделение их вкладов [1].</w:t>
            </w:r>
          </w:p>
        </w:tc>
      </w:tr>
    </w:tbl>
    <w:p/>
    <w:p>
      <w:pPr>
        <w:ind w:firstLine="709"/>
        <w:jc w:val="both"/>
      </w:pPr>
      <w:r>
        <w:t xml:space="preserve">Результаты </w:t>
      </w:r>
      <w:r>
        <w:rPr>
          <w:i/>
          <w:iCs/>
        </w:rPr>
        <w:t xml:space="preserve">SWOT</w:t>
      </w:r>
      <w:r>
        <w:t xml:space="preserve">-анализа подтверждают целесообразность собственной разработки. Проектируемое решение должно сочетать открытость и объяснимость методов </w:t>
      </w:r>
      <w:r>
        <w:rPr>
          <w:i/>
          <w:iCs/>
        </w:rPr>
        <w:t xml:space="preserve">MMM</w:t>
      </w:r>
      <w:r>
        <w:t xml:space="preserve"> с интерфейсом, хранилищем и ролями полноценного приложения, а также предоставлять предупреждения о ненадёжности оценок там, где данные не позволяют разделить вклады каналов.</w:t>
      </w:r>
    </w:p>
    <w:p>
      <w:pPr>
        <w:keepNext/>
        <w:ind w:firstLine="709"/>
      </w:pPr>
      <w:r>
        <w:rPr>
          <w:b/>
          <w:bCs/>
        </w:rPr>
        <w:t xml:space="preserve">1.3.3 Конкурентные преимущества проектируемого решения и требования к </w:t>
      </w:r>
      <w:r>
        <w:rPr>
          <w:b/>
          <w:bCs/>
          <w:i/>
          <w:iCs/>
        </w:rPr>
        <w:t xml:space="preserve">MVP</w:t>
      </w:r>
    </w:p>
    <w:p>
      <w:pPr>
        <w:ind w:firstLine="709"/>
        <w:jc w:val="both"/>
      </w:pPr>
      <w:r>
        <w:t xml:space="preserve">Уникальное ценностное предложение разрабатываемого программного средства заключается в предоставлении гостинице независимой интеллектуальной среды, объединяющей прогноз объёма продаж, оценку вклада мультиканальных активностей и оптимизацию бюджета в одном приложении, встроенном в систему управления номерным фондом.</w:t>
      </w:r>
    </w:p>
    <w:p>
      <w:pPr>
        <w:ind w:firstLine="709"/>
        <w:jc w:val="both"/>
      </w:pPr>
      <w:r>
        <w:t xml:space="preserve">Для проверки гипотез и запуска первой версии продукта зафиксированы следующие требования к минимально жизнеспособному продукту (</w:t>
      </w:r>
      <w:r>
        <w:rPr>
          <w:i/>
          <w:iCs/>
        </w:rPr>
        <w:t xml:space="preserve">MVP</w:t>
      </w:r>
      <w:r>
        <w:t xml:space="preserve">):</w:t>
      </w:r>
    </w:p>
    <w:p>
      <w:pPr>
        <w:numPr>
          <w:ilvl w:val="0"/>
          <w:numId w:val="209"/>
        </w:numPr>
        <w:ind w:left="0" w:firstLine="709"/>
        <w:jc w:val="both"/>
      </w:pPr>
      <w:r>
        <w:t xml:space="preserve">Хранение каналов, кампаний и недельных продаж в базе данных с возможностью ручного ввода и загрузки из файла </w:t>
      </w:r>
      <w:r>
        <w:rPr>
          <w:i/>
          <w:iCs/>
        </w:rPr>
        <w:t xml:space="preserve">CSV</w:t>
      </w:r>
      <w:r>
        <w:t xml:space="preserve">.</w:t>
      </w:r>
    </w:p>
    <w:p>
      <w:pPr>
        <w:numPr>
          <w:ilvl w:val="0"/>
          <w:numId w:val="209"/>
        </w:numPr>
        <w:ind w:left="0" w:firstLine="709"/>
        <w:jc w:val="both"/>
      </w:pPr>
      <w:r>
        <w:t xml:space="preserve">Обучение и сравнение нескольких алгоритмов прогноза скользящей проверкой, автоматический выбор лучшего.</w:t>
      </w:r>
    </w:p>
    <w:p>
      <w:pPr>
        <w:numPr>
          <w:ilvl w:val="0"/>
          <w:numId w:val="209"/>
        </w:numPr>
        <w:ind w:left="0" w:firstLine="709"/>
        <w:jc w:val="both"/>
      </w:pPr>
      <w:r>
        <w:t xml:space="preserve">Прогноз показателя на горизонте до 52 недель с интервалом, разложением на базу и вклады каналов и сравнением с прошлым годом.</w:t>
      </w:r>
    </w:p>
    <w:p>
      <w:pPr>
        <w:numPr>
          <w:ilvl w:val="0"/>
          <w:numId w:val="209"/>
        </w:numPr>
        <w:ind w:left="0" w:firstLine="709"/>
        <w:jc w:val="both"/>
      </w:pPr>
      <w:r>
        <w:t xml:space="preserve">Сценарии «что если» и оптимизация распределения бюджета с ограничениями долей по каналам.</w:t>
      </w:r>
    </w:p>
    <w:p>
      <w:pPr>
        <w:numPr>
          <w:ilvl w:val="0"/>
          <w:numId w:val="209"/>
        </w:numPr>
        <w:ind w:left="0" w:firstLine="709"/>
        <w:jc w:val="both"/>
      </w:pPr>
      <w:r>
        <w:t xml:space="preserve">Изоляция интеллектуального компонента в отдельный сервис и работа системы при его недоступности.</w:t>
      </w:r>
    </w:p>
    <w:p>
      <w:pPr>
        <w:ind w:firstLine="709"/>
        <w:jc w:val="both"/>
      </w:pPr>
      <w:r>
        <w:t xml:space="preserve">Реализация минимального функционала позволит проверить математический аппарат на данных предприятия и подготовит основу для наращивания интеллектуальных возможностей.</w:t>
      </w:r>
    </w:p>
    <w:p/>
    <w:p>
      <w:pPr>
        <w:pStyle w:val="2"/>
        <w:ind w:left="1128" w:hanging="420"/>
      </w:pPr>
      <w:bookmarkStart w:id="106" w:name="_Toc241000106"/>
      <w:r>
        <w:t xml:space="preserve">1.4 Анализ научно-технических подходов и методов решения</w:t>
      </w:r>
      <w:bookmarkEnd w:id="106"/>
    </w:p>
    <w:p/>
    <w:p>
      <w:pPr>
        <w:keepNext/>
        <w:ind w:firstLine="709"/>
      </w:pPr>
      <w:r>
        <w:rPr>
          <w:b/>
          <w:bCs/>
        </w:rPr>
        <w:t xml:space="preserve">1.4.1 Формализация задачи с интеллектуальной составляющей</w:t>
      </w:r>
    </w:p>
    <w:p>
      <w:pPr>
        <w:ind w:firstLine="709"/>
        <w:jc w:val="both"/>
      </w:pPr>
      <w:r>
        <w:t xml:space="preserve">С точки зрения теории прогнозирования разрабатываемая система решает две взаимосвязанные задачи: прогнозирование временного ряда продаж при заданных внешних регрессорах (затратах по каналам) и условную оптимизацию распределения затрат. Введём обозначения: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t</m:t>
        </m:r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r>
          <m:rPr>
            <m:nor/>
          </m:rPr>
          <w:rPr>
            <w:rFonts w:cs="Times New Roman"/>
            <w:sz w:val="28"/>
            <w:szCs w:val="28"/>
          </w:rPr>
          <m:t xml:space="preserve">1</m:t>
        </m:r>
        <m:r>
          <m:rPr>
            <m:nor/>
          </m:rPr>
          <w:rPr>
            <w:rFonts w:cs="Times New Roman"/>
            <w:sz w:val="28"/>
            <w:szCs w:val="28"/>
          </w:rPr>
          <m:t xml:space="preserve">,</m:t>
        </m:r>
        <m:r>
          <m:rPr>
            <m:nor/>
          </m:rPr>
          <w:rPr>
            <w:rFonts w:cs="Times New Roman"/>
            <w:sz w:val="28"/>
            <w:szCs w:val="28"/>
          </w:rPr>
          <m:t xml:space="preserve">…</m:t>
        </m:r>
        <m:r>
          <m:rPr>
            <m:nor/>
          </m:rPr>
          <w:rPr>
            <w:rFonts w:cs="Times New Roman"/>
            <w:sz w:val="28"/>
            <w:szCs w:val="28"/>
          </w:rPr>
          <m:t xml:space="preserve">,</m:t>
        </m:r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T</m:t>
        </m:r>
      </m:oMath>
      <w:r>
        <w:t xml:space="preserve"> – номер недели;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y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показатель продаж за неделю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t</m:t>
        </m:r>
      </m:oMath>
      <w:r>
        <w:t xml:space="preserve"> (число бронирований или выручка);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k</m:t>
        </m:r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r>
          <m:rPr>
            <m:nor/>
          </m:rPr>
          <w:rPr>
            <w:rFonts w:cs="Times New Roman"/>
            <w:sz w:val="28"/>
            <w:szCs w:val="28"/>
          </w:rPr>
          <m:t xml:space="preserve">1</m:t>
        </m:r>
        <m:r>
          <m:rPr>
            <m:nor/>
          </m:rPr>
          <w:rPr>
            <w:rFonts w:cs="Times New Roman"/>
            <w:sz w:val="28"/>
            <w:szCs w:val="28"/>
          </w:rPr>
          <m:t xml:space="preserve">,</m:t>
        </m:r>
        <m:r>
          <m:rPr>
            <m:nor/>
          </m:rPr>
          <w:rPr>
            <w:rFonts w:cs="Times New Roman"/>
            <w:sz w:val="28"/>
            <w:szCs w:val="28"/>
          </w:rPr>
          <m:t xml:space="preserve">…</m:t>
        </m:r>
        <m:r>
          <m:rPr>
            <m:nor/>
          </m:rPr>
          <w:rPr>
            <w:rFonts w:cs="Times New Roman"/>
            <w:sz w:val="28"/>
            <w:szCs w:val="28"/>
          </w:rPr>
          <m:t xml:space="preserve">,</m:t>
        </m:r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K</m:t>
        </m:r>
      </m:oMath>
      <w:r>
        <w:t xml:space="preserve"> – номер маркетингового канала;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x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затраты канала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k</m:t>
        </m:r>
      </m:oMath>
      <w:r>
        <w:t xml:space="preserve"> в неделю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t</m:t>
        </m:r>
      </m:oMath>
      <w:r>
        <w:t xml:space="preserve">.</w:t>
      </w:r>
    </w:p>
    <w:p>
      <w:pPr>
        <w:ind w:firstLine="709"/>
        <w:jc w:val="both"/>
      </w:pPr>
      <w:r>
        <w:t xml:space="preserve">Эффект переноса описывается геометрическим затуханием накопленного воздействия [4, 2]:</w:t>
      </w:r>
    </w:p>
    <w:p/>
    <w:p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A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d>
          <m:dPr>
            <m:begChr m:val="("/>
            <m:endChr m:val=")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1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−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λ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</m:sub>
            </m:sSub>
          </m:e>
        </m:d>
        <m:r>
          <m:rPr>
            <m:nor/>
          </m:rPr>
          <w:rPr>
            <w:rFonts w:cs="Times New Roman"/>
            <w:sz w:val="28"/>
            <w:szCs w:val="28"/>
          </w:rPr>
          <m:t xml:space="preserve">·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x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λ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·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A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− 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1</m:t>
            </m:r>
          </m:sub>
        </m:sSub>
      </m:oMath>
      <w:r>
        <w:tab/>
      </w:r>
      <w:r>
        <w:t xml:space="preserve">(1.1)</w:t>
      </w:r>
    </w:p>
    <w:p/>
    <w:p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A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накопленный уровень воздействия канала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k</m:t>
        </m:r>
      </m:oMath>
      <w:r>
        <w:t xml:space="preserve"> в неделю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t</m:t>
        </m:r>
      </m:oMath>
      <w: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λ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– доля эффекта, переходящая на следующую неделю, </w:t>
      </w:r>
      <m:oMath>
        <m:r>
          <m:rPr>
            <m:nor/>
          </m:rPr>
          <w:rPr>
            <w:rFonts w:cs="Times New Roman"/>
            <w:sz w:val="28"/>
            <w:szCs w:val="28"/>
          </w:rPr>
          <m:t xml:space="preserve">0</m:t>
        </m:r>
        <m:r>
          <m:rPr>
            <m:nor/>
          </m:rPr>
          <w:rPr>
            <w:rFonts w:cs="Times New Roman"/>
            <w:sz w:val="28"/>
            <w:szCs w:val="28"/>
          </w:rPr>
          <m:t xml:space="preserve"> ≤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λ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&lt; </m:t>
        </m:r>
        <m:r>
          <m:rPr>
            <m:nor/>
          </m:rPr>
          <w:rPr>
            <w:rFonts w:cs="Times New Roman"/>
            <w:sz w:val="28"/>
            <w:szCs w:val="28"/>
          </w:rPr>
          <m:t xml:space="preserve">1</m:t>
        </m:r>
      </m:oMath>
      <w:r>
        <w:t xml:space="preserve">.</w:t>
      </w:r>
    </w:p>
    <w:p>
      <w:pPr>
        <w:ind w:firstLine="709"/>
        <w:jc w:val="both"/>
      </w:pPr>
      <w:r>
        <w:t xml:space="preserve">Убывающая отдача (насыщение) задаётся вогнутой функцией; в проекте использована экспоненциальная форма, удобная для оптимизации и допускающая однозначную интерпретацию:</w:t>
      </w:r>
    </w:p>
    <w:p/>
    <w:p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S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a</m:t>
            </m:r>
          </m:e>
        </m:d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r>
          <m:rPr>
            <m:nor/>
          </m:rPr>
          <w:rPr>
            <w:rFonts w:cs="Times New Roman"/>
            <w:sz w:val="28"/>
            <w:szCs w:val="28"/>
          </w:rPr>
          <m:t xml:space="preserve">1</m:t>
        </m:r>
        <m:r>
          <m:rPr>
            <m:nor/>
          </m:rPr>
          <w:rPr>
            <w:rFonts w:cs="Times New Roman"/>
            <w:sz w:val="28"/>
            <w:szCs w:val="28"/>
          </w:rPr>
          <m:t xml:space="preserve"> −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e</m:t>
            </m:r>
          </m:e>
          <m:sup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−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a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/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κ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</m:sub>
            </m:sSub>
          </m:sup>
        </m:sSup>
      </m:oMath>
      <w:r>
        <w:tab/>
      </w:r>
      <w:r>
        <w:t xml:space="preserve">(1.2)</w:t>
      </w:r>
    </w:p>
    <w:p/>
    <w:p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κ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– масштаб насыщения канала: при затратах порядка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κ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достигается около 63 % предельного эффекта.</w:t>
      </w:r>
    </w:p>
    <w:p>
      <w:pPr>
        <w:ind w:firstLine="709"/>
        <w:jc w:val="both"/>
      </w:pPr>
      <w:r>
        <w:t xml:space="preserve">Графически перенос эффекта и насыщение показаны на рисунке 1.1: после остановки затрат накопленный эффект затухает постепенно (а), а рост эффекта при увеличении затрат замедляется и стремится к пределу канала (б).</w:t>
      </w:r>
    </w:p>
    <w:p/>
    <w:p>
      <w:pPr>
        <w:keepNext/>
        <w:jc w:val="center"/>
      </w:pPr>
      <w:r>
        <w:rPr>
          <w:noProof/>
        </w:rPr>
        <w:drawing>
          <wp:inline distT="0" distB="0" distL="0" distR="0">
            <wp:extent cx="5940000" cy="2271789"/>
            <wp:effectExtent l="0" t="0" r="0" b="0"/>
            <wp:docPr id="11" name="Рисунок 11" descr="Перенос эффекта затрат (адсток) и насыщение кан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_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1.1 – Перенос эффекта затрат (адсток) и насыщение канала</w:t>
      </w:r>
    </w:p>
    <w:p/>
    <w:p>
      <w:pPr>
        <w:ind w:firstLine="709"/>
        <w:jc w:val="both"/>
      </w:pPr>
      <w:r>
        <w:t xml:space="preserve">Продажи моделируются как сумма базы и вкладов каналов с поправкой на рост масштаба бизнеса:</w:t>
      </w:r>
    </w:p>
    <w:p/>
    <w:p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y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d>
          <m:dPr>
            <m:begChr m:val="("/>
            <m:endChr m:val=")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1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+ 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g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τ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</m:sSub>
          </m:e>
        </m:d>
        <m:r>
          <m:rPr>
            <m:nor/>
          </m:rPr>
          <w:rPr>
            <w:rFonts w:cs="Times New Roman"/>
            <w:sz w:val="28"/>
            <w:szCs w:val="28"/>
          </w:rPr>
          <m:t xml:space="preserve">·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B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</m:sSub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+ </m:t>
            </m:r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 = 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1</m:t>
                </m:r>
              </m:sub>
              <m:sup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β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k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S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k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8"/>
                            <w:szCs w:val="28"/>
                          </w:rPr>
                          <m:t xml:space="preserve"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8"/>
                            <w:szCs w:val="28"/>
                          </w:rPr>
                          <m:t xml:space="preserve">k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8"/>
                            <w:szCs w:val="28"/>
                          </w:rPr>
                          <m:t xml:space="preserve">t</m:t>
                        </m:r>
                      </m:sub>
                    </m:sSub>
                  </m:e>
                </m:d>
              </m:e>
            </m:nary>
          </m:e>
        </m:d>
        <m:r>
          <m:rPr>
            <m:nor/>
          </m:rPr>
          <w:rPr>
            <w:rFonts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ε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ab/>
      </w:r>
      <w:r>
        <w:t xml:space="preserve">(1.3)</w:t>
      </w:r>
    </w:p>
    <w:p/>
    <w:p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B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база (продажи без рекламы);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β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≥ </m:t>
        </m:r>
        <m:r>
          <m:rPr>
            <m:nor/>
          </m:rPr>
          <w:rPr>
            <w:rFonts w:cs="Times New Roman"/>
            <w:sz w:val="28"/>
            <w:szCs w:val="28"/>
          </w:rPr>
          <m:t xml:space="preserve">0</m:t>
        </m:r>
      </m:oMath>
      <w:r>
        <w:t xml:space="preserve"> – максимальный недельный эффект канала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k</m:t>
        </m:r>
      </m:oMath>
      <w:r>
        <w:t xml:space="preserve">;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g</m:t>
        </m:r>
      </m:oMath>
      <w:r>
        <w:t xml:space="preserve"> – годовой темп роста;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τ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время в годах;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ε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случайная ошибка. База включает константу, годовые сезонные гармоники и праздники:</w:t>
      </w:r>
    </w:p>
    <w:p/>
    <w:p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B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b</m:t>
            </m:r>
          </m:e>
          <m:sub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0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+ </m:t>
        </m:r>
        <m:nary>
          <m:naryPr>
            <m:chr m:val="∑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m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= 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1</m:t>
            </m:r>
          </m:sub>
          <m:sup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M</m:t>
            </m:r>
          </m:sup>
          <m:e>
            <m:d>
              <m:dPr>
                <m:begChr m:val="("/>
                <m:endChr m:val=")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a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m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sin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2</m:t>
                </m:r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π</m:t>
                </m:r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s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m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cos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2</m:t>
                </m:r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π</m:t>
                </m:r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s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t</m:t>
                    </m:r>
                  </m:sub>
                </m:sSub>
              </m:e>
            </m:d>
          </m:e>
        </m:nary>
        <m:r>
          <m:rPr>
            <m:nor/>
          </m:rPr>
          <w:rPr>
            <w:rFonts w:cs="Times New Roman"/>
            <w:sz w:val="28"/>
            <w:szCs w:val="28"/>
          </w:rPr>
          <m:t xml:space="preserve"> + </m:t>
        </m:r>
        <m:nary>
          <m:naryPr>
            <m:chr m:val="∑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h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η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h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H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h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,</m:t>
                </m:r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</m:sSub>
          </m:e>
        </m:nary>
      </m:oMath>
      <w:r>
        <w:tab/>
      </w:r>
      <w:r>
        <w:t xml:space="preserve">(1.4)</w:t>
      </w:r>
    </w:p>
    <w:p/>
    <w:p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s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доля года, прошедшая к неделе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t</m:t>
        </m:r>
      </m:oMath>
      <w: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H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h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признак праздничной недели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h</m:t>
        </m:r>
      </m:oMath>
      <w:r>
        <w:t xml:space="preserve">.</w:t>
      </w:r>
    </w:p>
    <w:p>
      <w:pPr>
        <w:ind w:firstLine="709"/>
        <w:jc w:val="both"/>
      </w:pPr>
      <w:r>
        <w:t xml:space="preserve">Параметры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b</m:t>
            </m:r>
          </m:e>
          <m:sub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0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a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m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c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m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η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h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β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находятся регуляризованным методом наименьших квадратов с ограничением неотрицательности коэффициентов каналов [9, 10]:</w:t>
      </w:r>
    </w:p>
    <w:p/>
    <w:p>
      <w:pPr>
        <w:tabs>
          <w:tab w:val="center" w:pos="4677"/>
          <w:tab w:val="right" w:pos="9355"/>
        </w:tabs>
      </w:pPr>
      <w:r>
        <w:tab/>
      </w:r>
      <m:oMath>
        <m:r>
          <m:rPr>
            <m:nor/>
          </m:rPr>
          <w:rPr>
            <w:rFonts w:cs="Times New Roman"/>
            <w:sz w:val="28"/>
            <w:szCs w:val="28"/>
          </w:rPr>
          <m:t xml:space="preserve">min</m:t>
        </m:r>
        <m:r>
          <m:rPr>
            <m:nor/>
          </m:rPr>
          <w:rPr>
            <w:rFonts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 = 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1</m:t>
                </m:r>
              </m:sub>
              <m:sup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m:t xml:space="preserve">y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m:t xml:space="preserve">t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cs="Times New Roman"/>
                            <w:sz w:val="28"/>
                            <w:szCs w:val="28"/>
                          </w:rPr>
                          <m:t xml:space="preserve"> −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̂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m:t xml:space="preserve"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m:t xml:space="preserve">t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cs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</m:nary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+ 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α</m:t>
            </m:r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j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θ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j</m:t>
                    </m:r>
                  </m:sub>
                  <m:sup>
                    <m:r>
                      <m:rPr>
                        <m:nor/>
                      </m:rPr>
                      <w:rPr>
                        <w:rFonts w:cs="Times New Roman"/>
                        <w:sz w:val="28"/>
                        <w:szCs w:val="28"/>
                      </w:rPr>
                      <m:t xml:space="preserve">2</m:t>
                    </m:r>
                  </m:sup>
                </m:sSubSup>
              </m:e>
            </m:nary>
          </m:e>
        </m:d>
        <m:r>
          <m:rPr>
            <m:nor/>
          </m:rPr>
          <w:rPr>
            <w:rFonts w:cs="Times New Roman"/>
            <w:sz w:val="28"/>
            <w:szCs w:val="28"/>
          </w:rPr>
          <m:t xml:space="preserve">,</m:t>
        </m:r>
        <m:r>
          <m:rPr>
            <m:nor/>
          </m:rPr>
          <w:rPr>
            <w:rFonts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β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≥ </m:t>
        </m:r>
        <m:r>
          <m:rPr>
            <m:nor/>
          </m:rPr>
          <w:rPr>
            <w:rFonts w:cs="Times New Roman"/>
            <w:sz w:val="28"/>
            <w:szCs w:val="28"/>
          </w:rPr>
          <m:t xml:space="preserve">0</m:t>
        </m:r>
      </m:oMath>
      <w:r>
        <w:tab/>
      </w:r>
      <w:r>
        <w:t xml:space="preserve">(1.5)</w:t>
      </w:r>
    </w:p>
    <w:p/>
    <w:p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̂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y</m:t>
                </m:r>
              </m:e>
            </m:acc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– расчётное значение;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θ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j</m:t>
            </m:r>
          </m:sub>
        </m:sSub>
      </m:oMath>
      <w:r>
        <w:t xml:space="preserve"> – регуляризуемые коэффициенты;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α</m:t>
        </m:r>
      </m:oMath>
      <w:r>
        <w:t xml:space="preserve"> – сила регуляризации. Нелинейные параметры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λ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κ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, число гармоник,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α</m:t>
        </m:r>
      </m:oMath>
      <w:r>
        <w:t xml:space="preserve"> и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g</m:t>
        </m:r>
      </m:oMath>
      <w:r>
        <w:t xml:space="preserve"> подбираются поиском по сетке с блочной кросс-валидацией только на обучающем окне.</w:t>
      </w:r>
    </w:p>
    <w:p>
      <w:pPr>
        <w:ind w:firstLine="709"/>
        <w:jc w:val="both"/>
      </w:pPr>
      <w:r>
        <w:t xml:space="preserve">Качество прогноза оценивается взвешенной средней абсолютной ошибкой (</w:t>
      </w:r>
      <w:r>
        <w:rPr>
          <w:i/>
          <w:iCs/>
        </w:rPr>
        <w:t xml:space="preserve">WAPE</w:t>
      </w:r>
      <w:r>
        <w:t xml:space="preserve">) на неделях, которые модель не видела при обучении [11]:</w:t>
      </w:r>
    </w:p>
    <w:p/>
    <w:p>
      <w:pPr>
        <w:tabs>
          <w:tab w:val="center" w:pos="4677"/>
          <w:tab w:val="right" w:pos="9355"/>
        </w:tabs>
      </w:pPr>
      <w:r>
        <w:tab/>
      </w:r>
      <m:oMath>
        <m:r>
          <m:rPr>
            <m:nor/>
          </m:rPr>
          <w:rPr>
            <w:rFonts w:cs="Times New Roman"/>
            <w:sz w:val="28"/>
            <w:szCs w:val="28"/>
          </w:rPr>
          <m:t xml:space="preserve">WAPE</m:t>
        </m:r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8"/>
                            <w:szCs w:val="28"/>
                          </w:rPr>
                          <m:t xml:space="preserve"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8"/>
                            <w:szCs w:val="28"/>
                          </w:rPr>
                          <m:t xml:space="preserve">t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 w:val="28"/>
                        <w:szCs w:val="28"/>
                      </w:rPr>
                      <m:t xml:space="preserve"> −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̂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m:t xml:space="preserve">y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8"/>
                            <w:szCs w:val="28"/>
                          </w:rPr>
                          <m:t xml:space="preserve">t</m:t>
                        </m:r>
                      </m:sub>
                    </m:sSub>
                  </m:e>
                </m:d>
              </m:e>
            </m:nary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y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t</m:t>
                    </m:r>
                  </m:sub>
                </m:sSub>
              </m:e>
            </m:nary>
          </m:den>
        </m:f>
      </m:oMath>
      <w:r>
        <w:tab/>
      </w:r>
      <w:r>
        <w:t xml:space="preserve">(1.6)</w:t>
      </w:r>
    </w:p>
    <w:p/>
    <w:p>
      <w:pPr>
        <w:ind w:firstLine="709"/>
        <w:jc w:val="both"/>
      </w:pPr>
      <w:r>
        <w:t xml:space="preserve">Интервал прогноза строится по эмпирическим квантилям относительных ошибок на проверочных окнах (подход, родственный конформному прогнозированию [12]):</w:t>
      </w:r>
    </w:p>
    <w:p/>
    <w:p>
      <w:pPr>
        <w:tabs>
          <w:tab w:val="center" w:pos="4677"/>
          <w:tab w:val="right" w:pos="9355"/>
        </w:tabs>
      </w:pPr>
      <w:r>
        <w:tab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acc>
                  <m:accPr>
                    <m:chr m:val="̂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y</m:t>
                    </m:r>
                  </m:e>
                </m:acc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1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q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sz w:val="28"/>
                        <w:szCs w:val="28"/>
                      </w:rPr>
                      <m:t xml:space="preserve">0,1</m:t>
                    </m:r>
                  </m:sub>
                </m:sSub>
              </m:e>
            </m:d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acc>
                  <m:accPr>
                    <m:chr m:val="̂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y</m:t>
                    </m:r>
                  </m:e>
                </m:acc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1</m:t>
                </m:r>
                <m:r>
                  <m:rPr>
                    <m:nor/>
                  </m:rPr>
                  <w:rPr>
                    <w:rFonts w:cs="Times New Roman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q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sz w:val="28"/>
                        <w:szCs w:val="28"/>
                      </w:rPr>
                      <m:t xml:space="preserve">0,9</m:t>
                    </m:r>
                  </m:sub>
                </m:sSub>
              </m:e>
            </m:d>
          </m:e>
        </m:d>
      </m:oMath>
      <w:r>
        <w:tab/>
      </w:r>
      <w:r>
        <w:t xml:space="preserve">(1.7)</w:t>
      </w:r>
    </w:p>
    <w:p/>
    <w:p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q</m:t>
            </m:r>
          </m:e>
          <m:sub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0,1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q</m:t>
            </m:r>
          </m:e>
          <m:sub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0,9</m:t>
            </m:r>
          </m:sub>
        </m:sSub>
      </m:oMath>
      <w:r>
        <w:t xml:space="preserve"> – 10-й и 90-й процентили относительной ошибки </w:t>
      </w:r>
      <m:oMath>
        <m:d>
          <m:dPr>
            <m:begChr m:val="("/>
            <m:endChr m:val=")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y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</m:sSub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−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acc>
                  <m:accPr>
                    <m:chr m:val="̂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y</m:t>
                    </m:r>
                  </m:e>
                </m:acc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t</m:t>
                </m:r>
              </m:sub>
            </m:sSub>
          </m:e>
        </m:d>
        <m:r>
          <m:rPr>
            <m:nor/>
          </m:rPr>
          <w:rPr>
            <w:rFonts w:cs="Times New Roman"/>
            <w:sz w:val="28"/>
            <w:szCs w:val="28"/>
          </w:rPr>
          <m:t xml:space="preserve"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̂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y</m:t>
                </m:r>
              </m:e>
            </m:acc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; интервал соответствует уровню 80 %.</w:t>
      </w:r>
    </w:p>
    <w:p>
      <w:pPr>
        <w:ind w:firstLine="709"/>
        <w:jc w:val="both"/>
      </w:pPr>
      <w:r>
        <w:t xml:space="preserve">Задача оптимизации бюджета формулируется как максимизация суммарного вклада каналов за горизонт при заданной сумме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B</m:t>
        </m:r>
      </m:oMath>
      <w:r>
        <w:t xml:space="preserve"> и ограничениях долей:</w:t>
      </w:r>
    </w:p>
    <w:p/>
    <w:p>
      <w:pPr>
        <w:tabs>
          <w:tab w:val="center" w:pos="4677"/>
          <w:tab w:val="right" w:pos="9355"/>
        </w:tabs>
      </w:pPr>
      <w:r>
        <w:tab/>
      </w:r>
      <m:oMath>
        <m:r>
          <m:rPr>
            <m:nor/>
          </m:rPr>
          <w:rPr>
            <w:rFonts w:cs="Times New Roman"/>
            <w:sz w:val="28"/>
            <w:szCs w:val="28"/>
          </w:rPr>
          <m:t xml:space="preserve">max</m:t>
        </m:r>
        <m:r>
          <m:rPr>
            <m:nor/>
          </m:rPr>
          <w:rPr>
            <w:rFonts w:cs="Times New Roman"/>
            <w:sz w:val="28"/>
            <w:szCs w:val="28"/>
          </w:rPr>
          <m:t xml:space="preserve"> </m:t>
        </m:r>
        <m:nary>
          <m:naryPr>
            <m:chr m:val="∑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= 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1</m:t>
            </m:r>
          </m:sub>
          <m:sup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f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x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8"/>
                        <w:szCs w:val="28"/>
                      </w:rPr>
                      <m:t xml:space="preserve">k</m:t>
                    </m:r>
                  </m:sub>
                </m:sSub>
              </m:e>
            </m:d>
          </m:e>
        </m:nary>
        <m:r>
          <m:rPr>
            <m:nor/>
          </m:rPr>
          <w:rPr>
            <w:rFonts w:cs="Times New Roman"/>
            <w:sz w:val="28"/>
            <w:szCs w:val="28"/>
          </w:rPr>
          <m:t xml:space="preserve">,</m:t>
        </m:r>
        <m:r>
          <m:rPr>
            <m:nor/>
          </m:rPr>
          <w:rPr>
            <w:rFonts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cs="Times New Roman"/>
            <w:sz w:val="28"/>
            <w:szCs w:val="28"/>
          </w:rPr>
          <m:t xml:space="preserve"> </m:t>
        </m:r>
        <m:nary>
          <m:naryPr>
            <m:chr m:val="∑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 = 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1</m:t>
            </m:r>
          </m:sub>
          <m:sup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x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</m:sub>
            </m:sSub>
          </m:e>
        </m:nary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B</m:t>
        </m:r>
        <m:r>
          <m:rPr>
            <m:nor/>
          </m:rPr>
          <w:rPr>
            <w:rFonts w:cs="Times New Roman"/>
            <w:sz w:val="28"/>
            <w:szCs w:val="28"/>
          </w:rPr>
          <m:t xml:space="preserve">,</m:t>
        </m:r>
        <m:r>
          <m:rPr>
            <m:nor/>
          </m:rPr>
          <w:rPr>
            <w:rFonts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l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B</m:t>
        </m:r>
        <m:r>
          <m:rPr>
            <m:nor/>
          </m:rPr>
          <w:rPr>
            <w:rFonts w:cs="Times New Roman"/>
            <w:sz w:val="28"/>
            <w:szCs w:val="28"/>
          </w:rPr>
          <m:t xml:space="preserve"> ≤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x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r>
          <m:rPr>
            <m:nor/>
          </m:rPr>
          <w:rPr>
            <w:rFonts w:cs="Times New Roman"/>
            <w:sz w:val="28"/>
            <w:szCs w:val="28"/>
          </w:rPr>
          <m:t xml:space="preserve"> ≤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u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B</m:t>
        </m:r>
      </m:oMath>
      <w:r>
        <w:tab/>
      </w:r>
      <w:r>
        <w:t xml:space="preserve">(1.8)</w:t>
      </w:r>
    </w:p>
    <w:p/>
    <w:p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f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x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</m:sub>
            </m:sSub>
          </m:e>
        </m:d>
      </m:oMath>
      <w:r>
        <w:t xml:space="preserve"> – вогнутая функция вклада канала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k</m:t>
        </m:r>
      </m:oMath>
      <w:r>
        <w:t xml:space="preserve"> при суммарных затратах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x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за горизонт;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l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u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– нижняя и верхняя доли канала в бюджете. Для вогнутых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f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</m:sSub>
      </m:oMath>
      <w:r>
        <w:t xml:space="preserve"> оптимум достигается при равенстве предельных отдач у каналов, не упёршихся в ограничения:</w:t>
      </w:r>
    </w:p>
    <w:p/>
    <w:p>
      <w:pPr>
        <w:tabs>
          <w:tab w:val="center" w:pos="4677"/>
          <w:tab w:val="right" w:pos="9355"/>
        </w:tabs>
      </w:pPr>
      <w:r>
        <w:tab/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f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</m:sub>
          <m:sup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′</m:t>
            </m:r>
          </m:sup>
        </m:sSubSup>
        <m:d>
          <m:dPr>
            <m:begChr m:val="("/>
            <m:endChr m:val=")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x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k</m:t>
                </m:r>
              </m:sub>
            </m:sSub>
          </m:e>
        </m:d>
        <m:r>
          <m:rPr>
            <m:nor/>
          </m:rPr>
          <w:rPr>
            <w:rFonts w:cs="Times New Roman"/>
            <w:sz w:val="28"/>
            <w:szCs w:val="28"/>
          </w:rPr>
          <m:t xml:space="preserve"> = </m:t>
        </m:r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μ</m:t>
        </m:r>
      </m:oMath>
      <w:r>
        <w:tab/>
      </w:r>
      <w:r>
        <w:t xml:space="preserve">(1.9)</w:t>
      </w:r>
    </w:p>
    <w:p/>
    <w:p>
      <w:pPr>
        <w:jc w:val="both"/>
      </w:pPr>
      <w:r>
        <w:t xml:space="preserve">где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μ</m:t>
        </m:r>
      </m:oMath>
      <w:r>
        <w:t xml:space="preserve"> – множитель Лагранжа ограничения по сумме бюджета.</w:t>
      </w:r>
    </w:p>
    <w:p>
      <w:pPr>
        <w:ind w:firstLine="709"/>
        <w:jc w:val="both"/>
      </w:pPr>
      <w:r>
        <w:t xml:space="preserve">Входными данными являются недельный ряд продаж за не менее чем 64 недели и матрица затрат </w:t>
      </w:r>
      <m:oMath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K</m:t>
        </m:r>
        <m:r>
          <m:rPr>
            <m:nor/>
          </m:rPr>
          <w:rPr>
            <w:rFonts w:cs="Times New Roman"/>
            <w:sz w:val="28"/>
            <w:szCs w:val="28"/>
          </w:rPr>
          <m:t xml:space="preserve"> × </m:t>
        </m:r>
        <m:r>
          <m:rPr>
            <m:nor/>
          </m:rPr>
          <w:rPr>
            <w:rFonts w:cs="Times New Roman"/>
            <w:i/>
            <w:iCs/>
            <w:sz w:val="28"/>
            <w:szCs w:val="28"/>
          </w:rPr>
          <m:t xml:space="preserve">T</m:t>
        </m:r>
      </m:oMath>
      <w:r>
        <w:t xml:space="preserve"> по каналам (факт – за прошлые недели, план – за будущие). Выходными данными служат прогноз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̂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m:rPr>
                    <m:nor/>
                  </m:rPr>
                  <w:rPr>
                    <w:rFonts w:cs="Times New Roman"/>
                    <w:i/>
                    <w:iCs/>
                    <w:sz w:val="28"/>
                    <w:szCs w:val="28"/>
                  </w:rPr>
                  <m:t xml:space="preserve">y</m:t>
                </m:r>
              </m:e>
            </m:acc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с интервалом на заданный горизонт, разложение на базу и вклады каналов, показатели возврата и насыщения и рекомендуемое распределение бюджета.</w:t>
      </w:r>
    </w:p>
    <w:p>
      <w:pPr>
        <w:keepNext/>
        <w:ind w:firstLine="709"/>
      </w:pPr>
      <w:r>
        <w:rPr>
          <w:b/>
          <w:bCs/>
        </w:rPr>
        <w:t xml:space="preserve">1.4.2 Формирование системы критериев</w:t>
      </w:r>
    </w:p>
    <w:p>
      <w:pPr>
        <w:ind w:firstLine="709"/>
        <w:jc w:val="both"/>
      </w:pPr>
      <w:r>
        <w:t xml:space="preserve">Критерии оценки разрабатываемого решения разделены на четыре группы. Бизнес-критерии определяют экономическую целесообразность: снижение ошибки планирования продаж и рост ожидаемого эффекта бюджета не менее чем на 10 % по сравнению с исходным планом при той же сумме затрат.</w:t>
      </w:r>
    </w:p>
    <w:p>
      <w:pPr>
        <w:ind w:firstLine="709"/>
        <w:jc w:val="both"/>
      </w:pPr>
      <w:r>
        <w:t xml:space="preserve">Технические критерии (метрики модели) определяют качество алгоритмического ядра. Для прогноза основной метрикой служит </w:t>
      </w:r>
      <w:r>
        <w:rPr>
          <w:i/>
          <w:iCs/>
        </w:rPr>
        <w:t xml:space="preserve">WAPE</w:t>
      </w:r>
      <w:r>
        <w:t xml:space="preserve"> на неизвестных модели неделях: целевое значение – не более 10 %, а выигрыш относительно сезонной наивной модели – не менее 15 %. Покрытие интервала 80 % должно находиться в пределах 70–90 %. Отклонение оценки общего вклада маркетинга от истинного значения (на данных с известной структурой) не должно превышать 5 %, а долей отдельных каналов – 5 процентных пунктов. Обучение всех алгоритмов для одного показателя должно занимать не более одной минуты, прогноз – не более двух секунд.</w:t>
      </w:r>
    </w:p>
    <w:p>
      <w:pPr>
        <w:ind w:firstLine="709"/>
        <w:jc w:val="both"/>
      </w:pPr>
      <w:r>
        <w:t xml:space="preserve">Архитектурные и интеграционные критерии описывают встраивание компонента в информационную систему гостиницы: три независимых узла (клиент, сервер, интеллектуальный сервис), документированный </w:t>
      </w:r>
      <w:r>
        <w:rPr>
          <w:i/>
          <w:iCs/>
        </w:rPr>
        <w:t xml:space="preserve">REST</w:t>
      </w:r>
      <w:r>
        <w:t xml:space="preserve"> </w:t>
      </w:r>
      <w:r>
        <w:rPr>
          <w:i/>
          <w:iCs/>
        </w:rPr>
        <w:t xml:space="preserve">API</w:t>
      </w:r>
      <w:r>
        <w:t xml:space="preserve">, версионирование моделей, работа системы при недоступности интеллектуального сервиса, возможность размещения узлов на разных компьютерах.</w:t>
      </w:r>
    </w:p>
    <w:p>
      <w:pPr>
        <w:ind w:firstLine="709"/>
        <w:jc w:val="both"/>
      </w:pPr>
      <w:r>
        <w:t xml:space="preserve">Критерии информационной безопасности и сохранности данных предписывают аутентификацию пользователей и разграничение прав по ролям, хранение паролей в виде хэшей, шифрование моделей на диске и резервных копий базы данных, защиту канала между сервером и интеллектуальным сервисом, а также неизменность данных существующей системы при работе нового модуля.</w:t>
      </w:r>
    </w:p>
    <w:p>
      <w:pPr>
        <w:keepNext/>
        <w:ind w:firstLine="709"/>
      </w:pPr>
      <w:r>
        <w:rPr>
          <w:b/>
          <w:bCs/>
        </w:rPr>
        <w:t xml:space="preserve">1.4.3 Обзор и проведение сравнительного анализа</w:t>
      </w:r>
    </w:p>
    <w:p>
      <w:pPr>
        <w:ind w:firstLine="709"/>
        <w:jc w:val="both"/>
      </w:pPr>
      <w:r>
        <w:t xml:space="preserve">Для прогноза продаж с учётом затрат по каналам применяются четыре семейства подходов: классические статистические модели временных рядов, регрессионные модели маркетингового микса, ансамбли деревьев решений и нейронные сети.</w:t>
      </w:r>
    </w:p>
    <w:p>
      <w:pPr>
        <w:ind w:firstLine="709"/>
        <w:jc w:val="both"/>
      </w:pPr>
      <w:r>
        <w:t xml:space="preserve">Модели временных рядов (экспоненциальное сглаживание Хольта–Уинтерса, </w:t>
      </w:r>
      <w:r>
        <w:rPr>
          <w:i/>
          <w:iCs/>
        </w:rPr>
        <w:t xml:space="preserve">ARIMA</w:t>
      </w:r>
      <w:r>
        <w:t xml:space="preserve">) описывают ряд по его собственной истории [13, 14]. Они просты, устойчивы и дают сильный ориентир, однако не раскладывают продажи по каналам, а модели с внешними регрессорами (</w:t>
      </w:r>
      <w:r>
        <w:rPr>
          <w:i/>
          <w:iCs/>
        </w:rPr>
        <w:t xml:space="preserve">ARIMAX</w:t>
      </w:r>
      <w:r>
        <w:t xml:space="preserve">) учитывают затраты линейно, без переноса и насыщения. Модель </w:t>
      </w:r>
      <w:r>
        <w:rPr>
          <w:i/>
          <w:iCs/>
        </w:rPr>
        <w:t xml:space="preserve">Prophet</w:t>
      </w:r>
      <w:r>
        <w:t xml:space="preserve"> добавляет сезонность и праздники, но также рассматривает рекламу как линейный регрессор [15].</w:t>
      </w:r>
    </w:p>
    <w:p>
      <w:pPr>
        <w:ind w:firstLine="709"/>
        <w:jc w:val="both"/>
      </w:pPr>
      <w:r>
        <w:t xml:space="preserve">Регрессионный маркетинговый микс явно моделирует перенос эффекта и насыщение каждого канала и раскладывает прогноз на базу и вклады [2, 1]. Модель имеет небольшое число параметров, интерпретируема и пригодна для сценариев и оптимизации, так как отклик вогнут по затратам.</w:t>
      </w:r>
    </w:p>
    <w:p>
      <w:pPr>
        <w:ind w:firstLine="709"/>
        <w:jc w:val="both"/>
      </w:pPr>
      <w:r>
        <w:t xml:space="preserve">Градиентный бустинг над деревьями решений улавливает произвольные нелинейности и взаимодействия [16]; в соревновании </w:t>
      </w:r>
      <w:r>
        <w:rPr>
          <w:i/>
          <w:iCs/>
        </w:rPr>
        <w:t xml:space="preserve">M</w:t>
      </w:r>
      <w:r>
        <w:t xml:space="preserve">5 методы на его основе показали лучшие результаты среди рассмотренных [17]. Но на коротких недельных рядах (сотни наблюдений) он склонен к переобучению, а вклады каналов получаются только косвенно. Нейронные сети (</w:t>
      </w:r>
      <w:r>
        <w:rPr>
          <w:i/>
          <w:iCs/>
        </w:rPr>
        <w:t xml:space="preserve">LSTM</w:t>
      </w:r>
      <w:r>
        <w:t xml:space="preserve">, </w:t>
      </w:r>
      <w:r>
        <w:rPr>
          <w:i/>
          <w:iCs/>
        </w:rPr>
        <w:t xml:space="preserve">Temporal</w:t>
      </w:r>
      <w:r>
        <w:t xml:space="preserve"> </w:t>
      </w:r>
      <w:r>
        <w:rPr>
          <w:i/>
          <w:iCs/>
        </w:rPr>
        <w:t xml:space="preserve">Fusion</w:t>
      </w:r>
      <w:r>
        <w:t xml:space="preserve"> </w:t>
      </w:r>
      <w:r>
        <w:rPr>
          <w:i/>
          <w:iCs/>
        </w:rPr>
        <w:t xml:space="preserve">Transformer</w:t>
      </w:r>
      <w:r>
        <w:t xml:space="preserve">) способны моделировать сложные зависимости [18], однако требуют тысяч наблюдений и затратных вычислений, плохо интерпретируются и не гарантируют вогнутости отклика.</w:t>
      </w:r>
    </w:p>
    <w:p>
      <w:pPr>
        <w:ind w:firstLine="709"/>
        <w:jc w:val="both"/>
      </w:pPr>
      <w:r>
        <w:t xml:space="preserve">Сравнительная матрица подходов приведена в таблице 1.3.</w:t>
      </w:r>
    </w:p>
    <w:p/>
    <w:p>
      <w:pPr>
        <w:keepNext/>
        <w:jc w:val="both"/>
      </w:pPr>
      <w:r>
        <w:t xml:space="preserve">Таблица 1.3 – Сравнительная матрица алгоритмических подходов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2134"/>
        <w:gridCol w:w="1805"/>
        <w:gridCol w:w="1806"/>
      </w:tblGrid>
      <w:tr>
        <w:trPr>
          <w:cantSplit/>
        </w:trPr>
        <w:tc>
          <w:tcPr>
            <w:tcW w:w="180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Критерий сравнения</w:t>
            </w:r>
          </w:p>
        </w:tc>
        <w:tc>
          <w:tcPr>
            <w:tcW w:w="180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Модели временных рядов (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ETS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ARIMA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</w:t>
            </w:r>
          </w:p>
        </w:tc>
        <w:tc>
          <w:tcPr>
            <w:tcW w:w="2134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Регрессионный маркетинговый микс (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MMM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</w:t>
            </w:r>
          </w:p>
        </w:tc>
        <w:tc>
          <w:tcPr>
            <w:tcW w:w="180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Градиентный бустинг</w:t>
            </w:r>
          </w:p>
        </w:tc>
        <w:tc>
          <w:tcPr>
            <w:tcW w:w="1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Нейронные сети (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LSTM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TFT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180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2134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180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w="1806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Учёт затрат по каналам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учитывает;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ARIMAX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линейно, без переноса и насыщения</w:t>
            </w:r>
          </w:p>
        </w:tc>
        <w:tc>
          <w:tcPr>
            <w:tcW w:w="213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Да, с переносом эффекта и насыщением для каждого канала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Да, как признаки; форма отклика не ограничена</w:t>
            </w:r>
          </w:p>
        </w:tc>
        <w:tc>
          <w:tcPr>
            <w:tcW w:w="1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Да, как входные признаки</w:t>
            </w:r>
          </w:p>
        </w:tc>
      </w:tr>
      <w:tr>
        <w:trPr>
          <w:cantSplit/>
        </w:trPr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Объяснимость вклада каналов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</w:t>
            </w:r>
          </w:p>
        </w:tc>
        <w:tc>
          <w:tcPr>
            <w:tcW w:w="213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Высокая: разложение на базу и вклады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Средняя: нужны отдельные методы объяснения</w:t>
            </w:r>
          </w:p>
        </w:tc>
        <w:tc>
          <w:tcPr>
            <w:tcW w:w="1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</w:t>
            </w:r>
          </w:p>
        </w:tc>
      </w:tr>
      <w:tr>
        <w:trPr>
          <w:cantSplit/>
        </w:trPr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Сценарии «что если» и оптимизация бюджета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Ограничены</w:t>
            </w:r>
          </w:p>
        </w:tc>
        <w:tc>
          <w:tcPr>
            <w:tcW w:w="213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Естественны: модель – функция плана затрат, отдача вогнута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Возможны, но без ограничений отклик может быть немонотонным</w:t>
            </w:r>
          </w:p>
        </w:tc>
        <w:tc>
          <w:tcPr>
            <w:tcW w:w="1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Возможны, монотонность и вогнутость не гарантируются</w:t>
            </w:r>
          </w:p>
        </w:tc>
      </w:tr>
      <w:tr>
        <w:trPr>
          <w:cantSplit/>
        </w:trPr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Требуемый объём истории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менее двух лет для сезонности</w:t>
            </w:r>
          </w:p>
        </w:tc>
        <w:tc>
          <w:tcPr>
            <w:tcW w:w="213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одного года (52 недели) при малом числе параметров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Больше, иначе переобучение</w:t>
            </w:r>
          </w:p>
        </w:tc>
        <w:tc>
          <w:tcPr>
            <w:tcW w:w="1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Тысячи наблюдений</w:t>
            </w:r>
          </w:p>
        </w:tc>
      </w:tr>
      <w:tr>
        <w:trPr>
          <w:cantSplit/>
        </w:trPr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Ресурсы вычислений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Минимальные</w:t>
            </w:r>
          </w:p>
        </w:tc>
        <w:tc>
          <w:tcPr>
            <w:tcW w:w="213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Низкие: секунды на процессоре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Средние</w:t>
            </w:r>
          </w:p>
        </w:tc>
        <w:tc>
          <w:tcPr>
            <w:tcW w:w="1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Высокие, желателен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GPU</w:t>
            </w:r>
          </w:p>
        </w:tc>
      </w:tr>
    </w:tbl>
    <w:p>
      <w:pPr>
        <w:keepNext/>
      </w:pPr>
      <w:r>
        <w:t xml:space="preserve">Продолжение таблицы 1.3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2134"/>
        <w:gridCol w:w="1805"/>
        <w:gridCol w:w="1806"/>
      </w:tblGrid>
      <w:tr>
        <w:trPr>
          <w:cantSplit/>
        </w:trPr>
        <w:tc>
          <w:tcPr>
            <w:tcW w:w="180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180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2134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180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w="1806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Устойчивость на коротких рядах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</w:p>
        </w:tc>
        <w:tc>
          <w:tcPr>
            <w:tcW w:w="213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Высокая: регуляризация и ограничение знака коэффициентов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</w:p>
        </w:tc>
        <w:tc>
          <w:tcPr>
            <w:tcW w:w="1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</w:t>
            </w:r>
          </w:p>
        </w:tc>
      </w:tr>
      <w:tr>
        <w:trPr>
          <w:cantSplit/>
        </w:trPr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Роль в проекте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Ориентир для сравнения</w:t>
            </w:r>
          </w:p>
        </w:tc>
        <w:tc>
          <w:tcPr>
            <w:tcW w:w="213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метод</w:t>
            </w:r>
          </w:p>
        </w:tc>
        <w:tc>
          <w:tcPr>
            <w:tcW w:w="180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Претендент для сравнения</w:t>
            </w:r>
          </w:p>
        </w:tc>
        <w:tc>
          <w:tcPr>
            <w:tcW w:w="180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применяется</w:t>
            </w:r>
          </w:p>
        </w:tc>
      </w:tr>
    </w:tbl>
    <w:p/>
    <w:p>
      <w:pPr>
        <w:ind w:firstLine="709"/>
        <w:jc w:val="both"/>
      </w:pPr>
      <w:r>
        <w:t xml:space="preserve">Анализ таблицы 1.3 показывает, что регрессионный маркетинговый микс лучше других согласуется с требованиями задачи: интерпретируемость, пригодность для сценариев и оптимизации, устойчивость на недельных рядах умеренной длины.</w:t>
      </w:r>
    </w:p>
    <w:p>
      <w:pPr>
        <w:keepNext/>
        <w:ind w:firstLine="709"/>
      </w:pPr>
      <w:r>
        <w:rPr>
          <w:b/>
          <w:bCs/>
        </w:rPr>
        <w:t xml:space="preserve">1.4.4 Обоснование выбора решения</w:t>
      </w:r>
    </w:p>
    <w:p>
      <w:pPr>
        <w:ind w:firstLine="709"/>
        <w:jc w:val="both"/>
      </w:pPr>
      <w:r>
        <w:t xml:space="preserve">Выбор алгоритмического ядра определяется тремя условиями: прогноз должен зависеть от плана затрат (иначе нельзя строить сценарии), вклады каналов должны быть интерпретируемы, а оценки должны быть устойчивы на ряде в несколько сотен недель. Поэтому в качестве основного метода принят регрессионный маркетинговый микс с переносом эффекта и насыщением по формулам (1.1)–(1.5).</w:t>
      </w:r>
    </w:p>
    <w:p>
      <w:pPr>
        <w:ind w:firstLine="709"/>
        <w:jc w:val="both"/>
      </w:pPr>
      <w:r>
        <w:t xml:space="preserve">Вместе с тем выбор алгоритма не фиксируется заранее: обучение запускает четыре алгоритма (сезонная наивная модель, Хольта–Уинтерса, маркетинговый микс, градиентный бустинг), сравнивает их скользящей проверкой «окно в будущее» [19] и выбирает лучший по </w:t>
      </w:r>
      <w:r>
        <w:rPr>
          <w:i/>
          <w:iCs/>
        </w:rPr>
        <w:t xml:space="preserve">WAPE</w:t>
      </w:r>
      <w:r>
        <w:t xml:space="preserve"> среди алгоритмов, учитывающих маркетинг. Два алгоритма, не использующих затраты, служат ориентирами для расчёта выигрыша. Такой подход («чемпион – претендент») защищает от ситуации, когда на данных конкретной гостиницы простая модель точнее сложной.</w:t>
      </w:r>
    </w:p>
    <w:p>
      <w:pPr>
        <w:ind w:firstLine="709"/>
        <w:jc w:val="both"/>
      </w:pPr>
      <w:r>
        <w:t xml:space="preserve">Задача оптимизации бюджета при вогнутых функциях вклада решается точно: равенство предельных отдач по формуле (1.9) находится методом множителя Лагранжа с бисекцией, что быстрее и надёжнее общих численных оптимизаторов и не требует внешних решателей. Интеллектуальные вычисления выполняются локально, без передачи данных во внешние облачные сервисы, что соответствует требованиям информационной безопасности.</w:t>
      </w:r>
    </w:p>
    <w:p/>
    <w:p>
      <w:pPr>
        <w:pStyle w:val="2"/>
        <w:ind w:left="1128" w:hanging="420"/>
      </w:pPr>
      <w:bookmarkStart w:id="107" w:name="_Toc241000107"/>
      <w:r>
        <w:t xml:space="preserve">1.5 Постановка задачи</w:t>
      </w:r>
      <w:bookmarkEnd w:id="107"/>
    </w:p>
    <w:p/>
    <w:p>
      <w:pPr>
        <w:keepNext/>
        <w:ind w:firstLine="709"/>
      </w:pPr>
      <w:r>
        <w:rPr>
          <w:b/>
          <w:bCs/>
        </w:rPr>
        <w:t xml:space="preserve">1.5.1 Цель и назначение</w:t>
      </w:r>
    </w:p>
    <w:p>
      <w:pPr>
        <w:ind w:firstLine="709"/>
        <w:jc w:val="both"/>
      </w:pPr>
      <w:r>
        <w:t xml:space="preserve">Разрабатываемое программное средство представляет собой интеллектуальную систему прогнозирования объёмов продаж и оптимизации маркетингового бюджета с учётом мультиканальных активностей (класс систем: </w:t>
      </w:r>
      <w:r>
        <w:rPr>
          <w:i/>
          <w:iCs/>
        </w:rPr>
        <w:t xml:space="preserve">MMM</w:t>
      </w:r>
      <w:r>
        <w:t xml:space="preserve"> / </w:t>
      </w:r>
      <w:r>
        <w:rPr>
          <w:i/>
          <w:iCs/>
        </w:rPr>
        <w:t xml:space="preserve">decision</w:t>
      </w:r>
      <w:r>
        <w:t xml:space="preserve"> </w:t>
      </w:r>
      <w:r>
        <w:rPr>
          <w:i/>
          <w:iCs/>
        </w:rPr>
        <w:t xml:space="preserve">support</w:t>
      </w:r>
      <w:r>
        <w:t xml:space="preserve">). Цель проекта – повышение точности планирования продаж и эффективности распределения маркетингового бюджета гостиницы. Область применения – гостиничные предприятия и другие предприятия сферы услуг с несколькими каналами продвижения. Целевая аудитория – менеджеры по маркетингу, руководители гостиниц и администраторы информационных систем.</w:t>
      </w:r>
    </w:p>
    <w:p>
      <w:pPr>
        <w:keepNext/>
        <w:ind w:firstLine="709"/>
      </w:pPr>
      <w:r>
        <w:rPr>
          <w:b/>
          <w:bCs/>
        </w:rPr>
        <w:t xml:space="preserve">1.5.2 Цели и задачи разработки</w:t>
      </w:r>
    </w:p>
    <w:p>
      <w:pPr>
        <w:ind w:firstLine="709"/>
        <w:jc w:val="both"/>
      </w:pPr>
      <w:r>
        <w:t xml:space="preserve">Бизнес-цели проекта: рост ожидаемого эффекта маркетингового бюджета не менее чем на 10 % при той же сумме затрат, снижение ошибки планирования продаж не менее чем на 15 % относительно ориентира «как в прошлом году», сокращение времени подготовки плана до нескольких секунд.</w:t>
      </w:r>
    </w:p>
    <w:p>
      <w:pPr>
        <w:ind w:firstLine="709"/>
        <w:jc w:val="both"/>
      </w:pPr>
      <w:r>
        <w:t xml:space="preserve">Технические задачи проектирования и разработки:</w:t>
      </w:r>
    </w:p>
    <w:p>
      <w:pPr>
        <w:numPr>
          <w:ilvl w:val="0"/>
          <w:numId w:val="210"/>
        </w:numPr>
        <w:ind w:left="0" w:firstLine="709"/>
        <w:jc w:val="both"/>
      </w:pPr>
      <w:r>
        <w:t xml:space="preserve">Спроектировать архитектуру из трёх независимых узлов (клиент, сервер, интеллектуальный сервис) и реляционную схему базы данных в третьей нормальной форме.</w:t>
      </w:r>
    </w:p>
    <w:p>
      <w:pPr>
        <w:numPr>
          <w:ilvl w:val="0"/>
          <w:numId w:val="210"/>
        </w:numPr>
        <w:ind w:left="0" w:firstLine="709"/>
        <w:jc w:val="both"/>
      </w:pPr>
      <w:r>
        <w:t xml:space="preserve">Разработать серверную часть (</w:t>
      </w:r>
      <w:r>
        <w:rPr>
          <w:i/>
          <w:iCs/>
        </w:rPr>
        <w:t xml:space="preserve">REST</w:t>
      </w:r>
      <w:r>
        <w:t xml:space="preserve"> </w:t>
      </w:r>
      <w:r>
        <w:rPr>
          <w:i/>
          <w:iCs/>
        </w:rPr>
        <w:t xml:space="preserve">API</w:t>
      </w:r>
      <w:r>
        <w:t xml:space="preserve">) с авторизацией, ролевой моделью и всей классической бизнес-логикой.</w:t>
      </w:r>
    </w:p>
    <w:p>
      <w:pPr>
        <w:numPr>
          <w:ilvl w:val="0"/>
          <w:numId w:val="210"/>
        </w:numPr>
        <w:ind w:left="0" w:firstLine="709"/>
        <w:jc w:val="both"/>
      </w:pPr>
      <w:r>
        <w:t xml:space="preserve">Разработать клиентскую часть – раздел «Прогноз продаж» с графиками, таблицами, сценариями и оптимизацией.</w:t>
      </w:r>
    </w:p>
    <w:p>
      <w:pPr>
        <w:numPr>
          <w:ilvl w:val="0"/>
          <w:numId w:val="210"/>
        </w:numPr>
        <w:ind w:left="0" w:firstLine="709"/>
        <w:jc w:val="both"/>
      </w:pPr>
      <w:r>
        <w:t xml:space="preserve">Разработать интеллектуальный сервис как изолированный микросервис и реализовать архитектурные паттерны интеграции ИИ.</w:t>
      </w:r>
    </w:p>
    <w:p>
      <w:pPr>
        <w:numPr>
          <w:ilvl w:val="0"/>
          <w:numId w:val="210"/>
        </w:numPr>
        <w:ind w:left="0" w:firstLine="709"/>
        <w:jc w:val="both"/>
      </w:pPr>
      <w:r>
        <w:t xml:space="preserve">Подготовить сценарии запуска без средств разработки в операционной системе </w:t>
      </w:r>
      <w:r>
        <w:rPr>
          <w:i/>
          <w:iCs/>
        </w:rPr>
        <w:t xml:space="preserve">Windows</w:t>
      </w:r>
      <w:r>
        <w:t xml:space="preserve">, шифрованное резервное копирование и документацию.</w:t>
      </w:r>
    </w:p>
    <w:p>
      <w:pPr>
        <w:ind w:firstLine="709"/>
        <w:jc w:val="both"/>
      </w:pPr>
      <w:r>
        <w:t xml:space="preserve">Задачи интеллектуальной составляющей:</w:t>
      </w:r>
    </w:p>
    <w:p>
      <w:pPr>
        <w:numPr>
          <w:ilvl w:val="0"/>
          <w:numId w:val="211"/>
        </w:numPr>
        <w:ind w:left="0" w:firstLine="709"/>
        <w:jc w:val="both"/>
      </w:pPr>
      <w:r>
        <w:t xml:space="preserve">Прогнозирование временного ряда продаж на 4–52 недели с интервалом при заданном плане затрат по каналам.</w:t>
      </w:r>
    </w:p>
    <w:p>
      <w:pPr>
        <w:numPr>
          <w:ilvl w:val="0"/>
          <w:numId w:val="211"/>
        </w:numPr>
        <w:ind w:left="0" w:firstLine="709"/>
        <w:jc w:val="both"/>
      </w:pPr>
      <w:r>
        <w:t xml:space="preserve">Разложение прогноза на базу и вклады каналов, оценка возврата, предельной отдачи и насыщения каждого канала.</w:t>
      </w:r>
    </w:p>
    <w:p>
      <w:pPr>
        <w:numPr>
          <w:ilvl w:val="0"/>
          <w:numId w:val="211"/>
        </w:numPr>
        <w:ind w:left="0" w:firstLine="709"/>
        <w:jc w:val="both"/>
      </w:pPr>
      <w:r>
        <w:t xml:space="preserve">Решение задачи условной оптимизации распределения бюджета между каналами.</w:t>
      </w:r>
    </w:p>
    <w:p>
      <w:pPr>
        <w:numPr>
          <w:ilvl w:val="0"/>
          <w:numId w:val="211"/>
        </w:numPr>
        <w:ind w:left="0" w:firstLine="709"/>
        <w:jc w:val="both"/>
      </w:pPr>
      <w:r>
        <w:t xml:space="preserve">Контроль качества: проверка на неизвестных неделях, мониторинг дрейфа, версионирование и откат моделей.</w:t>
      </w:r>
    </w:p>
    <w:p>
      <w:pPr>
        <w:keepNext/>
        <w:ind w:firstLine="709"/>
      </w:pPr>
      <w:r>
        <w:rPr>
          <w:b/>
          <w:bCs/>
        </w:rPr>
        <w:t xml:space="preserve">1.5.3 Требования к интеллектуальной составляющей</w:t>
      </w:r>
    </w:p>
    <w:p>
      <w:pPr>
        <w:ind w:firstLine="709"/>
        <w:jc w:val="both"/>
      </w:pPr>
      <w:r>
        <w:t xml:space="preserve">Типы решаемых интеллектуальных задач: регрессия на временных рядах с внешними регрессорами (прогноз), интерпретируемая декомпозиция отклика (вклады каналов) и выпуклая условная оптимизация (распределение бюджета).</w:t>
      </w:r>
    </w:p>
    <w:p>
      <w:pPr>
        <w:ind w:firstLine="709"/>
        <w:jc w:val="both"/>
      </w:pPr>
      <w:r>
        <w:t xml:space="preserve">Требования к входным данным:</w:t>
      </w:r>
    </w:p>
    <w:p>
      <w:pPr>
        <w:numPr>
          <w:ilvl w:val="0"/>
          <w:numId w:val="212"/>
        </w:numPr>
        <w:ind w:left="0" w:firstLine="709"/>
        <w:jc w:val="both"/>
      </w:pPr>
      <w:r>
        <w:t xml:space="preserve">Источники данных: ввод менеджера, загрузка из файлов </w:t>
      </w:r>
      <w:r>
        <w:rPr>
          <w:i/>
          <w:iCs/>
        </w:rPr>
        <w:t xml:space="preserve">CSV</w:t>
      </w:r>
      <w:r>
        <w:t xml:space="preserve">, кампании и каналы в базе данных сервера.</w:t>
      </w:r>
    </w:p>
    <w:p>
      <w:pPr>
        <w:numPr>
          <w:ilvl w:val="0"/>
          <w:numId w:val="212"/>
        </w:numPr>
        <w:ind w:left="0" w:firstLine="709"/>
        <w:jc w:val="both"/>
      </w:pPr>
      <w:r>
        <w:t xml:space="preserve">Объём, структура и форматы: недельный ряд бронирований и выручки не менее чем за 64 недели; матрица недельных затрат по каналам; обмен между узлами – </w:t>
      </w:r>
      <w:r>
        <w:rPr>
          <w:i/>
          <w:iCs/>
        </w:rPr>
        <w:t xml:space="preserve">JSON</w:t>
      </w:r>
      <w:r>
        <w:t xml:space="preserve">, загрузка вручную – </w:t>
      </w:r>
      <w:r>
        <w:rPr>
          <w:i/>
          <w:iCs/>
        </w:rPr>
        <w:t xml:space="preserve">CSV</w:t>
      </w:r>
      <w:r>
        <w:t xml:space="preserve"> (до 1 МБ, до 2000 строк).</w:t>
      </w:r>
    </w:p>
    <w:p>
      <w:pPr>
        <w:numPr>
          <w:ilvl w:val="0"/>
          <w:numId w:val="212"/>
        </w:numPr>
        <w:ind w:left="0" w:firstLine="709"/>
        <w:jc w:val="both"/>
      </w:pPr>
      <w:r>
        <w:t xml:space="preserve">Специфика разметки: ручная разметка не требуется, целевые значения – сами исторические продажи; пропуски до четырёх недель подряд заполняются интерполяцией.</w:t>
      </w:r>
    </w:p>
    <w:p>
      <w:pPr>
        <w:ind w:firstLine="709"/>
        <w:jc w:val="both"/>
      </w:pPr>
      <w:r>
        <w:t xml:space="preserve">Формальная постановка: по ряду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y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и матрице затрат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x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k</m:t>
            </m:r>
            <m:r>
              <m:rPr>
                <m:nor/>
              </m:rPr>
              <w:rPr>
                <w:rFonts w:cs="Times New Roman"/>
                <w:sz w:val="28"/>
                <w:szCs w:val="28"/>
              </w:rPr>
              <m:t xml:space="preserve">,</m:t>
            </m:r>
            <m:r>
              <m:rPr>
                <m:nor/>
              </m:rPr>
              <w:rPr>
                <w:rFonts w:cs="Times New Roman"/>
                <w:i/>
                <w:iCs/>
                <w:sz w:val="28"/>
                <w:szCs w:val="28"/>
              </w:rPr>
              <m:t xml:space="preserve">t</m:t>
            </m:r>
          </m:sub>
        </m:sSub>
      </m:oMath>
      <w:r>
        <w:t xml:space="preserve"> требуется найти параметры модели, обеспечивающие минимум ошибки </w:t>
      </w:r>
      <w:r>
        <w:rPr>
          <w:i/>
          <w:iCs/>
        </w:rPr>
        <w:t xml:space="preserve">WAPE</w:t>
      </w:r>
      <w:r>
        <w:t xml:space="preserve"> на неизвестных неделях, построить прогноз с интервалом на заданном плане затрат и найти распределение бюджета, максимизирующее суммарный вклад каналов при ограничениях долей.</w:t>
      </w:r>
    </w:p>
    <w:p>
      <w:pPr>
        <w:ind w:firstLine="709"/>
        <w:jc w:val="both"/>
      </w:pPr>
      <w:r>
        <w:t xml:space="preserve">Ограничения и допущения:</w:t>
      </w:r>
    </w:p>
    <w:p>
      <w:pPr>
        <w:numPr>
          <w:ilvl w:val="0"/>
          <w:numId w:val="213"/>
        </w:numPr>
        <w:ind w:left="0" w:firstLine="709"/>
        <w:jc w:val="both"/>
      </w:pPr>
      <w:r>
        <w:t xml:space="preserve">Эффект канала считается неотрицательным и вогнутым по затратам; перенос эффекта – геометрическое затухание.</w:t>
      </w:r>
    </w:p>
    <w:p>
      <w:pPr>
        <w:numPr>
          <w:ilvl w:val="0"/>
          <w:numId w:val="213"/>
        </w:numPr>
        <w:ind w:left="0" w:firstLine="709"/>
        <w:jc w:val="both"/>
      </w:pPr>
      <w:r>
        <w:t xml:space="preserve">Расчёт выполняется на недельной сетке; затраты кампании распределяются по дням равномерно.</w:t>
      </w:r>
    </w:p>
    <w:p>
      <w:pPr>
        <w:numPr>
          <w:ilvl w:val="0"/>
          <w:numId w:val="213"/>
        </w:numPr>
        <w:ind w:left="0" w:firstLine="709"/>
        <w:jc w:val="both"/>
      </w:pPr>
      <w:r>
        <w:t xml:space="preserve">Причинная интерпретация вкладов возможна только при достаточной вариации затрат каналов; иначе пользователю выдаётся предупреждение.</w:t>
      </w:r>
    </w:p>
    <w:p>
      <w:pPr>
        <w:keepNext/>
        <w:ind w:firstLine="709"/>
      </w:pPr>
      <w:r>
        <w:rPr>
          <w:b/>
          <w:bCs/>
        </w:rPr>
        <w:t xml:space="preserve">1.5.4 Функциональные требования</w:t>
      </w:r>
    </w:p>
    <w:p>
      <w:pPr>
        <w:ind w:firstLine="709"/>
        <w:jc w:val="both"/>
      </w:pPr>
      <w:r>
        <w:t xml:space="preserve">Программное средство должно обеспечивать:</w:t>
      </w:r>
    </w:p>
    <w:p>
      <w:pPr>
        <w:numPr>
          <w:ilvl w:val="0"/>
          <w:numId w:val="214"/>
        </w:numPr>
        <w:ind w:left="0" w:firstLine="709"/>
        <w:jc w:val="both"/>
      </w:pPr>
      <w:r>
        <w:t xml:space="preserve">Авторизацию пользователей и разграничение доступа к функциям по ролям администратора и менеджера.</w:t>
      </w:r>
    </w:p>
    <w:p>
      <w:pPr>
        <w:numPr>
          <w:ilvl w:val="0"/>
          <w:numId w:val="214"/>
        </w:numPr>
        <w:ind w:left="0" w:firstLine="709"/>
        <w:jc w:val="both"/>
      </w:pPr>
      <w:r>
        <w:t xml:space="preserve">Ведение справочника маркетинговых каналов и кампаний с проверкой допустимости данных.</w:t>
      </w:r>
    </w:p>
    <w:p>
      <w:pPr>
        <w:numPr>
          <w:ilvl w:val="0"/>
          <w:numId w:val="214"/>
        </w:numPr>
        <w:ind w:left="0" w:firstLine="709"/>
        <w:jc w:val="both"/>
      </w:pPr>
      <w:r>
        <w:t xml:space="preserve">Ввод фактических продаж по неделям и загрузку истории из файла </w:t>
      </w:r>
      <w:r>
        <w:rPr>
          <w:i/>
          <w:iCs/>
        </w:rPr>
        <w:t xml:space="preserve">CSV</w:t>
      </w:r>
      <w:r>
        <w:t xml:space="preserve">.</w:t>
      </w:r>
    </w:p>
    <w:p>
      <w:pPr>
        <w:numPr>
          <w:ilvl w:val="0"/>
          <w:numId w:val="214"/>
        </w:numPr>
        <w:ind w:left="0" w:firstLine="709"/>
        <w:jc w:val="both"/>
      </w:pPr>
      <w:r>
        <w:t xml:space="preserve">Обучение моделей и выбор лучшей, просмотр версий моделей и откат на выбранную версию.</w:t>
      </w:r>
    </w:p>
    <w:p>
      <w:pPr>
        <w:numPr>
          <w:ilvl w:val="0"/>
          <w:numId w:val="214"/>
        </w:numPr>
        <w:ind w:left="0" w:firstLine="709"/>
        <w:jc w:val="both"/>
      </w:pPr>
      <w:r>
        <w:t xml:space="preserve">Прогноз выручки и бронирований на 4–52 недель с интервалом, разложением по каналам и сравнением с прошлыми периодами.</w:t>
      </w:r>
    </w:p>
    <w:p>
      <w:pPr>
        <w:numPr>
          <w:ilvl w:val="0"/>
          <w:numId w:val="214"/>
        </w:numPr>
        <w:ind w:left="0" w:firstLine="709"/>
        <w:jc w:val="both"/>
      </w:pPr>
      <w:r>
        <w:t xml:space="preserve">Сценарии «что если» и оптимизацию распределения бюджета с применением рекомендации как сценария.</w:t>
      </w:r>
    </w:p>
    <w:p>
      <w:pPr>
        <w:numPr>
          <w:ilvl w:val="0"/>
          <w:numId w:val="214"/>
        </w:numPr>
        <w:ind w:left="0" w:firstLine="709"/>
        <w:jc w:val="both"/>
      </w:pPr>
      <w:r>
        <w:t xml:space="preserve">Формирование шифрованных резервных копий базы данных и восстановление из них.</w:t>
      </w:r>
    </w:p>
    <w:p>
      <w:pPr>
        <w:keepNext/>
        <w:ind w:firstLine="709"/>
      </w:pPr>
      <w:r>
        <w:rPr>
          <w:b/>
          <w:bCs/>
        </w:rPr>
        <w:t xml:space="preserve">1.5.5 Нефункциональные требования</w:t>
      </w:r>
    </w:p>
    <w:p>
      <w:pPr>
        <w:ind w:firstLine="709"/>
        <w:jc w:val="both"/>
      </w:pPr>
      <w:r>
        <w:t xml:space="preserve">Нефункциональными требованиями являются:</w:t>
      </w:r>
    </w:p>
    <w:p>
      <w:pPr>
        <w:numPr>
          <w:ilvl w:val="0"/>
          <w:numId w:val="215"/>
        </w:numPr>
        <w:ind w:left="0" w:firstLine="709"/>
        <w:jc w:val="both"/>
      </w:pPr>
      <w:r>
        <w:t xml:space="preserve">Производительность: прогноз – не более двух секунд, обучение моделей одного показателя – не более одной минуты.</w:t>
      </w:r>
    </w:p>
    <w:p>
      <w:pPr>
        <w:numPr>
          <w:ilvl w:val="0"/>
          <w:numId w:val="215"/>
        </w:numPr>
        <w:ind w:left="0" w:firstLine="709"/>
        <w:jc w:val="both"/>
      </w:pPr>
      <w:r>
        <w:t xml:space="preserve">Надёжность и доступность: при недоступности интеллектуального сервиса система выдаёт упрощённый прогноз; восстановление после сбоя автоматическое.</w:t>
      </w:r>
    </w:p>
    <w:p>
      <w:pPr>
        <w:numPr>
          <w:ilvl w:val="0"/>
          <w:numId w:val="215"/>
        </w:numPr>
        <w:ind w:left="0" w:firstLine="709"/>
        <w:jc w:val="both"/>
      </w:pPr>
      <w:r>
        <w:t xml:space="preserve">Безопасность: аутентификация по токену </w:t>
      </w:r>
      <w:r>
        <w:rPr>
          <w:i/>
          <w:iCs/>
        </w:rPr>
        <w:t xml:space="preserve">JWT</w:t>
      </w:r>
      <w:r>
        <w:t xml:space="preserve">, ролевая модель, хэширование паролей, шифрование моделей и копий </w:t>
      </w:r>
      <w:r>
        <w:rPr>
          <w:i/>
          <w:iCs/>
        </w:rPr>
        <w:t xml:space="preserve">AES</w:t>
      </w:r>
      <w:r>
        <w:t xml:space="preserve">-256-</w:t>
      </w:r>
      <w:r>
        <w:rPr>
          <w:i/>
          <w:iCs/>
        </w:rPr>
        <w:t xml:space="preserve">GCM</w:t>
      </w:r>
      <w:r>
        <w:t xml:space="preserve">, защита канала между сервером и сервисом протоколом </w:t>
      </w:r>
      <w:r>
        <w:rPr>
          <w:i/>
          <w:iCs/>
        </w:rPr>
        <w:t xml:space="preserve">TLS</w:t>
      </w:r>
      <w:r>
        <w:t xml:space="preserve">, строгая валидация входных данных.</w:t>
      </w:r>
    </w:p>
    <w:p>
      <w:pPr>
        <w:numPr>
          <w:ilvl w:val="0"/>
          <w:numId w:val="215"/>
        </w:numPr>
        <w:ind w:left="0" w:firstLine="709"/>
        <w:jc w:val="both"/>
      </w:pPr>
      <w:r>
        <w:t xml:space="preserve">Переносимость: запуск в операционной системе </w:t>
      </w:r>
      <w:r>
        <w:rPr>
          <w:i/>
          <w:iCs/>
        </w:rPr>
        <w:t xml:space="preserve">Windows</w:t>
      </w:r>
      <w:r>
        <w:t xml:space="preserve"> без интегрированных сред разработки; узлы могут размещаться на разных компьютерах.</w:t>
      </w:r>
    </w:p>
    <w:p>
      <w:pPr>
        <w:numPr>
          <w:ilvl w:val="0"/>
          <w:numId w:val="215"/>
        </w:numPr>
        <w:ind w:left="0" w:firstLine="709"/>
        <w:jc w:val="both"/>
      </w:pPr>
      <w:r>
        <w:t xml:space="preserve">Технологический стек: клиент – </w:t>
      </w:r>
      <w:r>
        <w:rPr>
          <w:i/>
          <w:iCs/>
        </w:rPr>
        <w:t xml:space="preserve">Angular</w:t>
      </w:r>
      <w:r>
        <w:t xml:space="preserve">, сервер – </w:t>
      </w:r>
      <w:r>
        <w:rPr>
          <w:i/>
          <w:iCs/>
        </w:rPr>
        <w:t xml:space="preserve">Java</w:t>
      </w:r>
      <w:r>
        <w:t xml:space="preserve"> и </w:t>
      </w:r>
      <w:r>
        <w:rPr>
          <w:i/>
          <w:iCs/>
        </w:rPr>
        <w:t xml:space="preserve">Spring</w:t>
      </w:r>
      <w:r>
        <w:t xml:space="preserve"> </w:t>
      </w:r>
      <w:r>
        <w:rPr>
          <w:i/>
          <w:iCs/>
        </w:rPr>
        <w:t xml:space="preserve">Boot</w:t>
      </w:r>
      <w:r>
        <w:t xml:space="preserve">, база данных – </w:t>
      </w:r>
      <w:r>
        <w:rPr>
          <w:i/>
          <w:iCs/>
        </w:rPr>
        <w:t xml:space="preserve">PostgreSQL</w:t>
      </w:r>
      <w:r>
        <w:t xml:space="preserve">, интеллектуальный сервис – </w:t>
      </w:r>
      <w:r>
        <w:rPr>
          <w:i/>
          <w:iCs/>
        </w:rPr>
        <w:t xml:space="preserve">Python</w:t>
      </w:r>
      <w:r>
        <w:t xml:space="preserve"> и </w:t>
      </w:r>
      <w:r>
        <w:rPr>
          <w:i/>
          <w:iCs/>
        </w:rPr>
        <w:t xml:space="preserve">FastAPI</w:t>
      </w:r>
      <w:r>
        <w:t xml:space="preserve">.</w:t>
      </w:r>
    </w:p>
    <w:p>
      <w:pPr>
        <w:ind w:firstLine="709"/>
        <w:jc w:val="both"/>
      </w:pPr>
      <w:r>
        <w:t xml:space="preserve">Совокупность сформулированных требований определяет направление проектирования. Реализация интеллектуального ядра на основе регрессионного маркетингового микса в связке с отказоустойчивой архитектурой позволит получить прозрачный и проверяемый инструмент планирования, а результаты анализа станут исходными данными для второго раздела, посвящённого моделированию процессов и разработке требований.</w:t>
      </w:r>
    </w:p>
    <w:p>
      <w:pPr>
        <w:pStyle w:val="12"/>
        <w:pageBreakBefore/>
        <w:ind w:left="993" w:hanging="285"/>
      </w:pPr>
      <w:bookmarkStart w:id="108" w:name="_Toc241000108"/>
      <w:r>
        <w:t xml:space="preserve">2 Исследование и концептуальное моделирование предметной области. Разработка требований к программному решению</w:t>
      </w:r>
      <w:bookmarkEnd w:id="108"/>
    </w:p>
    <w:p/>
    <w:p>
      <w:pPr>
        <w:pStyle w:val="2"/>
        <w:ind w:left="1128" w:hanging="420"/>
      </w:pPr>
      <w:bookmarkStart w:id="109" w:name="_Toc241000109"/>
      <w:r>
        <w:t xml:space="preserve">2.1 Описание бизнес-контекста и текущих процессов. Обоснование автоматизации</w:t>
      </w:r>
      <w:bookmarkEnd w:id="109"/>
    </w:p>
    <w:p/>
    <w:p>
      <w:pPr>
        <w:keepNext/>
        <w:ind w:firstLine="709"/>
      </w:pPr>
      <w:r>
        <w:rPr>
          <w:b/>
          <w:bCs/>
        </w:rPr>
        <w:t xml:space="preserve">2.1.1 Характеристика бизнес-контекста и анализ текущих процессов (модель </w:t>
      </w:r>
      <w:r>
        <w:rPr>
          <w:b/>
          <w:bCs/>
          <w:i/>
          <w:iCs/>
        </w:rPr>
        <w:t xml:space="preserve">AS</w:t>
      </w:r>
      <w:r>
        <w:rPr>
          <w:b/>
          <w:bCs/>
        </w:rPr>
        <w:t xml:space="preserve">-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)</w:t>
      </w:r>
    </w:p>
    <w:p>
      <w:pPr>
        <w:ind w:firstLine="709"/>
        <w:jc w:val="both"/>
      </w:pPr>
      <w:r>
        <w:t xml:space="preserve">Эффективность маркетинговых вложений гостиницы зависит от того, насколько точно планируются продажи и насколько обоснованно распределяется бюджет между каналами. Сегодня предприятие работает с несколькими каналами одновременно, однако данные о продажах, затратах и кампаниях хранятся раздельно, а расчёты выполняются вручную в электронных таблицах (</w:t>
      </w:r>
      <w:r>
        <w:rPr>
          <w:i/>
          <w:iCs/>
        </w:rPr>
        <w:t xml:space="preserve">MS</w:t>
      </w:r>
      <w:r>
        <w:t xml:space="preserve"> </w:t>
      </w:r>
      <w:r>
        <w:rPr>
          <w:i/>
          <w:iCs/>
        </w:rPr>
        <w:t xml:space="preserve">Excel</w:t>
      </w:r>
      <w:r>
        <w:t xml:space="preserve">) на основе опыта менеджера. Единой среды для анализа и сценарного планирования нет.</w:t>
      </w:r>
    </w:p>
    <w:p>
      <w:pPr>
        <w:ind w:firstLine="709"/>
        <w:jc w:val="both"/>
      </w:pPr>
      <w:r>
        <w:t xml:space="preserve">На рисунке 2.1 представлена модель </w:t>
      </w:r>
      <w:r>
        <w:rPr>
          <w:i/>
          <w:iCs/>
        </w:rPr>
        <w:t xml:space="preserve">AS</w:t>
      </w:r>
      <w:r>
        <w:t xml:space="preserve">-</w:t>
      </w:r>
      <w:r>
        <w:rPr>
          <w:i/>
          <w:iCs/>
        </w:rPr>
        <w:t xml:space="preserve">IS</w:t>
      </w:r>
      <w:r>
        <w:t xml:space="preserve"> процесса планирования маркетинга и продаж в нотации </w:t>
      </w:r>
      <w:r>
        <w:rPr>
          <w:i/>
          <w:iCs/>
        </w:rPr>
        <w:t xml:space="preserve">BPMN</w:t>
      </w:r>
      <w:r>
        <w:t xml:space="preserve"> 2.0 [20].</w:t>
      </w:r>
    </w:p>
    <w:p/>
    <w:p>
      <w:pPr>
        <w:keepNext/>
        <w:jc w:val="center"/>
      </w:pPr>
      <w:r>
        <w:rPr>
          <w:noProof/>
        </w:rPr>
        <w:drawing>
          <wp:inline distT="0" distB="0" distL="0" distR="0">
            <wp:extent cx="5940000" cy="2867586"/>
            <wp:effectExtent l="0" t="0" r="0" b="0"/>
            <wp:docPr id="12" name="Рисунок 12" descr="Модель AS-IS процесса планирования маркетинга и прода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_2_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2.1 – Модель </w:t>
      </w:r>
      <w:r>
        <w:rPr>
          <w:i/>
          <w:iCs/>
        </w:rPr>
        <w:t xml:space="preserve">AS</w:t>
      </w:r>
      <w:r>
        <w:t xml:space="preserve">-</w:t>
      </w:r>
      <w:r>
        <w:rPr>
          <w:i/>
          <w:iCs/>
        </w:rPr>
        <w:t xml:space="preserve">IS</w:t>
      </w:r>
      <w:r>
        <w:t xml:space="preserve"> процесса планирования маркетинга и продаж</w:t>
      </w:r>
    </w:p>
    <w:p/>
    <w:p>
      <w:pPr>
        <w:ind w:firstLine="709"/>
        <w:jc w:val="both"/>
      </w:pPr>
      <w:r>
        <w:t xml:space="preserve">В текущей модели процесс протекает с существенными затратами времени и высоким риском ошибки.</w:t>
      </w:r>
    </w:p>
    <w:p>
      <w:pPr>
        <w:ind w:firstLine="709"/>
        <w:jc w:val="both"/>
      </w:pPr>
      <w:r>
        <w:t xml:space="preserve">Основные шаги процесса </w:t>
      </w:r>
      <w:r>
        <w:rPr>
          <w:i/>
          <w:iCs/>
        </w:rPr>
        <w:t xml:space="preserve">AS</w:t>
      </w:r>
      <w:r>
        <w:t xml:space="preserve">-</w:t>
      </w:r>
      <w:r>
        <w:rPr>
          <w:i/>
          <w:iCs/>
        </w:rPr>
        <w:t xml:space="preserve">IS</w:t>
      </w:r>
      <w:r>
        <w:t xml:space="preserve">:</w:t>
      </w:r>
    </w:p>
    <w:p>
      <w:pPr>
        <w:numPr>
          <w:ilvl w:val="0"/>
          <w:numId w:val="216"/>
        </w:numPr>
        <w:ind w:left="0" w:firstLine="709"/>
        <w:jc w:val="both"/>
      </w:pPr>
      <w:r>
        <w:t xml:space="preserve">Сбор данных: менеджер по маркетингу вручную выгружает продажи из системы учёта и затраты из кабинетов площадок и сводит их в файлы </w:t>
      </w:r>
      <w:r>
        <w:rPr>
          <w:i/>
          <w:iCs/>
        </w:rPr>
        <w:t xml:space="preserve">Excel</w:t>
      </w:r>
      <w:r>
        <w:t xml:space="preserve">.</w:t>
      </w:r>
    </w:p>
    <w:p>
      <w:pPr>
        <w:numPr>
          <w:ilvl w:val="0"/>
          <w:numId w:val="216"/>
        </w:numPr>
        <w:ind w:left="0" w:firstLine="709"/>
        <w:jc w:val="both"/>
      </w:pPr>
      <w:r>
        <w:t xml:space="preserve">Расчёт плана: в электронных таблицах оцениваются ожидаемые продажи и распределение бюджета по простым формулам, без учёта переноса эффекта, насыщения и сезонности.</w:t>
      </w:r>
    </w:p>
    <w:p>
      <w:pPr>
        <w:numPr>
          <w:ilvl w:val="0"/>
          <w:numId w:val="216"/>
        </w:numPr>
        <w:ind w:left="0" w:firstLine="709"/>
        <w:jc w:val="both"/>
      </w:pPr>
      <w:r>
        <w:t xml:space="preserve">Проверка и согласование: директор гостиницы проверяет бюджет; если он не утверждён, менеджер возвращается к расчёту.</w:t>
      </w:r>
    </w:p>
    <w:p>
      <w:pPr>
        <w:numPr>
          <w:ilvl w:val="0"/>
          <w:numId w:val="216"/>
        </w:numPr>
        <w:ind w:left="0" w:firstLine="709"/>
        <w:jc w:val="both"/>
      </w:pPr>
      <w:r>
        <w:t xml:space="preserve">Размещение рекламы: после утверждения менеджер вручную настраивает кампании по каналам.</w:t>
      </w:r>
    </w:p>
    <w:p>
      <w:pPr>
        <w:numPr>
          <w:ilvl w:val="0"/>
          <w:numId w:val="216"/>
        </w:numPr>
        <w:ind w:left="0" w:firstLine="709"/>
        <w:jc w:val="both"/>
      </w:pPr>
      <w:r>
        <w:t xml:space="preserve">Контроль: по итогам периода продажи сопоставляются с планом, выводы переносятся в следующий расчёт.</w:t>
      </w:r>
    </w:p>
    <w:p>
      <w:pPr>
        <w:ind w:firstLine="709"/>
        <w:jc w:val="both"/>
      </w:pPr>
      <w:r>
        <w:t xml:space="preserve">Выявленные проблемы (узкие места):</w:t>
      </w:r>
    </w:p>
    <w:p>
      <w:pPr>
        <w:numPr>
          <w:ilvl w:val="0"/>
          <w:numId w:val="217"/>
        </w:numPr>
        <w:ind w:left="0" w:firstLine="709"/>
        <w:jc w:val="both"/>
      </w:pPr>
      <w:r>
        <w:t xml:space="preserve">Высокая трудоёмкость и длительность подготовки плана, особенно при пересмотре бюджета.</w:t>
      </w:r>
    </w:p>
    <w:p>
      <w:pPr>
        <w:numPr>
          <w:ilvl w:val="0"/>
          <w:numId w:val="217"/>
        </w:numPr>
        <w:ind w:left="0" w:firstLine="709"/>
        <w:jc w:val="both"/>
      </w:pPr>
      <w:r>
        <w:t xml:space="preserve">Отсутствие количественной оценки вклада каналов и возможности сценарного анализа «что если».</w:t>
      </w:r>
    </w:p>
    <w:p>
      <w:pPr>
        <w:numPr>
          <w:ilvl w:val="0"/>
          <w:numId w:val="217"/>
        </w:numPr>
        <w:ind w:left="0" w:firstLine="709"/>
        <w:jc w:val="both"/>
      </w:pPr>
      <w:r>
        <w:t xml:space="preserve">Решения принимаются на основе интуиции и неполных данных, а не расчёта отдачи и насыщения каналов.</w:t>
      </w:r>
    </w:p>
    <w:p>
      <w:pPr>
        <w:numPr>
          <w:ilvl w:val="0"/>
          <w:numId w:val="217"/>
        </w:numPr>
        <w:ind w:left="0" w:firstLine="709"/>
        <w:jc w:val="both"/>
      </w:pPr>
      <w:r>
        <w:t xml:space="preserve">Нет оценки точности плана и доверительного интервала: неизвестно, насколько ожидаемые продажи могут отклониться.</w:t>
      </w:r>
    </w:p>
    <w:p>
      <w:pPr>
        <w:keepNext/>
        <w:ind w:firstLine="709"/>
      </w:pPr>
      <w:r>
        <w:rPr>
          <w:b/>
          <w:bCs/>
        </w:rPr>
        <w:t xml:space="preserve">2.1.2 Моделирование целевых бизнес-процессов (модель </w:t>
      </w:r>
      <w:r>
        <w:rPr>
          <w:b/>
          <w:bCs/>
          <w:i/>
          <w:iCs/>
        </w:rPr>
        <w:t xml:space="preserve">TO</w:t>
      </w:r>
      <w:r>
        <w:rPr>
          <w:b/>
          <w:bCs/>
        </w:rPr>
        <w:t xml:space="preserve">-</w:t>
      </w:r>
      <w:r>
        <w:rPr>
          <w:b/>
          <w:bCs/>
          <w:i/>
          <w:iCs/>
        </w:rPr>
        <w:t xml:space="preserve">BE</w:t>
      </w:r>
      <w:r>
        <w:rPr>
          <w:b/>
          <w:bCs/>
        </w:rPr>
        <w:t xml:space="preserve">)</w:t>
      </w:r>
    </w:p>
    <w:p>
      <w:pPr>
        <w:ind w:firstLine="709"/>
        <w:jc w:val="both"/>
      </w:pPr>
      <w:r>
        <w:t xml:space="preserve">Внедрение программного средства направлено на преобразование процесса: на систему возлагаются сбор и проверка данных, прогнозирование, оценка вклада каналов и оптимизация бюджета, а менеджер анализирует готовые варианты решений.</w:t>
      </w:r>
    </w:p>
    <w:p>
      <w:pPr>
        <w:ind w:firstLine="709"/>
        <w:jc w:val="both"/>
      </w:pPr>
      <w:r>
        <w:t xml:space="preserve">На рисунке 2.2 представлена модель </w:t>
      </w:r>
      <w:r>
        <w:rPr>
          <w:i/>
          <w:iCs/>
        </w:rPr>
        <w:t xml:space="preserve">TO</w:t>
      </w:r>
      <w:r>
        <w:t xml:space="preserve">-</w:t>
      </w:r>
      <w:r>
        <w:rPr>
          <w:i/>
          <w:iCs/>
        </w:rPr>
        <w:t xml:space="preserve">BE</w:t>
      </w:r>
      <w:r>
        <w:t xml:space="preserve"> того же процесса.</w:t>
      </w:r>
    </w:p>
    <w:p/>
    <w:p>
      <w:pPr>
        <w:keepNext/>
        <w:jc w:val="center"/>
      </w:pPr>
      <w:r>
        <w:rPr>
          <w:noProof/>
        </w:rPr>
        <w:drawing>
          <wp:inline distT="0" distB="0" distL="0" distR="0">
            <wp:extent cx="5940000" cy="3584482"/>
            <wp:effectExtent l="0" t="0" r="0" b="0"/>
            <wp:docPr id="13" name="Рисунок 13" descr="Модель TO-BE процесса планирования маркетинга и прода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_2_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2.2 – Модель </w:t>
      </w:r>
      <w:r>
        <w:rPr>
          <w:i/>
          <w:iCs/>
        </w:rPr>
        <w:t xml:space="preserve">TO</w:t>
      </w:r>
      <w:r>
        <w:t xml:space="preserve">-</w:t>
      </w:r>
      <w:r>
        <w:rPr>
          <w:i/>
          <w:iCs/>
        </w:rPr>
        <w:t xml:space="preserve">BE</w:t>
      </w:r>
      <w:r>
        <w:t xml:space="preserve"> процесса планирования маркетинга и продаж</w:t>
      </w:r>
    </w:p>
    <w:p/>
    <w:p>
      <w:pPr>
        <w:ind w:firstLine="709"/>
        <w:jc w:val="both"/>
      </w:pPr>
      <w:r>
        <w:t xml:space="preserve">Основные шаги процесса </w:t>
      </w:r>
      <w:r>
        <w:rPr>
          <w:i/>
          <w:iCs/>
        </w:rPr>
        <w:t xml:space="preserve">TO</w:t>
      </w:r>
      <w:r>
        <w:t xml:space="preserve">-</w:t>
      </w:r>
      <w:r>
        <w:rPr>
          <w:i/>
          <w:iCs/>
        </w:rPr>
        <w:t xml:space="preserve">BE</w:t>
      </w:r>
      <w:r>
        <w:t xml:space="preserve">:</w:t>
      </w:r>
    </w:p>
    <w:p>
      <w:pPr>
        <w:numPr>
          <w:ilvl w:val="0"/>
          <w:numId w:val="218"/>
        </w:numPr>
        <w:ind w:left="0" w:firstLine="709"/>
        <w:jc w:val="both"/>
      </w:pPr>
      <w:r>
        <w:t xml:space="preserve">Постановка задачи (менеджер): выбирает показатель (выручка или бронирования), горизонт прогноза и сценарий затрат.</w:t>
      </w:r>
    </w:p>
    <w:p>
      <w:pPr>
        <w:numPr>
          <w:ilvl w:val="0"/>
          <w:numId w:val="218"/>
        </w:numPr>
        <w:ind w:left="0" w:firstLine="709"/>
        <w:jc w:val="both"/>
      </w:pPr>
      <w:r>
        <w:t xml:space="preserve">Подготовка данных (серверная часть): проверяет входные данные и собирает матрицу плановых затрат по кампаниям.</w:t>
      </w:r>
    </w:p>
    <w:p>
      <w:pPr>
        <w:numPr>
          <w:ilvl w:val="0"/>
          <w:numId w:val="218"/>
        </w:numPr>
        <w:ind w:left="0" w:firstLine="709"/>
        <w:jc w:val="both"/>
      </w:pPr>
      <w:r>
        <w:t xml:space="preserve">Прогнозирование (интеллектуальный сервис): рассчитывает прогноз с интервалом и вкладами каналов.</w:t>
      </w:r>
    </w:p>
    <w:p>
      <w:pPr>
        <w:numPr>
          <w:ilvl w:val="0"/>
          <w:numId w:val="218"/>
        </w:numPr>
        <w:ind w:left="0" w:firstLine="709"/>
        <w:jc w:val="both"/>
      </w:pPr>
      <w:r>
        <w:t xml:space="preserve">Сравнение (серверная часть): добавляет сопоставление с теми же неделями прошлого года и предыдущим периодом.</w:t>
      </w:r>
    </w:p>
    <w:p>
      <w:pPr>
        <w:numPr>
          <w:ilvl w:val="0"/>
          <w:numId w:val="218"/>
        </w:numPr>
        <w:ind w:left="0" w:firstLine="709"/>
        <w:jc w:val="both"/>
      </w:pPr>
      <w:r>
        <w:t xml:space="preserve">Анализ (менеджер): оценивает прогноз и вклад каналов; на развилке «Нужна оптимизация?» при ответе «Да» задаёт бюджет и ограничения долей.</w:t>
      </w:r>
    </w:p>
    <w:p>
      <w:pPr>
        <w:numPr>
          <w:ilvl w:val="0"/>
          <w:numId w:val="218"/>
        </w:numPr>
        <w:ind w:left="0" w:firstLine="709"/>
        <w:jc w:val="both"/>
      </w:pPr>
      <w:r>
        <w:t xml:space="preserve">Оптимизация (интеллектуальный сервис): находит оптимальное размещение бюджета; серверная часть формирует рекомендацию и применимый сценарий затрат.</w:t>
      </w:r>
    </w:p>
    <w:p>
      <w:pPr>
        <w:numPr>
          <w:ilvl w:val="0"/>
          <w:numId w:val="218"/>
        </w:numPr>
        <w:ind w:left="0" w:firstLine="709"/>
        <w:jc w:val="both"/>
      </w:pPr>
      <w:r>
        <w:t xml:space="preserve">Решение (менеджер): оценивает результат, при необходимости вносит кампании по рекомендованным суммам; план считается утверждённым.</w:t>
      </w:r>
    </w:p>
    <w:p>
      <w:pPr>
        <w:keepNext/>
        <w:ind w:firstLine="709"/>
      </w:pPr>
      <w:r>
        <w:rPr>
          <w:b/>
          <w:bCs/>
        </w:rPr>
        <w:t xml:space="preserve">2.1.3 Сравнительный анализ процессов и обоснование автоматизации</w:t>
      </w:r>
    </w:p>
    <w:p>
      <w:pPr>
        <w:ind w:firstLine="709"/>
        <w:jc w:val="both"/>
      </w:pPr>
      <w:r>
        <w:t xml:space="preserve">Сравнительный анализ показывает качественные изменения в планировании после внедрения программного средства; он представлен в таблице 2.1.</w:t>
      </w:r>
    </w:p>
    <w:p/>
    <w:p>
      <w:pPr>
        <w:keepNext/>
        <w:jc w:val="both"/>
      </w:pPr>
      <w:r>
        <w:t xml:space="preserve">Таблица 2.1 – Сравнительный анализ процессов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342"/>
        <w:gridCol w:w="3324"/>
        <w:gridCol w:w="3689"/>
      </w:tblGrid>
      <w:tr>
        <w:trPr>
          <w:cantSplit/>
        </w:trPr>
        <w:tc>
          <w:tcPr>
            <w:tcW w:w="2342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w="3324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Модель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IS</w:t>
            </w:r>
          </w:p>
        </w:tc>
        <w:tc>
          <w:tcPr>
            <w:tcW w:w="368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Модель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TO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BE</w:t>
            </w:r>
          </w:p>
        </w:tc>
      </w:tr>
      <w:tr>
        <w:trPr>
          <w:cantSplit/>
        </w:trPr>
        <w:tc>
          <w:tcPr>
            <w:tcW w:w="234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 данных</w:t>
            </w:r>
          </w:p>
        </w:tc>
        <w:tc>
          <w:tcPr>
            <w:tcW w:w="332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Ручной, фрагментированный (электронные таблицы, кабинеты площадок). Риск ошибок переноса.</w:t>
            </w:r>
          </w:p>
        </w:tc>
        <w:tc>
          <w:tcPr>
            <w:tcW w:w="368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Единая база данных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PostgreSQL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каналы, кампании и недельные продажи хранятся вместе; загрузка из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CSV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</w:tr>
      <w:tr>
        <w:trPr>
          <w:cantSplit/>
        </w:trPr>
        <w:tc>
          <w:tcPr>
            <w:tcW w:w="234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и расчёты</w:t>
            </w:r>
          </w:p>
        </w:tc>
        <w:tc>
          <w:tcPr>
            <w:tcW w:w="332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Простые формулы в таблицах без учёта сезонности, переноса эффекта и насыщения.</w:t>
            </w:r>
          </w:p>
        </w:tc>
        <w:tc>
          <w:tcPr>
            <w:tcW w:w="368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Модель маркетингового микса и три алгоритма-ориентира; сравнение скользящей проверкой.</w:t>
            </w:r>
          </w:p>
        </w:tc>
      </w:tr>
      <w:tr>
        <w:trPr>
          <w:cantSplit/>
        </w:trPr>
        <w:tc>
          <w:tcPr>
            <w:tcW w:w="234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Скорость планирования</w:t>
            </w:r>
          </w:p>
        </w:tc>
        <w:tc>
          <w:tcPr>
            <w:tcW w:w="332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нескольких часов до нескольких дней при пересмотре бюджета.</w:t>
            </w:r>
          </w:p>
        </w:tc>
        <w:tc>
          <w:tcPr>
            <w:tcW w:w="368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Секунды: расчёт прогноза и оптимизации по запросу менеджера.</w:t>
            </w:r>
          </w:p>
        </w:tc>
      </w:tr>
      <w:tr>
        <w:trPr>
          <w:cantSplit/>
        </w:trPr>
        <w:tc>
          <w:tcPr>
            <w:tcW w:w="234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Оценка вклада каналов</w:t>
            </w:r>
          </w:p>
        </w:tc>
        <w:tc>
          <w:tcPr>
            <w:tcW w:w="332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Экспертная, без количественных оценок.</w:t>
            </w:r>
          </w:p>
        </w:tc>
        <w:tc>
          <w:tcPr>
            <w:tcW w:w="368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Разложение прогноза на базу и вклады каналов, возврат на затраты, предельная отдача, насыщение.</w:t>
            </w:r>
          </w:p>
        </w:tc>
      </w:tr>
      <w:tr>
        <w:trPr>
          <w:cantSplit/>
        </w:trPr>
        <w:tc>
          <w:tcPr>
            <w:tcW w:w="234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Сценарное моделирование</w:t>
            </w:r>
          </w:p>
        </w:tc>
        <w:tc>
          <w:tcPr>
            <w:tcW w:w="332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 отсутствует или очень трудоёмко.</w:t>
            </w:r>
          </w:p>
        </w:tc>
        <w:tc>
          <w:tcPr>
            <w:tcW w:w="368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Встроено: ползунки затрат по каналам, расчёт «на лету».</w:t>
            </w:r>
          </w:p>
        </w:tc>
      </w:tr>
      <w:tr>
        <w:trPr>
          <w:cantSplit/>
        </w:trPr>
        <w:tc>
          <w:tcPr>
            <w:tcW w:w="234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Принятие решений</w:t>
            </w:r>
          </w:p>
        </w:tc>
        <w:tc>
          <w:tcPr>
            <w:tcW w:w="332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Реактивное, на основе опыта менеджера.</w:t>
            </w:r>
          </w:p>
        </w:tc>
        <w:tc>
          <w:tcPr>
            <w:tcW w:w="368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Проактивное: прогноз с интервалом, оптимизация бюджета, контроль точности модели.</w:t>
            </w:r>
          </w:p>
        </w:tc>
      </w:tr>
    </w:tbl>
    <w:p>
      <w:pPr>
        <w:keepNext/>
      </w:pPr>
      <w:r>
        <w:t xml:space="preserve">Продолжение таблицы 2.1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342"/>
        <w:gridCol w:w="3324"/>
        <w:gridCol w:w="3689"/>
      </w:tblGrid>
      <w:tr>
        <w:trPr>
          <w:cantSplit/>
        </w:trPr>
        <w:tc>
          <w:tcPr>
            <w:tcW w:w="2342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w="3324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Модель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IS</w:t>
            </w:r>
          </w:p>
        </w:tc>
        <w:tc>
          <w:tcPr>
            <w:tcW w:w="368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Модель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TO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BE</w:t>
            </w:r>
          </w:p>
        </w:tc>
      </w:tr>
      <w:tr>
        <w:trPr>
          <w:cantSplit/>
        </w:trPr>
        <w:tc>
          <w:tcPr>
            <w:tcW w:w="2342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Отказоустойчивость</w:t>
            </w:r>
          </w:p>
        </w:tc>
        <w:tc>
          <w:tcPr>
            <w:tcW w:w="332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применимо: расчёт выполняется на одном рабочем месте.</w:t>
            </w:r>
          </w:p>
        </w:tc>
        <w:tc>
          <w:tcPr>
            <w:tcW w:w="368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недоступности интеллектуального сервиса выдаётся упрощённый прогноз по сезонности.</w:t>
            </w:r>
          </w:p>
        </w:tc>
      </w:tr>
    </w:tbl>
    <w:p/>
    <w:p>
      <w:pPr>
        <w:ind w:firstLine="709"/>
        <w:jc w:val="both"/>
      </w:pPr>
      <w:r>
        <w:t xml:space="preserve">Внедрение программного средства является экономически и технологически обоснованным. Обоснование базируется на следующих факторах:</w:t>
      </w:r>
    </w:p>
    <w:p>
      <w:pPr>
        <w:numPr>
          <w:ilvl w:val="0"/>
          <w:numId w:val="219"/>
        </w:numPr>
        <w:ind w:left="0" w:firstLine="709"/>
        <w:jc w:val="both"/>
      </w:pPr>
      <w:r>
        <w:rPr>
          <w:b/>
          <w:bCs/>
        </w:rPr>
        <w:t xml:space="preserve">Рост отдачи бюджета:</w:t>
      </w:r>
      <w:r>
        <w:t xml:space="preserve"> перераспределение затрат в каналы с высокой предельной отдачей повышает ожидаемый эффект при той же сумме расходов.</w:t>
      </w:r>
    </w:p>
    <w:p>
      <w:pPr>
        <w:numPr>
          <w:ilvl w:val="0"/>
          <w:numId w:val="219"/>
        </w:numPr>
        <w:ind w:left="0" w:firstLine="709"/>
        <w:jc w:val="both"/>
      </w:pPr>
      <w:r>
        <w:rPr>
          <w:b/>
          <w:bCs/>
        </w:rPr>
        <w:t xml:space="preserve">Прозрачность:</w:t>
      </w:r>
      <w:r>
        <w:t xml:space="preserve"> прогноз, вклад каналов и показатели точности собраны в одном интерфейсе, что снижает «слепые зоны» управления.</w:t>
      </w:r>
    </w:p>
    <w:p>
      <w:pPr>
        <w:numPr>
          <w:ilvl w:val="0"/>
          <w:numId w:val="219"/>
        </w:numPr>
        <w:ind w:left="0" w:firstLine="709"/>
        <w:jc w:val="both"/>
      </w:pPr>
      <w:r>
        <w:rPr>
          <w:b/>
          <w:bCs/>
        </w:rPr>
        <w:t xml:space="preserve">Минимизация человеческого фактора:</w:t>
      </w:r>
      <w:r>
        <w:t xml:space="preserve"> расчёт переноса, насыщения и сезонности выполняется моделью, исключая ошибки ручных формул.</w:t>
      </w:r>
    </w:p>
    <w:p>
      <w:pPr>
        <w:numPr>
          <w:ilvl w:val="0"/>
          <w:numId w:val="219"/>
        </w:numPr>
        <w:ind w:left="0" w:firstLine="709"/>
        <w:jc w:val="both"/>
      </w:pPr>
      <w:r>
        <w:rPr>
          <w:b/>
          <w:bCs/>
        </w:rPr>
        <w:t xml:space="preserve">Скорость решений:</w:t>
      </w:r>
      <w:r>
        <w:t xml:space="preserve"> сценарии «что если» рассчитываются за секунды, поэтому план можно пересматривать при каждом изменении условий.</w:t>
      </w:r>
    </w:p>
    <w:p>
      <w:pPr>
        <w:ind w:firstLine="709"/>
        <w:jc w:val="both"/>
      </w:pPr>
      <w:r>
        <w:t xml:space="preserve">Таким образом, разработка программного средства необходима для перехода гостиницы к управлению продвижением на основе данных.</w:t>
      </w:r>
    </w:p>
    <w:p/>
    <w:p>
      <w:pPr>
        <w:pStyle w:val="2"/>
        <w:ind w:left="1128" w:hanging="420"/>
      </w:pPr>
      <w:bookmarkStart w:id="110" w:name="_Toc241000110"/>
      <w:r>
        <w:t xml:space="preserve">2.2 Разработка концепции интеллектуального решения и моделирование целевых процессов</w:t>
      </w:r>
      <w:bookmarkEnd w:id="110"/>
    </w:p>
    <w:p/>
    <w:p>
      <w:pPr>
        <w:keepNext/>
        <w:ind w:firstLine="709"/>
      </w:pPr>
      <w:r>
        <w:rPr>
          <w:b/>
          <w:bCs/>
        </w:rPr>
        <w:t xml:space="preserve">2.2.1 Концептуальная архитектура интеллектуального решения</w:t>
      </w:r>
    </w:p>
    <w:p>
      <w:pPr>
        <w:ind w:firstLine="709"/>
        <w:jc w:val="both"/>
      </w:pPr>
      <w:r>
        <w:t xml:space="preserve">Концепция решения направлена на преобразование первичных данных (недельных продаж и затрат по каналам) в прогноз, оценку эффекта каналов и рекомендации по бюджету. В основе лежит двухконтурная схема: контур обучения периодически строит и проверяет модели, а контур прогноза и оптимизации использует активную модель для ответов менеджеру. Интеллектуальный сервис изолирован: он не имеет доступа к базе данных и получает всё необходимое в запросе сервера.</w:t>
      </w:r>
    </w:p>
    <w:p>
      <w:pPr>
        <w:ind w:firstLine="709"/>
        <w:jc w:val="both"/>
      </w:pPr>
      <w:r>
        <w:t xml:space="preserve">Интеллектуальный контур решает три прикладные задачи:</w:t>
      </w:r>
    </w:p>
    <w:p>
      <w:pPr>
        <w:numPr>
          <w:ilvl w:val="0"/>
          <w:numId w:val="220"/>
        </w:numPr>
        <w:ind w:left="0" w:firstLine="709"/>
        <w:jc w:val="both"/>
      </w:pPr>
      <w:r>
        <w:t xml:space="preserve">Прогнозирование продаж: расчёт ожидаемого числа бронирований и выручки на горизонте до 52 недель при заданном плане затрат.</w:t>
      </w:r>
    </w:p>
    <w:p>
      <w:pPr>
        <w:numPr>
          <w:ilvl w:val="0"/>
          <w:numId w:val="220"/>
        </w:numPr>
        <w:ind w:left="0" w:firstLine="709"/>
        <w:jc w:val="both"/>
      </w:pPr>
      <w:r>
        <w:t xml:space="preserve">Разложение прогноза: выделение базы и вклада каждого канала, оценка возврата, предельной отдачи и насыщения.</w:t>
      </w:r>
    </w:p>
    <w:p>
      <w:pPr>
        <w:numPr>
          <w:ilvl w:val="0"/>
          <w:numId w:val="220"/>
        </w:numPr>
        <w:ind w:left="0" w:firstLine="709"/>
        <w:jc w:val="both"/>
      </w:pPr>
      <w:r>
        <w:t xml:space="preserve">Оптимизация бюджета: распределение заданной суммы между каналами с ограничениями долей и проверка рекомендации сценарием.</w:t>
      </w:r>
    </w:p>
    <w:p>
      <w:pPr>
        <w:ind w:firstLine="709"/>
        <w:jc w:val="both"/>
      </w:pPr>
      <w:r>
        <w:t xml:space="preserve">Общая схема конвейера обработки данных представлена на рисунке 2.3.</w:t>
      </w:r>
    </w:p>
    <w:p/>
    <w:p>
      <w:pPr>
        <w:keepNext/>
        <w:jc w:val="center"/>
      </w:pPr>
      <w:r>
        <w:rPr>
          <w:noProof/>
        </w:rPr>
        <w:drawing>
          <wp:inline distT="0" distB="0" distL="0" distR="0">
            <wp:extent cx="5940000" cy="3438947"/>
            <wp:effectExtent l="0" t="0" r="0" b="0"/>
            <wp:docPr id="14" name="Рисунок 14" descr="Архитектура конвейера интеллектуальной обработки прогноза и оптимизации бюдж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_2_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2.3 – Архитектура конвейера интеллектуальной обработки прогноза и оптимизации бюджета</w:t>
      </w:r>
    </w:p>
    <w:p/>
    <w:p>
      <w:pPr>
        <w:ind w:firstLine="709"/>
        <w:jc w:val="both"/>
      </w:pPr>
      <w:r>
        <w:t xml:space="preserve">Схема, приведённая на рисунке 2.3, отражает последовательность подготовки данных, обучения и выбора модели, а также сквозной путь запроса менеджера до результата. Пунктиром показана ветвь плавной деградации: при недоступности интеллектуального сервиса запрос обслуживается упрощённым прогнозом.</w:t>
      </w:r>
    </w:p>
    <w:p>
      <w:pPr>
        <w:keepNext/>
        <w:ind w:firstLine="709"/>
      </w:pPr>
      <w:r>
        <w:rPr>
          <w:b/>
          <w:bCs/>
        </w:rPr>
        <w:t xml:space="preserve">2.2.2 Детализация компонентов и протоколы взаимодействия</w:t>
      </w:r>
    </w:p>
    <w:p>
      <w:pPr>
        <w:ind w:firstLine="709"/>
        <w:jc w:val="both"/>
      </w:pPr>
      <w:r>
        <w:t xml:space="preserve">Для модульности и отказоустойчивости каждый компонент выполняет строго ограниченный набор функций и взаимодействует с соседними по стандартным интерфейсам (</w:t>
      </w:r>
      <w:r>
        <w:rPr>
          <w:i/>
          <w:iCs/>
        </w:rPr>
        <w:t xml:space="preserve">REST</w:t>
      </w:r>
      <w:r>
        <w:t xml:space="preserve"> </w:t>
      </w:r>
      <w:r>
        <w:rPr>
          <w:i/>
          <w:iCs/>
        </w:rPr>
        <w:t xml:space="preserve">API</w:t>
      </w:r>
      <w:r>
        <w:t xml:space="preserve">, внутренние вызовы). В таблице 2.2 представлена спецификация компонентов целевого процесса, их роли и технологические интерфейсы.</w:t>
      </w:r>
    </w:p>
    <w:p/>
    <w:p>
      <w:pPr>
        <w:keepNext/>
        <w:jc w:val="both"/>
      </w:pPr>
      <w:r>
        <w:t xml:space="preserve">Таблица 2.2 – Спецификация компонентов целевого интеллектуального процесса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201"/>
        <w:gridCol w:w="2620"/>
        <w:gridCol w:w="2415"/>
        <w:gridCol w:w="2119"/>
      </w:tblGrid>
      <w:tr>
        <w:trPr>
          <w:cantSplit/>
        </w:trPr>
        <w:tc>
          <w:tcPr>
            <w:tcW w:w="2201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Компонент процесса</w:t>
            </w:r>
          </w:p>
        </w:tc>
        <w:tc>
          <w:tcPr>
            <w:tcW w:w="262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 и выполняемая функция</w:t>
            </w:r>
          </w:p>
        </w:tc>
        <w:tc>
          <w:tcPr>
            <w:tcW w:w="241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Алгоритмическая и техническая база</w:t>
            </w:r>
          </w:p>
        </w:tc>
        <w:tc>
          <w:tcPr>
            <w:tcW w:w="211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Интерфейс / протокол взаимодействия</w:t>
            </w:r>
          </w:p>
        </w:tc>
      </w:tr>
      <w:tr>
        <w:trPr>
          <w:cantSplit/>
        </w:trPr>
        <w:tc>
          <w:tcPr>
            <w:tcW w:w="2201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2620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241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2119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Клиентское приложение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 параметров, отображение графиков, таблиц, сценариев и рекомендаций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Angular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Chart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js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токен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JWT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Модуль безопасности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Аутентификация, проверка ролей и прав на операции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Spring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Security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JWT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BCrypt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 запросов, аннотации прав</w:t>
            </w:r>
          </w:p>
        </w:tc>
      </w:tr>
    </w:tbl>
    <w:p>
      <w:pPr>
        <w:keepNext/>
      </w:pPr>
      <w:r>
        <w:t xml:space="preserve">Продолжение таблицы 2.2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201"/>
        <w:gridCol w:w="2620"/>
        <w:gridCol w:w="2415"/>
        <w:gridCol w:w="2119"/>
      </w:tblGrid>
      <w:tr>
        <w:trPr>
          <w:cantSplit/>
        </w:trPr>
        <w:tc>
          <w:tcPr>
            <w:tcW w:w="2201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2620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241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2119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Сборщик данных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недельного ряда без пропусков, матрицы затрат по кампаниям и отпечатка данных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Spring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PostgreSQL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через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ORM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Планировщик сценариев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Применение множителей и постоянных затрат к плану, проверка допустимых значений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правила валидации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Внутренний вызов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Шлюз интеллектуального сервиса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Вызов сервиса с тайм-аутами, повторами и предохранителем, преобразование контракта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Resilience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HTTP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-клиент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заголовок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TLS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Кэш прогнозов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Хранение готовых ответов на одинаковые запросы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Caffeine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ключ = модель + начало + горизонт + хэш затрат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Внутренний вызов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Упрощённый прогноз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Прогноз по сезонности прошлого года при отказе сервиса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поправка на изменение уровня продаж, интервал ±15 %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Внутренний вызов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Обучение и выбор модели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Скользящая проверка четырёх алгоритмов, подбор параметров, выбор чемпиона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NumPy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SciPy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scikit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learn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statsmodels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train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Прогноз и разложение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Прогноз с интервалом, база и вклады каналов, возврат и насыщение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Модель маркетингового микса, градиентный бустинг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/{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forecast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Оптимизатор бюджета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Распределение суммы между каналами с ограничениями долей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Множитель Лагранжа, бисекция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/{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}/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optimize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Реестр моделей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Версионирование, хранение моделей в зашифрованном виде, откат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-256-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GCM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таблица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Файловая система,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SQL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Мониторинг качества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Сравнение прогноза модели с фактом на новых неделях, признак устаревания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отношение ошибки к ожидаемой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планировщик заданий</w:t>
            </w:r>
          </w:p>
        </w:tc>
      </w:tr>
      <w:tr>
        <w:trPr>
          <w:cantSplit/>
        </w:trPr>
        <w:tc>
          <w:tcPr>
            <w:tcW w:w="22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Резервное копирование</w:t>
            </w:r>
          </w:p>
        </w:tc>
        <w:tc>
          <w:tcPr>
            <w:tcW w:w="262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Шифрованные копии базы данных и восстановление</w:t>
            </w:r>
          </w:p>
        </w:tc>
        <w:tc>
          <w:tcPr>
            <w:tcW w:w="241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-256-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GCM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scrypt</w:t>
            </w:r>
          </w:p>
        </w:tc>
        <w:tc>
          <w:tcPr>
            <w:tcW w:w="211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Командная строка</w:t>
            </w:r>
          </w:p>
        </w:tc>
      </w:tr>
    </w:tbl>
    <w:p/>
    <w:p>
      <w:pPr>
        <w:ind w:firstLine="709"/>
        <w:jc w:val="both"/>
      </w:pPr>
      <w:r>
        <w:t xml:space="preserve">Анализ данных таблицы 2.2 показывает, что архитектура построена на проверенных технологиях и разделяет ответственность: классическая бизнес-логика сосредоточена на сервере, а интеллектуальный сервис выполняет только вычисления.</w:t>
      </w:r>
    </w:p>
    <w:p>
      <w:pPr>
        <w:keepNext/>
        <w:ind w:firstLine="709"/>
      </w:pPr>
      <w:r>
        <w:rPr>
          <w:b/>
          <w:bCs/>
        </w:rPr>
        <w:t xml:space="preserve">2.2.3 Логика работы алгоритмов прогнозирования и оптимизации</w:t>
      </w:r>
    </w:p>
    <w:p>
      <w:pPr>
        <w:ind w:firstLine="709"/>
        <w:jc w:val="both"/>
      </w:pPr>
      <w:r>
        <w:t xml:space="preserve">Функционирование целевого процесса основано на следующей последовательности:</w:t>
      </w:r>
    </w:p>
    <w:p>
      <w:pPr>
        <w:numPr>
          <w:ilvl w:val="0"/>
          <w:numId w:val="221"/>
        </w:numPr>
        <w:ind w:left="0" w:firstLine="709"/>
        <w:jc w:val="both"/>
      </w:pPr>
      <w:r>
        <w:t xml:space="preserve">Менеджер задаёт параметры: показатель, горизонт прогноза и сценарий затрат («план кампаний», «без маркетинга», «свой»).</w:t>
      </w:r>
    </w:p>
    <w:p>
      <w:pPr>
        <w:numPr>
          <w:ilvl w:val="0"/>
          <w:numId w:val="221"/>
        </w:numPr>
        <w:ind w:left="0" w:firstLine="709"/>
        <w:jc w:val="both"/>
      </w:pPr>
      <w:r>
        <w:t xml:space="preserve">Сервер проверяет данные запроса и права, извлекает из базы активную модель и собирает матрицу затрат на горизонт.</w:t>
      </w:r>
    </w:p>
    <w:p>
      <w:pPr>
        <w:numPr>
          <w:ilvl w:val="0"/>
          <w:numId w:val="221"/>
        </w:numPr>
        <w:ind w:left="0" w:firstLine="709"/>
        <w:jc w:val="both"/>
      </w:pPr>
      <w:r>
        <w:t xml:space="preserve">При наличии ответа в кэше он возвращается сразу; иначе сервер обращается к интеллектуальному сервису.</w:t>
      </w:r>
    </w:p>
    <w:p>
      <w:pPr>
        <w:numPr>
          <w:ilvl w:val="0"/>
          <w:numId w:val="221"/>
        </w:numPr>
        <w:ind w:left="0" w:firstLine="709"/>
        <w:jc w:val="both"/>
      </w:pPr>
      <w:r>
        <w:t xml:space="preserve">Сервис вычисляет перенос эффекта и насыщение по каналам, прогноз базы и вкладов, интервал по ошибкам скользящей проверки.</w:t>
      </w:r>
    </w:p>
    <w:p>
      <w:pPr>
        <w:numPr>
          <w:ilvl w:val="0"/>
          <w:numId w:val="221"/>
        </w:numPr>
        <w:ind w:left="0" w:firstLine="709"/>
        <w:jc w:val="both"/>
      </w:pPr>
      <w:r>
        <w:t xml:space="preserve">При сбое, тайм-ауте или разомкнутом предохранителе сервер строит упрощённый прогноз по сезонности и помечает ответ.</w:t>
      </w:r>
    </w:p>
    <w:p>
      <w:pPr>
        <w:numPr>
          <w:ilvl w:val="0"/>
          <w:numId w:val="221"/>
        </w:numPr>
        <w:ind w:left="0" w:firstLine="709"/>
        <w:jc w:val="both"/>
      </w:pPr>
      <w:r>
        <w:t xml:space="preserve">Сервер добавляет сравнение с прошлым годом и возвращает результат клиенту; клиент отображает график, показатели и вклады.</w:t>
      </w:r>
    </w:p>
    <w:p>
      <w:pPr>
        <w:numPr>
          <w:ilvl w:val="0"/>
          <w:numId w:val="221"/>
        </w:numPr>
        <w:ind w:left="0" w:firstLine="709"/>
        <w:jc w:val="both"/>
      </w:pPr>
      <w:r>
        <w:t xml:space="preserve">При запросе оптимизации сервис распределяет бюджет по формуле равенства предельных отдач и возвращает рекомендацию, которую менеджер может применить как сценарий и сравнить с планом.</w:t>
      </w:r>
    </w:p>
    <w:p>
      <w:pPr>
        <w:ind w:firstLine="709"/>
        <w:jc w:val="both"/>
      </w:pPr>
      <w:r>
        <w:t xml:space="preserve">Разработанная концепция обеспечивает сочетание автоматических расчётов и контроля со стороны менеджера: рекомендации оптимизатора не вносятся в кампании автоматически, а решение принимает человек.</w:t>
      </w:r>
    </w:p>
    <w:p/>
    <w:p>
      <w:pPr>
        <w:pStyle w:val="2"/>
        <w:ind w:left="1128" w:hanging="420"/>
      </w:pPr>
      <w:bookmarkStart w:id="111" w:name="_Toc241000111"/>
      <w:r>
        <w:t xml:space="preserve">2.3 Бизнес-требования и разработка пользовательских сценариев</w:t>
      </w:r>
      <w:bookmarkEnd w:id="111"/>
    </w:p>
    <w:p/>
    <w:p>
      <w:pPr>
        <w:keepNext/>
        <w:ind w:firstLine="709"/>
      </w:pPr>
      <w:r>
        <w:rPr>
          <w:b/>
          <w:bCs/>
        </w:rPr>
        <w:t xml:space="preserve">2.3.1 Документ о концепции и границах</w:t>
      </w:r>
    </w:p>
    <w:p>
      <w:pPr>
        <w:ind w:firstLine="709"/>
        <w:jc w:val="both"/>
      </w:pPr>
      <w:r>
        <w:t xml:space="preserve">Документ определяет границы проекта, которые используются как основа для разработки программного средства.</w:t>
      </w:r>
    </w:p>
    <w:p>
      <w:pPr>
        <w:ind w:firstLine="709"/>
        <w:jc w:val="both"/>
      </w:pPr>
      <w:r>
        <w:rPr>
          <w:b/>
          <w:bCs/>
        </w:rPr>
        <w:t xml:space="preserve">Исходные данные.</w:t>
      </w:r>
      <w:r>
        <w:t xml:space="preserve"> В текущей организации планирование продвижения выполняется вручную в электронных таблицах; продажи, затраты и кампании хранятся раздельно. Менеджер оценивает продажи по опыту, не учитывая перенос эффекта рекламы и насыщение каналов, что приводит к неоптимальному распределению бюджета. Прогнозы носят реактивный характер и не содержат оценки неопределённости.</w:t>
      </w:r>
    </w:p>
    <w:p>
      <w:pPr>
        <w:ind w:firstLine="709"/>
        <w:jc w:val="both"/>
      </w:pPr>
      <w:r>
        <w:rPr>
          <w:b/>
          <w:bCs/>
        </w:rPr>
        <w:t xml:space="preserve">Возможности бизнеса.</w:t>
      </w:r>
      <w:r>
        <w:t xml:space="preserve"> Внедрение решения автоматизирует аналитические и расчётные процессы: единая база исключает дублирование данных, модель прогноза оценивает ожидаемые продажи с интервалом, а оптимизатор предлагает распределение бюджета. Это позволит повысить точность планирования, увеличить отдачу бюджета и сократить время подготовки плана.</w:t>
      </w:r>
    </w:p>
    <w:p>
      <w:pPr>
        <w:ind w:firstLine="709"/>
        <w:jc w:val="both"/>
      </w:pPr>
      <w:r>
        <w:rPr>
          <w:b/>
          <w:bCs/>
        </w:rPr>
        <w:t xml:space="preserve">Бизнес-цели.</w:t>
      </w:r>
      <w:r>
        <w:t xml:space="preserve"> Выделены следующие бизнес-цели проекта:</w:t>
      </w:r>
    </w:p>
    <w:p>
      <w:pPr>
        <w:ind w:firstLine="709"/>
        <w:jc w:val="both"/>
      </w:pPr>
      <w:r>
        <w:rPr>
          <w:i/>
          <w:iCs/>
        </w:rPr>
        <w:t xml:space="preserve">BO</w:t>
      </w:r>
      <w:r>
        <w:t xml:space="preserve">-1 Повысить точность планирования продаж. Снижение ошибки прогноза относительно ориентира «как в прошлом году» не менее чем на 15 %.</w:t>
      </w:r>
    </w:p>
    <w:p>
      <w:pPr>
        <w:ind w:firstLine="709"/>
        <w:jc w:val="both"/>
      </w:pPr>
      <w:r>
        <w:rPr>
          <w:i/>
          <w:iCs/>
        </w:rPr>
        <w:t xml:space="preserve">BO</w:t>
      </w:r>
      <w:r>
        <w:t xml:space="preserve">-2 Повысить отдачу маркетингового бюджета. Рост ожидаемого эффекта не менее чем на 10 % при той же сумме затрат за счёт оптимизации распределения.</w:t>
      </w:r>
    </w:p>
    <w:p>
      <w:pPr>
        <w:ind w:firstLine="709"/>
        <w:jc w:val="both"/>
      </w:pPr>
      <w:r>
        <w:rPr>
          <w:i/>
          <w:iCs/>
        </w:rPr>
        <w:t xml:space="preserve">BO</w:t>
      </w:r>
      <w:r>
        <w:t xml:space="preserve">-3 Обеспечить обоснованность решений. Прозрачная оценка вклада каждого канала, возврата и насыщения, интервал прогноза.</w:t>
      </w:r>
    </w:p>
    <w:p>
      <w:pPr>
        <w:ind w:firstLine="709"/>
        <w:jc w:val="both"/>
      </w:pPr>
      <w:r>
        <w:rPr>
          <w:i/>
          <w:iCs/>
        </w:rPr>
        <w:t xml:space="preserve">BO</w:t>
      </w:r>
      <w:r>
        <w:t xml:space="preserve">-4 Сократить трудоёмкость планирования. Подготовка плана и пересмотр сценариев за секунды вместо часов ручной работы.</w:t>
      </w:r>
    </w:p>
    <w:p>
      <w:pPr>
        <w:ind w:firstLine="709"/>
        <w:jc w:val="both"/>
      </w:pPr>
      <w:r>
        <w:rPr>
          <w:b/>
          <w:bCs/>
        </w:rPr>
        <w:t xml:space="preserve">Видение решения.</w:t>
      </w:r>
      <w:r>
        <w:t xml:space="preserve"> Программное средство прогнозирования объёмов продаж представляет собой интеллектуальное веб-приложение, встроенное в систему управления номерным фондом гостиницы. В отличие от ручных расчётов оно использует модель маркетингового микса для прогноза и оценки вклада каналов, сравнивает несколько алгоритмов и выбирает лучший по результатам скользящей проверки. Менеджер вводит кампании и продажи, запускает прогноз, анализирует разложение по каналам, строит сценарии и получает рекомендацию по распределению бюджета, которую может применить как сценарий и сравнить с планом.</w:t>
      </w:r>
    </w:p>
    <w:p>
      <w:pPr>
        <w:ind w:firstLine="709"/>
        <w:jc w:val="both"/>
      </w:pPr>
      <w:r>
        <w:rPr>
          <w:b/>
          <w:bCs/>
        </w:rPr>
        <w:t xml:space="preserve">Бизнес-правила.</w:t>
      </w:r>
      <w:r>
        <w:t xml:space="preserve"> Перечень правил, которые необходимо соблюсти при разработке, приведён в таблице 2.3.</w:t>
      </w:r>
    </w:p>
    <w:p/>
    <w:p>
      <w:pPr>
        <w:keepNext/>
        <w:jc w:val="both"/>
      </w:pPr>
      <w:r>
        <w:t xml:space="preserve">Таблица 2.3 – Бизнес-правила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919"/>
        <w:gridCol w:w="3237"/>
        <w:gridCol w:w="1601"/>
        <w:gridCol w:w="1788"/>
        <w:gridCol w:w="1810"/>
      </w:tblGrid>
      <w:tr>
        <w:trPr>
          <w:cantSplit/>
        </w:trPr>
        <w:tc>
          <w:tcPr>
            <w:tcW w:w="91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w="3237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Определение правила</w:t>
            </w:r>
          </w:p>
        </w:tc>
        <w:tc>
          <w:tcPr>
            <w:tcW w:w="1601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Тип правила</w:t>
            </w:r>
          </w:p>
        </w:tc>
        <w:tc>
          <w:tcPr>
            <w:tcW w:w="1788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Статическое или динамическое</w:t>
            </w:r>
          </w:p>
        </w:tc>
        <w:tc>
          <w:tcPr>
            <w:tcW w:w="18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Доступ к разделу «Прогноз» имеют только пользователи с ролями администратора и менеджера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Политика безопасности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Затраты канала и бюджет кампании неотрицательны; продолжительность кампании не превышает 400 дней, дата окончания не раньше даты начала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Регламент учёта затрат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Недельные затраты кампании вычисляются распределением бюджета равномерно по дням периода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Факт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Методика расчёта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-4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Модель обучается только при наличии не менее 64 недель продаж; пропуски до четырёх недель заполняются автоматически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Динамическое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данным модели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-5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Вклад маркетингового канала неотрицателен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Физический смысл рекламного эффекта</w:t>
            </w:r>
          </w:p>
        </w:tc>
      </w:tr>
    </w:tbl>
    <w:p>
      <w:pPr>
        <w:keepNext/>
      </w:pPr>
      <w:r>
        <w:t xml:space="preserve">Продолжение таблицы 2.3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919"/>
        <w:gridCol w:w="3237"/>
        <w:gridCol w:w="1601"/>
        <w:gridCol w:w="1788"/>
        <w:gridCol w:w="1810"/>
      </w:tblGrid>
      <w:tr>
        <w:trPr>
          <w:cantSplit/>
        </w:trPr>
        <w:tc>
          <w:tcPr>
            <w:tcW w:w="91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w="3237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Определение правила</w:t>
            </w:r>
          </w:p>
        </w:tc>
        <w:tc>
          <w:tcPr>
            <w:tcW w:w="1601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Тип правила</w:t>
            </w:r>
          </w:p>
        </w:tc>
        <w:tc>
          <w:tcPr>
            <w:tcW w:w="1788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Статическое или динамическое</w:t>
            </w:r>
          </w:p>
        </w:tc>
        <w:tc>
          <w:tcPr>
            <w:tcW w:w="18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Рекомендуемые затраты канала не превышают 1,5 максимума наблюдавшихся затрат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Допустимость экстраполяции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-7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Рекомендация оптимизатора не вносится в кампании автоматически, а применяется менеджером как сценарий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Политика принятия решений</w:t>
            </w:r>
          </w:p>
        </w:tc>
      </w:tr>
      <w:tr>
        <w:trPr>
          <w:cantSplit/>
        </w:trPr>
        <w:tc>
          <w:tcPr>
            <w:tcW w:w="9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-8</w:t>
            </w:r>
          </w:p>
        </w:tc>
        <w:tc>
          <w:tcPr>
            <w:tcW w:w="323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Таблицы и записи существующей системы гостиницы модулем не изменяются</w:t>
            </w:r>
          </w:p>
        </w:tc>
        <w:tc>
          <w:tcPr>
            <w:tcW w:w="160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8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Статическое</w:t>
            </w:r>
          </w:p>
        </w:tc>
        <w:tc>
          <w:tcPr>
            <w:tcW w:w="18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Требование сохранности данных</w:t>
            </w:r>
          </w:p>
        </w:tc>
      </w:tr>
    </w:tbl>
    <w:p/>
    <w:p>
      <w:pPr>
        <w:ind w:firstLine="709"/>
        <w:jc w:val="both"/>
      </w:pPr>
      <w:r>
        <w:rPr>
          <w:b/>
          <w:bCs/>
        </w:rPr>
        <w:t xml:space="preserve">Рамки и ограничения проекта.</w:t>
      </w:r>
      <w:r>
        <w:t xml:space="preserve"> Выделены следующие основные функции программного обеспечения: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-1. Авторизация и аутентификация пользователей.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-2. Управление справочником маркетинговых каналов.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-3. Управление маркетинговыми кампаниями.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-4. Ввод фактических продаж по неделям.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-5. Обучение моделей прогнозирования.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-6. Прогноз продаж с интервалом и разложением по каналам.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-7. Сценарный анализ «что если».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-8. Оптимизация распределения бюджета.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-9. Анализ вклада каналов и качества модели.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-10. Управление версиями моделей и откат.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-11. Загрузка истории продаж из файла </w:t>
      </w:r>
      <w:r>
        <w:rPr>
          <w:i/>
          <w:iCs/>
        </w:rPr>
        <w:t xml:space="preserve">CSV</w:t>
      </w:r>
      <w:r>
        <w:t xml:space="preserve">.</w:t>
      </w:r>
    </w:p>
    <w:p>
      <w:pPr>
        <w:ind w:firstLine="709"/>
        <w:jc w:val="both"/>
      </w:pPr>
      <w:r>
        <w:rPr>
          <w:i/>
          <w:iCs/>
        </w:rPr>
        <w:t xml:space="preserve">FR</w:t>
      </w:r>
      <w:r>
        <w:t xml:space="preserve">-12. Резервное копирование и восстановление данных.</w:t>
      </w:r>
    </w:p>
    <w:p>
      <w:pPr>
        <w:ind w:firstLine="709"/>
        <w:jc w:val="both"/>
      </w:pPr>
      <w:r>
        <w:t xml:space="preserve">Выделены следующие ограничения проекта:</w:t>
      </w:r>
    </w:p>
    <w:p>
      <w:pPr>
        <w:ind w:firstLine="709"/>
        <w:jc w:val="both"/>
      </w:pPr>
      <w:r>
        <w:rPr>
          <w:i/>
          <w:iCs/>
        </w:rPr>
        <w:t xml:space="preserve">LI</w:t>
      </w:r>
      <w:r>
        <w:t xml:space="preserve">-1. Клиентская часть должна быть разработана на фреймворке </w:t>
      </w:r>
      <w:r>
        <w:rPr>
          <w:i/>
          <w:iCs/>
        </w:rPr>
        <w:t xml:space="preserve">Angular</w:t>
      </w:r>
      <w:r>
        <w:t xml:space="preserve"> и работать в браузере.</w:t>
      </w:r>
    </w:p>
    <w:p>
      <w:pPr>
        <w:ind w:firstLine="709"/>
        <w:jc w:val="both"/>
      </w:pPr>
      <w:r>
        <w:rPr>
          <w:i/>
          <w:iCs/>
        </w:rPr>
        <w:t xml:space="preserve">LI</w:t>
      </w:r>
      <w:r>
        <w:t xml:space="preserve">-2. Серверная часть должна быть реализована на платформе </w:t>
      </w:r>
      <w:r>
        <w:rPr>
          <w:i/>
          <w:iCs/>
        </w:rPr>
        <w:t xml:space="preserve">Java</w:t>
      </w:r>
      <w:r>
        <w:t xml:space="preserve"> с использованием </w:t>
      </w:r>
      <w:r>
        <w:rPr>
          <w:i/>
          <w:iCs/>
        </w:rPr>
        <w:t xml:space="preserve">Spring</w:t>
      </w:r>
      <w:r>
        <w:t xml:space="preserve"> </w:t>
      </w:r>
      <w:r>
        <w:rPr>
          <w:i/>
          <w:iCs/>
        </w:rPr>
        <w:t xml:space="preserve">Boot</w:t>
      </w:r>
      <w:r>
        <w:t xml:space="preserve">; вся классическая бизнес-логика – только на сервере.</w:t>
      </w:r>
    </w:p>
    <w:p>
      <w:pPr>
        <w:ind w:firstLine="709"/>
        <w:jc w:val="both"/>
      </w:pPr>
      <w:r>
        <w:rPr>
          <w:i/>
          <w:iCs/>
        </w:rPr>
        <w:t xml:space="preserve">LI</w:t>
      </w:r>
      <w:r>
        <w:t xml:space="preserve">-3. Используется реляционная СУБД </w:t>
      </w:r>
      <w:r>
        <w:rPr>
          <w:i/>
          <w:iCs/>
        </w:rPr>
        <w:t xml:space="preserve">PostgreSQL</w:t>
      </w:r>
      <w:r>
        <w:t xml:space="preserve">, отношения приведены к третьей нормальной форме.</w:t>
      </w:r>
    </w:p>
    <w:p>
      <w:pPr>
        <w:ind w:firstLine="709"/>
        <w:jc w:val="both"/>
      </w:pPr>
      <w:r>
        <w:rPr>
          <w:i/>
          <w:iCs/>
        </w:rPr>
        <w:t xml:space="preserve">LI</w:t>
      </w:r>
      <w:r>
        <w:t xml:space="preserve">-4. Интеллектуальный компонент реализуется как изолированный микросервис на </w:t>
      </w:r>
      <w:r>
        <w:rPr>
          <w:i/>
          <w:iCs/>
        </w:rPr>
        <w:t xml:space="preserve">Python</w:t>
      </w:r>
      <w:r>
        <w:t xml:space="preserve"> и размещается на отдельном узле.</w:t>
      </w:r>
    </w:p>
    <w:p>
      <w:pPr>
        <w:ind w:firstLine="709"/>
        <w:jc w:val="both"/>
      </w:pPr>
      <w:r>
        <w:rPr>
          <w:i/>
          <w:iCs/>
        </w:rPr>
        <w:t xml:space="preserve">LI</w:t>
      </w:r>
      <w:r>
        <w:t xml:space="preserve">-5. Версии технологий должны быть актуальными на январь 2026 года; запуск – в </w:t>
      </w:r>
      <w:r>
        <w:rPr>
          <w:i/>
          <w:iCs/>
        </w:rPr>
        <w:t xml:space="preserve">Windows</w:t>
      </w:r>
      <w:r>
        <w:t xml:space="preserve"> 8 и выше без интегрированных сред разработки.</w:t>
      </w:r>
    </w:p>
    <w:p>
      <w:pPr>
        <w:ind w:firstLine="709"/>
        <w:jc w:val="both"/>
      </w:pPr>
      <w:r>
        <w:rPr>
          <w:i/>
          <w:iCs/>
        </w:rPr>
        <w:t xml:space="preserve">LI</w:t>
      </w:r>
      <w:r>
        <w:t xml:space="preserve">-6. Интерфейс и подписи на схемах – на русском языке; данные существующей системы не изменяются.</w:t>
      </w:r>
    </w:p>
    <w:p>
      <w:pPr>
        <w:keepNext/>
        <w:ind w:firstLine="709"/>
      </w:pPr>
      <w:r>
        <w:rPr>
          <w:b/>
          <w:bCs/>
        </w:rPr>
        <w:t xml:space="preserve">2.3.2 Профили заинтересованных лиц и описание акторов</w:t>
      </w:r>
    </w:p>
    <w:p>
      <w:pPr>
        <w:ind w:firstLine="709"/>
        <w:jc w:val="both"/>
      </w:pPr>
      <w:r>
        <w:t xml:space="preserve">Список заинтересованных лиц (стейкхолдеров) проекта приведён в таблице 2.4.</w:t>
      </w:r>
    </w:p>
    <w:p/>
    <w:p>
      <w:pPr>
        <w:keepNext/>
        <w:jc w:val="both"/>
      </w:pPr>
      <w:r>
        <w:t xml:space="preserve">Таблица 2.4 – Профили заинтересованных лиц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1865"/>
        <w:gridCol w:w="1983"/>
        <w:gridCol w:w="1511"/>
        <w:gridCol w:w="2056"/>
        <w:gridCol w:w="1940"/>
      </w:tblGrid>
      <w:tr>
        <w:trPr>
          <w:cantSplit/>
        </w:trPr>
        <w:tc>
          <w:tcPr>
            <w:tcW w:w="186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Стейкхолдер</w:t>
            </w:r>
          </w:p>
        </w:tc>
        <w:tc>
          <w:tcPr>
            <w:tcW w:w="1983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Основная ценность</w:t>
            </w:r>
          </w:p>
        </w:tc>
        <w:tc>
          <w:tcPr>
            <w:tcW w:w="1511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Отношение</w:t>
            </w:r>
          </w:p>
        </w:tc>
        <w:tc>
          <w:tcPr>
            <w:tcW w:w="205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интересы</w:t>
            </w:r>
          </w:p>
        </w:tc>
        <w:tc>
          <w:tcPr>
            <w:tcW w:w="194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по маркетингу</w:t>
            </w:r>
          </w:p>
        </w:tc>
        <w:tc>
          <w:tcPr>
            <w:tcW w:w="1983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Быстрый и обоснованный план продаж и распределение бюджета</w:t>
            </w:r>
          </w:p>
        </w:tc>
        <w:tc>
          <w:tcPr>
            <w:tcW w:w="1511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Полная поддержка</w:t>
            </w:r>
          </w:p>
        </w:tc>
        <w:tc>
          <w:tcPr>
            <w:tcW w:w="205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Прогноз с интервалом, вклад каналов, сценарии, рекомендации по бюджету</w:t>
            </w:r>
          </w:p>
        </w:tc>
        <w:tc>
          <w:tcPr>
            <w:tcW w:w="194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Необходимость освоить интерфейс и интерпретацию показателей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Директор гостиницы</w:t>
            </w:r>
          </w:p>
        </w:tc>
        <w:tc>
          <w:tcPr>
            <w:tcW w:w="1983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Рост продаж при контролируемых затратах и прозрачность решений</w:t>
            </w:r>
          </w:p>
        </w:tc>
        <w:tc>
          <w:tcPr>
            <w:tcW w:w="1511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Лояльное</w:t>
            </w:r>
          </w:p>
        </w:tc>
        <w:tc>
          <w:tcPr>
            <w:tcW w:w="205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Ожидаемые бронирования и выручка, отдача каналов, надёжность прогноза</w:t>
            </w:r>
          </w:p>
        </w:tc>
        <w:tc>
          <w:tcPr>
            <w:tcW w:w="194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работает с системой ежедневно; результаты получает через менеджера</w:t>
            </w:r>
          </w:p>
        </w:tc>
      </w:tr>
      <w:tr>
        <w:trPr>
          <w:cantSplit/>
        </w:trPr>
        <w:tc>
          <w:tcPr>
            <w:tcW w:w="186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системы</w:t>
            </w:r>
          </w:p>
        </w:tc>
        <w:tc>
          <w:tcPr>
            <w:tcW w:w="1983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Стабильная работа комплекса, сохранность данных</w:t>
            </w:r>
          </w:p>
        </w:tc>
        <w:tc>
          <w:tcPr>
            <w:tcW w:w="151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</w:t>
            </w:r>
          </w:p>
        </w:tc>
        <w:tc>
          <w:tcPr>
            <w:tcW w:w="205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Обучение моделей, справочники, резервные копии, мониторинг узлов</w:t>
            </w:r>
          </w:p>
        </w:tc>
        <w:tc>
          <w:tcPr>
            <w:tcW w:w="194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 допустимых значений и обязательное шифрование копий</w:t>
            </w:r>
          </w:p>
        </w:tc>
      </w:tr>
    </w:tbl>
    <w:p/>
    <w:p>
      <w:pPr>
        <w:ind w:firstLine="709"/>
        <w:jc w:val="both"/>
      </w:pPr>
      <w:r>
        <w:t xml:space="preserve">Описание действующих лиц (акторов) программного средства приведено в таблице 2.5.</w:t>
      </w:r>
    </w:p>
    <w:p/>
    <w:p>
      <w:pPr>
        <w:keepNext/>
        <w:jc w:val="both"/>
      </w:pPr>
      <w:r>
        <w:t xml:space="preserve">Таблица 2.5 – Описание действующих лиц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339"/>
        <w:gridCol w:w="4678"/>
        <w:gridCol w:w="2338"/>
      </w:tblGrid>
      <w:tr>
        <w:trPr>
          <w:cantSplit/>
        </w:trPr>
        <w:tc>
          <w:tcPr>
            <w:tcW w:w="233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Класс пользователей</w:t>
            </w:r>
          </w:p>
        </w:tc>
        <w:tc>
          <w:tcPr>
            <w:tcW w:w="4678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w="2338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Варианты использования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по маркетингу</w:t>
            </w:r>
          </w:p>
        </w:tc>
        <w:tc>
          <w:tcPr>
            <w:tcW w:w="4678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Специалист, планирующий кампании и бюджет, вносящий продажи и анализирующий прогноз</w:t>
            </w:r>
          </w:p>
        </w:tc>
        <w:tc>
          <w:tcPr>
            <w:tcW w:w="2338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-4,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-7,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-8,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-9</w:t>
            </w:r>
          </w:p>
        </w:tc>
      </w:tr>
      <w:tr>
        <w:trPr>
          <w:cantSplit/>
        </w:trPr>
        <w:tc>
          <w:tcPr>
            <w:tcW w:w="233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4678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Лицо, отвечающее за справочники каналов, обучение моделей, загрузку данных и копирование; наследует права менеджера</w:t>
            </w:r>
          </w:p>
        </w:tc>
        <w:tc>
          <w:tcPr>
            <w:tcW w:w="2338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 –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-12</w:t>
            </w:r>
          </w:p>
        </w:tc>
      </w:tr>
    </w:tbl>
    <w:p/>
    <w:p>
      <w:pPr>
        <w:ind w:firstLine="709"/>
        <w:jc w:val="both"/>
      </w:pPr>
      <w:r>
        <w:t xml:space="preserve">Функции программного средства и связи акторов с вариантами использования представлены на диаграмме вариантов использования (рисунок 2.4) в нотации </w:t>
      </w:r>
      <w:r>
        <w:rPr>
          <w:i/>
          <w:iCs/>
        </w:rPr>
        <w:t xml:space="preserve">UML</w:t>
      </w:r>
      <w:r>
        <w:t xml:space="preserve"> [21].</w:t>
      </w:r>
    </w:p>
    <w:p/>
    <w:p>
      <w:pPr>
        <w:keepNext/>
        <w:jc w:val="center"/>
      </w:pPr>
      <w:r>
        <w:rPr>
          <w:noProof/>
        </w:rPr>
        <w:drawing>
          <wp:inline distT="0" distB="0" distL="0" distR="0">
            <wp:extent cx="5940000" cy="5106315"/>
            <wp:effectExtent l="0" t="0" r="0" b="0"/>
            <wp:docPr id="15" name="Рисунок 15" descr="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_2_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2.4 – Диаграмма вариантов использования</w:t>
      </w:r>
    </w:p>
    <w:p/>
    <w:p>
      <w:pPr>
        <w:keepNext/>
        <w:ind w:firstLine="709"/>
      </w:pPr>
      <w:r>
        <w:rPr>
          <w:b/>
          <w:bCs/>
        </w:rPr>
        <w:t xml:space="preserve">2.3.3 Спецификация пользовательских сценариев</w:t>
      </w:r>
    </w:p>
    <w:p>
      <w:pPr>
        <w:ind w:firstLine="709"/>
        <w:jc w:val="both"/>
      </w:pPr>
      <w:r>
        <w:t xml:space="preserve">Для детального описания взаимодействия пользователей с программным средством в таблице 2.6 представлены спецификации двенадцати вариантов использования.</w:t>
      </w:r>
    </w:p>
    <w:p/>
    <w:p>
      <w:pPr>
        <w:keepNext/>
        <w:jc w:val="both"/>
      </w:pPr>
      <w:r>
        <w:t xml:space="preserve">Таблица 2.6 – Описание вариантов использования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245"/>
        <w:gridCol w:w="7110"/>
      </w:tblGrid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-1 Авторизация в системе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/ Администратор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 пользователя в систему под своей учётной записью для доступа к функциям в соответствии с ролью.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зарегистрирован в системе; открыта страница входа.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Пользователь вводит логин и пароль.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Нажимает кнопку «Войти».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Сервер сравнивает хэш пароля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BCrypt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и выдаёт токен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JWT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Клиент сохраняет токен и открывает главное окно; пункт «Прогноз» доступен ролям менеджера и администратора.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шаге 1: пользователь уже вошёл, токен действителен – повторный ввод не требуется.</w:t>
            </w:r>
          </w:p>
        </w:tc>
      </w:tr>
    </w:tbl>
    <w:p>
      <w:pPr>
        <w:keepNext/>
      </w:pPr>
      <w:r>
        <w:t xml:space="preserve">Продолжение таблицы 2.6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245"/>
        <w:gridCol w:w="7110"/>
      </w:tblGrid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Неверный логин или пароль – сообщение об ошибке. Роль «пользователь» – раздел «Прогноз» недоступен (пункта меню нет, прямая ссылка возвращает на главную).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авторизован, сессия активна.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-2 Управление справочником каналов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Добавление, отключение и удаление маркетинговых каналов.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авторизован как администратор.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Переходит на вкладку «Маркетинговые активности» и открывает блок «Маркетинговые каналы».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Вводит латинский код, название, тип и описание нового канала.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Нажимает «Добавить канал».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Сервер проверяет данные и обновляет справочник.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Канал отключается (перестаёт учитываться в расчётах) или удаляется; удалить канал, на который ссылаются кампании или модели, нельзя – выполняется «Отключить».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канала уже существует или не соответствует шаблону – сообщение об ошибке; удаление используемого канала отклоняется.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Справочник обновлён; новый канал попадает в прогноз после переобучения модели.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-3 Управление маркетинговыми кампаниями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/ Администратор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Создание, изменение и удаление кампаний: канал, период и бюджет, формирующие план затрат.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авторизован; в справочнике есть активные каналы.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Открывает вкладку «Маркетинговые активности».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Нажимает «Добавить кампанию».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Выбирает канал, вводит название, даты начала и окончания, бюджет и примечание.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Нажимает «Сохранить».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Сервер проверяет данные и сохраняет кампанию; модель помечается «устарела».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Фильтрация списка по каналу и периоду; просмотр только текущих и плановых кампаний.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окончания раньше даты начала, отрицательный бюджет или период более 400 дней – ошибка проверки.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Кампания учтена в плане затрат на прогноз.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-4 Ввод фактических продаж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Внесение или исправление числа бронирований и выручки за неделю.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авторизован.</w:t>
            </w:r>
          </w:p>
        </w:tc>
      </w:tr>
    </w:tbl>
    <w:p>
      <w:pPr>
        <w:keepNext/>
      </w:pPr>
      <w:r>
        <w:t xml:space="preserve">Продолжение таблицы 2.6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245"/>
        <w:gridCol w:w="7110"/>
      </w:tblGrid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Открывает вкладку «Модель и данные».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Указывает любую дату нужной недели, число бронирований и выручку.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Нажимает «Сохранить неделю».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Сервер приводит дату к понедельнику и создаёт или обновляет запись.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Исправление ранее внесённой недели тем же способом.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Отрицательные или нечисловые значения – ошибка проверки.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Ряд продаж обновлён; модель помечена «устарела».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-5 Обучение модели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моделей на текущих данных, сравнение алгоритмов и выбор лучшей модели.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базе накоплено не менее 64 недель продаж; интеллектуальный сервис доступен.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Открывает вкладку «Модель и данные» и выбирает показатель.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Нажимает «Обучить модель заново».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Сервер собирает ряд и матрицу затрат и передаёт их сервису.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Сервис обучает четыре алгоритма, сравнивает их скользящей проверкой и сохраняет лучшую модель в зашифрованном виде.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Сервер регистрирует новую версию как активную, прежняя уходит в архив.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Автоматическое обучение при запуске системы и по понедельникам в 03:00 при изменении данных.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Недостаточно данных или сервис недоступен – сообщение; прежняя активная модель сохраняется.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Активна новая модель; метрики качества сохранены.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-6 Просмотр прогноза продаж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прогноза выручки или бронирований с интервалом и сравнением с прошлыми периодами.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выбранного показателя обучена модель.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Открывает вкладку «Прогноз продаж».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Выбирает показатель и горизонт (4–52 недели).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Оставляет сценарий «План кампаний».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Система выводит прогноз с интервалом, график «факт и прогноз» и сравнение с прошлым годом.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Выбор сценария «Без маркетинга»; просмотр данных графика таблицей.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Сервис недоступен – выводится упрощённый прогноз с пометкой «Упрощённый режим». Модель не обучена – сообщение.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получил оценку ожидаемого объёма продаж.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-7 Сценарный анализ «что если»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Пересчёт прогноза при изменении затрат по каналам без внесения изменений в кампании.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Выполнен вход на вкладку «Прогноз продаж»; сервис доступен.</w:t>
            </w:r>
          </w:p>
        </w:tc>
      </w:tr>
    </w:tbl>
    <w:p>
      <w:pPr>
        <w:keepNext/>
      </w:pPr>
      <w:r>
        <w:t xml:space="preserve">Продолжение таблицы 2.6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245"/>
        <w:gridCol w:w="7110"/>
      </w:tblGrid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Выбирает сценарий «Свой сценарий».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Ползунками меняет затраты каналов относительно плана (0–300 %).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Система пересчитывает прогноз.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Менеджер сравнивает результат с планом.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Кнопка «Сбросить к плану» возвращает исходные значения.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Значения вне допустимого диапазона отклоняются; в упрощённом режиме сценарии не влияют на результат (выводится пометка).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Оценён эффект изменения затрат.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-8 Оптимизация бюджета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Подбор распределения заданного бюджета между каналами для максимального вклада маркетинга.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Активна модель; интеллектуальный сервис доступен.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Вводит сумму бюджета (пусто – сумма по плану).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При необходимости задаёт минимальную и максимальную доли каналов.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Нажимает «Рассчитать распределение».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Сервис находит оптимум, клиент показывает прирост и таблицу «План – Рекомендация».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Менеджер нажимает «Применить как сценарий» и сравнивает прогнозы.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Расчёт без ограничений долей.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Несовместимые ограничения (сумма минимальных долей более 100 %) – сообщение. В упрощённом режиме оптимизация недоступна.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Получена рекомендация; кампании не изменены.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-9 Анализ вклада каналов и качества модели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Оценка вклада, возврата и насыщения каналов и надёжности модели.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показателя обучена модель.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Открывает блок «Вклад маркетинговых каналов» на вкладке «Прогноз продаж».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Просматривает таблицу вкладов, возврата, предельной отдачи и насыщения.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Переходит на вкладку «Модель и данные».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Изучает ошибку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WAPE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сравнение алгоритмов, проверку на неизвестных неделях и контроль качества.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Просмотр прежней версии модели.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канала с почти постоянными затратами выводится предупреждение «мало данных» – оценке доверять нельзя.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оценил надёжность прогноза и вкладов.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-10 Выбор версии модели (откат)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</w:t>
            </w:r>
          </w:p>
        </w:tc>
      </w:tr>
    </w:tbl>
    <w:p>
      <w:pPr>
        <w:keepNext/>
      </w:pPr>
      <w:r>
        <w:t xml:space="preserve">Продолжение таблицы 2.6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245"/>
        <w:gridCol w:w="7110"/>
      </w:tblGrid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Переключение активной версии модели на одну из сохранённых.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Существует несколько версий модели показателя.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Открывает список версий на вкладке «Модель и данные».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Выбирает прежнюю версию и нажимает «Просмотр».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Нажимает «Сделать активной».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Сервер проверяет наличие версии в реестре и переключает активную версию.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Просмотр версии без активации.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отсутствует в реестре интеллектуального сервиса – сообщение и переобучение.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Активна выбранная версия.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-11 Загрузка продаж из файла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CSV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Пакетная загрузка истории недельных продаж из файла.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Подготовлен файл с тремя столбцами: неделя, бронирования, выручка.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Нажимает «Скачать шаблон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CSV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(по желанию).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Выбирает файл и нажимает «Загрузить».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Сервер проверяет все строки и применяет файл целиком.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Система выводит число загруженных недель.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Разделитель «;» или «,», даты в форматах гггг-мм-дд и дд.мм.гггг, строка заголовка необязательна.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хотя бы в одной строке – ничего не применяется, выводятся номера строк; файл более 1 МБ или 2000 строк отклоняется.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Ряд продаж пополнен, модель помечена «устарела».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Атрибут сценария</w:t>
            </w:r>
          </w:p>
        </w:tc>
        <w:tc>
          <w:tcPr>
            <w:tcW w:w="711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-12 Резервное копирование данных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лицо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шифрованной копии базы данных и восстановление из неё.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Установлены утилиты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PostgreSQL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администратор знает парольную фразу.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поток действий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Запускает скрипт копирования (вся база или только таблицы модуля).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Вводит парольную фразу.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Скрипт выгружает базу утилитой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потоково шифрует поток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-256-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GCM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Файл сохраняется в каталоге резервных копий.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Альтернативный поток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Восстановление из копии в новую базу данных одной транзакцией.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Неверная фраза или изменённый файл – отказ с сообщением; восстановление в непустую базу отменяется целиком.</w:t>
            </w:r>
          </w:p>
        </w:tc>
      </w:tr>
      <w:tr>
        <w:trPr>
          <w:cantSplit/>
        </w:trPr>
        <w:tc>
          <w:tcPr>
            <w:tcW w:w="224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Выходные условия</w:t>
            </w:r>
          </w:p>
        </w:tc>
        <w:tc>
          <w:tcPr>
            <w:tcW w:w="711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Создана зашифрованная копия, целостность проверена.</w:t>
            </w:r>
          </w:p>
        </w:tc>
      </w:tr>
    </w:tbl>
    <w:p/>
    <w:p>
      <w:pPr>
        <w:ind w:firstLine="709"/>
        <w:jc w:val="both"/>
      </w:pPr>
      <w:r>
        <w:t xml:space="preserve">Детализация вариантов использования определяет логику работы пользовательских интерфейсов и является основой для составления функциональных требований.</w:t>
      </w:r>
    </w:p>
    <w:p/>
    <w:p>
      <w:pPr>
        <w:pStyle w:val="2"/>
        <w:ind w:left="1128" w:hanging="420"/>
      </w:pPr>
      <w:bookmarkStart w:id="112" w:name="_Toc241000112"/>
      <w:r>
        <w:t xml:space="preserve">2.4 Анализ требований к программному средству и разработка их спецификации</w:t>
      </w:r>
      <w:bookmarkEnd w:id="112"/>
    </w:p>
    <w:p/>
    <w:p>
      <w:pPr>
        <w:keepNext/>
        <w:ind w:firstLine="709"/>
      </w:pPr>
      <w:r>
        <w:rPr>
          <w:b/>
          <w:bCs/>
        </w:rPr>
        <w:t xml:space="preserve">2.4.1 Функциональное назначение и контекст</w:t>
      </w:r>
    </w:p>
    <w:p>
      <w:pPr>
        <w:ind w:firstLine="709"/>
        <w:jc w:val="both"/>
      </w:pPr>
      <w:r>
        <w:rPr>
          <w:b/>
          <w:bCs/>
        </w:rPr>
        <w:t xml:space="preserve">Функциональное назначение.</w:t>
      </w:r>
      <w:r>
        <w:t xml:space="preserve"> Программное средство предназначено для автоматизации хранения данных о кампаниях и продажах, прогнозирования числа бронирований и выручки с учётом мультиканальных активностей, оценки вклада каналов и оптимизации распределения маркетингового бюджета.</w:t>
      </w:r>
    </w:p>
    <w:p>
      <w:pPr>
        <w:ind w:firstLine="709"/>
        <w:jc w:val="both"/>
      </w:pPr>
      <w:r>
        <w:rPr>
          <w:b/>
          <w:bCs/>
        </w:rPr>
        <w:t xml:space="preserve">Контекстная диаграмма.</w:t>
      </w:r>
      <w:r>
        <w:t xml:space="preserve"> Границы проекта и информационное взаимодействие с внешними сущностями представлены на контекстной диаграмме (рисунок 2.5).</w:t>
      </w:r>
    </w:p>
    <w:p/>
    <w:p>
      <w:pPr>
        <w:keepNext/>
        <w:jc w:val="center"/>
      </w:pPr>
      <w:r>
        <w:rPr>
          <w:noProof/>
        </w:rPr>
        <w:drawing>
          <wp:inline distT="0" distB="0" distL="0" distR="0">
            <wp:extent cx="5940000" cy="3751578"/>
            <wp:effectExtent l="0" t="0" r="0" b="0"/>
            <wp:docPr id="16" name="Рисунок 16" descr="Контекстная диаграмма программного сред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_2_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2.5 – Контекстная диаграмма программного средства</w:t>
      </w:r>
    </w:p>
    <w:p/>
    <w:p>
      <w:pPr>
        <w:ind w:firstLine="709"/>
        <w:jc w:val="both"/>
      </w:pPr>
      <w:r>
        <w:t xml:space="preserve">Диаграмма отражает основные информационные потоки между системой, пользователями разных ролей, интеллектуальным сервисом, СУБД и хранилищем зашифрованных копий.</w:t>
      </w:r>
    </w:p>
    <w:p>
      <w:pPr>
        <w:keepNext/>
        <w:ind w:firstLine="709"/>
      </w:pPr>
      <w:r>
        <w:rPr>
          <w:b/>
          <w:bCs/>
        </w:rPr>
        <w:t xml:space="preserve">2.4.2 Функциональные требования</w:t>
      </w:r>
    </w:p>
    <w:p>
      <w:pPr>
        <w:ind w:firstLine="709"/>
        <w:jc w:val="both"/>
      </w:pPr>
      <w:r>
        <w:t xml:space="preserve">Функциональные требования, предъявляемые к программному средству на основе вариантов использования (</w:t>
      </w:r>
      <w:r>
        <w:rPr>
          <w:i/>
          <w:iCs/>
        </w:rPr>
        <w:t xml:space="preserve">UC</w:t>
      </w:r>
      <w:r>
        <w:t xml:space="preserve">-1 – </w:t>
      </w:r>
      <w:r>
        <w:rPr>
          <w:i/>
          <w:iCs/>
        </w:rPr>
        <w:t xml:space="preserve">UC</w:t>
      </w:r>
      <w:r>
        <w:t xml:space="preserve">-12), приведены в таблице 2.7.</w:t>
      </w:r>
    </w:p>
    <w:p/>
    <w:p>
      <w:pPr>
        <w:keepNext/>
        <w:jc w:val="both"/>
      </w:pPr>
      <w:r>
        <w:t xml:space="preserve">Таблица 2.7 – Функциональные требования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619"/>
        <w:gridCol w:w="2806"/>
        <w:gridCol w:w="3930"/>
      </w:tblGrid>
      <w:tr>
        <w:trPr>
          <w:cantSplit/>
        </w:trPr>
        <w:tc>
          <w:tcPr>
            <w:tcW w:w="261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Пользовательское требование</w:t>
            </w:r>
          </w:p>
        </w:tc>
        <w:tc>
          <w:tcPr>
            <w:tcW w:w="2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Функциональное требование</w:t>
            </w:r>
          </w:p>
        </w:tc>
        <w:tc>
          <w:tcPr>
            <w:tcW w:w="393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 требования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 Авторизация в системе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 Авторизация и аутентификация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Проверка учётных данных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Токен доступа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Роли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логина и хэша пароля, выдача токена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JWT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 доступа к разделам по ролям администратора и менеджера.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 Управление справочником каналов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 Справочник каналов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Добавление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Отключение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Удаление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Ведение каналов с кодом, названием и типом.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Отключение канала вместо удаления при наличии ссылок.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 Управление кампаниями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 Кампании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Создание и изменение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Проверка данных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Фильтры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 канала, периода, бюджета; проверка дат и длительности.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Расчёт недельных затрат равномерным распределением по дням.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-4 Ввод фактических продаж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-4 Ввод продаж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Приведение даты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Сохранение недели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Приведение любой даты недели к понедельнику; создание или обновление записи; пометка модели «устарела».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-5 Обучение модели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-5 Обучение моделей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Сборка ряда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Сравнение алгоритмов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Регистрация версии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ряда без пропусков и матрицы затрат.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Скользящая проверка четырёх алгоритмов и выбор лучшего.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Хранение версии и метрик качества.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 Просмотр прогноза продаж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 Прогноз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Интервал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Сравнение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Упрощённый режим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Прогноз на 4–52 недели с интервалом 80 %.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Сравнение с прошлым годом и предыдущим периодом.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Упрощённый прогноз при отказе сервиса.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-7 Сценарный анализ «что если»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-7 Сценарии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Множители затрат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Постоянные затраты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Проверка значений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затрат каналов относительно плана; пересчёт прогноза; отклонение недопустимых значений.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-8 Оптимизация бюджета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-8 Оптимизация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Ограничения долей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Расчёт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Применение как сценарий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Распределение суммы между каналами по равенству предельных отдач; проверка совместимости ограничений; применение рекомендации менеджером.</w:t>
            </w:r>
          </w:p>
        </w:tc>
      </w:tr>
    </w:tbl>
    <w:p>
      <w:pPr>
        <w:keepNext/>
      </w:pPr>
      <w:r>
        <w:t xml:space="preserve">Продолжение таблицы 2.7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619"/>
        <w:gridCol w:w="2806"/>
        <w:gridCol w:w="3930"/>
      </w:tblGrid>
      <w:tr>
        <w:trPr>
          <w:cantSplit/>
        </w:trPr>
        <w:tc>
          <w:tcPr>
            <w:tcW w:w="261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Пользовательское требование</w:t>
            </w:r>
          </w:p>
        </w:tc>
        <w:tc>
          <w:tcPr>
            <w:tcW w:w="280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Функциональное требование</w:t>
            </w:r>
          </w:p>
        </w:tc>
        <w:tc>
          <w:tcPr>
            <w:tcW w:w="3930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 требования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-9 Анализ вклада каналов и качества модели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-9 Объяснимость и контроль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Вклады каналов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Проверка вне выборки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Мониторинг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Вклад, возврат, предельная отдача и насыщение каналов.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Прогноз против факта на неизвестных неделях.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точности на новых неделях.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-10 Выбор версии модели (откат)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-10 Версии моделей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Реестр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Активация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Откат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Хранение истории версий; переключение активной версии; проверка наличия модели в реестре сервиса.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-11 Загрузка продаж из файла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CSV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-11 Импорт продаж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Разбор файла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Проверка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Применение целиком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Разбор форматов дат и чисел; проверка всех строк; всё или ничего; шаблон файла.</w:t>
            </w:r>
          </w:p>
        </w:tc>
      </w:tr>
      <w:tr>
        <w:trPr>
          <w:cantSplit/>
        </w:trPr>
        <w:tc>
          <w:tcPr>
            <w:tcW w:w="2619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-12 Резервное копирование данных</w:t>
            </w:r>
          </w:p>
        </w:tc>
        <w:tc>
          <w:tcPr>
            <w:tcW w:w="280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-12 Копирование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Шифрование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Проверка целостности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· Восстановление</w:t>
            </w:r>
          </w:p>
        </w:tc>
        <w:tc>
          <w:tcPr>
            <w:tcW w:w="393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копии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-256-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GCM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проверка целостности, восстановление в новую базу данных.</w:t>
            </w:r>
          </w:p>
        </w:tc>
      </w:tr>
    </w:tbl>
    <w:p/>
    <w:p>
      <w:pPr>
        <w:ind w:firstLine="709"/>
        <w:jc w:val="both"/>
      </w:pPr>
      <w:r>
        <w:t xml:space="preserve">Сформулированные функциональные требования покрывают бизнес-задачи и служат основой для проектирования архитектуры.</w:t>
      </w:r>
    </w:p>
    <w:p>
      <w:pPr>
        <w:keepNext/>
        <w:ind w:firstLine="709"/>
      </w:pPr>
      <w:r>
        <w:rPr>
          <w:b/>
          <w:bCs/>
        </w:rPr>
        <w:t xml:space="preserve">2.4.3 Нефункциональные требования</w:t>
      </w:r>
    </w:p>
    <w:p>
      <w:pPr>
        <w:ind w:firstLine="709"/>
        <w:jc w:val="both"/>
      </w:pPr>
      <w:r>
        <w:t xml:space="preserve">Нефункциональные требования, включая требования к интерфейсам, производительности, надёжности и безопасности, приведены в таблице 2.8.</w:t>
      </w:r>
    </w:p>
    <w:p/>
    <w:p>
      <w:pPr>
        <w:keepNext/>
        <w:jc w:val="both"/>
      </w:pPr>
      <w:r>
        <w:t xml:space="preserve">Таблица 2.8 – Нефункциональные требования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1986"/>
        <w:gridCol w:w="7369"/>
      </w:tblGrid>
      <w:tr>
        <w:trPr>
          <w:cantSplit/>
        </w:trPr>
        <w:tc>
          <w:tcPr>
            <w:tcW w:w="198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736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Определение и описание требования</w:t>
            </w:r>
          </w:p>
        </w:tc>
      </w:tr>
      <w:tr>
        <w:trPr>
          <w:cantSplit/>
        </w:trPr>
        <w:tc>
          <w:tcPr>
            <w:tcW w:w="9355" w:type="dxa"/>
            <w:gridSpan w:val="2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Пользовательские интерфейсы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Интерфейс адаптивен для мониторов ПК, ноутбуков и планшетов; весь текст интерфейса и сообщения об ошибках – на русском языке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Традиционные элементы управления веб-приложений: меню, вкладки, таблицы, формы, ползунки, графики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каждого графика доступна таблица с теми же данными; цвета каналов закреплены за каналом</w:t>
            </w:r>
          </w:p>
        </w:tc>
      </w:tr>
      <w:tr>
        <w:trPr>
          <w:cantSplit/>
        </w:trPr>
        <w:tc>
          <w:tcPr>
            <w:tcW w:w="9355" w:type="dxa"/>
            <w:gridSpan w:val="2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Интерфейсы программного обеспечения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Обмен «клиент – сервер» и «сервер – интеллектуальный сервис» по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формате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контракт версионируется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Интеллектуальный сервис не обращается к базе данных; все данные передаются в запросе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истории продаж из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CSV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(до 1 МБ и 2000 строк), шаблон файла доступен для скачивания</w:t>
            </w:r>
          </w:p>
        </w:tc>
      </w:tr>
      <w:tr>
        <w:trPr>
          <w:cantSplit/>
        </w:trPr>
        <w:tc>
          <w:tcPr>
            <w:tcW w:w="9355" w:type="dxa"/>
            <w:gridSpan w:val="2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Требования к юзабилити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результаты (прогноз, вклады, рекомендация) доступны не более чем в два действия после входа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Пояснение терминов и статуса модели («актуальна» / «устарела») доступно в интерфейсе</w:t>
            </w:r>
          </w:p>
        </w:tc>
      </w:tr>
    </w:tbl>
    <w:p>
      <w:pPr>
        <w:keepNext/>
      </w:pPr>
      <w:r>
        <w:t xml:space="preserve">Продолжение таблицы 2.8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1986"/>
        <w:gridCol w:w="7369"/>
      </w:tblGrid>
      <w:tr>
        <w:trPr>
          <w:cantSplit/>
        </w:trPr>
        <w:tc>
          <w:tcPr>
            <w:tcW w:w="198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7369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Определение и описание требования</w:t>
            </w:r>
          </w:p>
        </w:tc>
      </w:tr>
      <w:tr>
        <w:trPr>
          <w:cantSplit/>
        </w:trPr>
        <w:tc>
          <w:tcPr>
            <w:tcW w:w="9355" w:type="dxa"/>
            <w:gridSpan w:val="2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Требования к производительности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ответа прогноза не превышает двух секунд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Обучение всех алгоритмов для одного показателя занимает не более одной минуты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Повторный одинаковый запрос обслуживается из кэша без обращения к интеллектуальному сервису</w:t>
            </w:r>
          </w:p>
        </w:tc>
      </w:tr>
      <w:tr>
        <w:trPr>
          <w:cantSplit/>
        </w:trPr>
        <w:tc>
          <w:tcPr>
            <w:tcW w:w="9355" w:type="dxa"/>
            <w:gridSpan w:val="2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Требования к надёжности и безопасности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Аутентификация по токену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JWT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пароли хранятся только в виде хэшей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BCrypt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Разграничение прав на основе ролей (администратор, менеджер); недействительный токен возвращает 401, отказ в доступе – 403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Модели на диске и резервные копии базы шифруются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-256-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GCM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ключ вычисляется из парольной фразы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-4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Канал «сервер – интеллектуальный сервис» защищён секретом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может защищаться протоколом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TLS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сбое или недоступности интеллектуального сервиса прогноз сохраняется (упрощённый режим); возврат к полному режиму автоматический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потере модели в реестре сервиса (перенос базы) модель переобучается автоматически</w:t>
            </w:r>
          </w:p>
        </w:tc>
      </w:tr>
      <w:tr>
        <w:trPr>
          <w:cantSplit/>
        </w:trPr>
        <w:tc>
          <w:tcPr>
            <w:tcW w:w="9355" w:type="dxa"/>
            <w:gridSpan w:val="2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Требования к среде и переносимости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ENV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 в операционной системе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Windows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 и выше с предустановкой библиотек, без интегрированных сред разработки</w:t>
            </w:r>
          </w:p>
        </w:tc>
      </w:tr>
      <w:tr>
        <w:trPr>
          <w:cantSplit/>
        </w:trPr>
        <w:tc>
          <w:tcPr>
            <w:tcW w:w="1986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ENV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</w:t>
            </w:r>
          </w:p>
        </w:tc>
        <w:tc>
          <w:tcPr>
            <w:tcW w:w="7369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 узла могут размещаться на разных компьютерах; адреса и ключи задаются переменными окружения</w:t>
            </w:r>
          </w:p>
        </w:tc>
      </w:tr>
    </w:tbl>
    <w:p/>
    <w:p>
      <w:pPr>
        <w:ind w:firstLine="709"/>
        <w:jc w:val="both"/>
      </w:pPr>
      <w:r>
        <w:t xml:space="preserve">Приведённые нефункциональные требования определяют уровень производительности, надёжности и безопасности программного средства.</w:t>
      </w:r>
    </w:p>
    <w:p>
      <w:pPr>
        <w:keepNext/>
        <w:ind w:firstLine="709"/>
      </w:pPr>
      <w:r>
        <w:rPr>
          <w:b/>
          <w:bCs/>
        </w:rPr>
        <w:t xml:space="preserve">2.4.4 Требования к данным</w:t>
      </w:r>
    </w:p>
    <w:p>
      <w:pPr>
        <w:ind w:firstLine="709"/>
        <w:jc w:val="both"/>
      </w:pPr>
      <w:r>
        <w:rPr>
          <w:b/>
          <w:bCs/>
        </w:rPr>
        <w:t xml:space="preserve">Логическая модель данных.</w:t>
      </w:r>
      <w:r>
        <w:t xml:space="preserve"> Объекты и наборы данных, обрабатываемые программным средством, а также связи между ними представлены на рисунке 2.6.</w:t>
      </w:r>
    </w:p>
    <w:p/>
    <w:p>
      <w:pPr>
        <w:keepNext/>
        <w:jc w:val="center"/>
      </w:pPr>
      <w:r>
        <w:rPr>
          <w:noProof/>
        </w:rPr>
        <w:drawing>
          <wp:inline distT="0" distB="0" distL="0" distR="0">
            <wp:extent cx="5940000" cy="7523999"/>
            <wp:effectExtent l="0" t="0" r="0" b="0"/>
            <wp:docPr id="17" name="Рисунок 17" descr="Логическая модель данных программного сред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_2_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2.6 – Логическая модель данных программного средства</w:t>
      </w:r>
    </w:p>
    <w:p/>
    <w:p>
      <w:pPr>
        <w:ind w:firstLine="709"/>
        <w:jc w:val="both"/>
      </w:pPr>
      <w:r>
        <w:t xml:space="preserve">Модель, показанная на рисунке 2.6, содержит девять таблиц: справочник каналов и кампании, ряд продаж, справочник алгоритмов, реестр версий моделей и таблицы результатов обучения (кандидаты, эффекты каналов, точки проверки, предупреждения). Отношения приведены к третьей нормальной форме; таблицы существующей системы не затрагиваются.</w:t>
      </w:r>
    </w:p>
    <w:p>
      <w:pPr>
        <w:keepNext/>
        <w:ind w:firstLine="709"/>
      </w:pPr>
      <w:r>
        <w:rPr>
          <w:b/>
          <w:bCs/>
        </w:rPr>
        <w:t xml:space="preserve">2.4.5 Словарь данных</w:t>
      </w:r>
    </w:p>
    <w:p>
      <w:pPr>
        <w:ind w:firstLine="709"/>
        <w:jc w:val="both"/>
      </w:pPr>
      <w:r>
        <w:t xml:space="preserve">Описание структуры данных основных сущностей приведено в таблице 2.9.</w:t>
      </w:r>
    </w:p>
    <w:p/>
    <w:p>
      <w:pPr>
        <w:keepNext/>
        <w:jc w:val="both"/>
      </w:pPr>
      <w:r>
        <w:t xml:space="preserve">Таблица 2.9 – Словарь данных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007"/>
        <w:gridCol w:w="1684"/>
        <w:gridCol w:w="2333"/>
        <w:gridCol w:w="1036"/>
        <w:gridCol w:w="2295"/>
      </w:tblGrid>
      <w:tr>
        <w:trPr>
          <w:cantSplit/>
        </w:trPr>
        <w:tc>
          <w:tcPr>
            <w:tcW w:w="2007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Элемент данных</w:t>
            </w:r>
          </w:p>
        </w:tc>
        <w:tc>
          <w:tcPr>
            <w:tcW w:w="1684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w="2333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Структура / тип данных</w:t>
            </w:r>
          </w:p>
        </w:tc>
        <w:tc>
          <w:tcPr>
            <w:tcW w:w="1036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Макс. длина, симв.</w:t>
            </w:r>
          </w:p>
        </w:tc>
        <w:tc>
          <w:tcPr>
            <w:tcW w:w="2295" w:type="dxa"/>
          </w:tcPr>
          <w:p>
            <w:pPr>
              <w:keepNext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Пример значения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1684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2333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1036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w="229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Маркетинговый канал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Способ продвижения; справочник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order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460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Контекстная реклама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PAID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…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+ 1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Кампания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Бюджет канала на период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channel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budget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created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created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700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+ 1 + Лето: поиск + 2026-06-01 + 2026-08-31 + 4500.00 + …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+ 2026-05-20 10:15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Продажи за неделю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Факт по неделе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bookings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revenue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source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updated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84 + 2026-09-28 + 118 + 25430.50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MANUAL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+ 2026-10-05 09:00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Алгоритм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Справочник алгоритмов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label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scenario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aware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140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mmm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ridge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Маркетинговый микс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MMM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true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модели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Обученная модель показателя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external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target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trained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fingerprint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метрики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238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2…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REVENUE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mmm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ridge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+ 2026-10-05 + 2023-01-02 + 2026-09-28 + … + 0.0603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Кандидат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алгоритма при обучении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selected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wape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rmse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skill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vs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naive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skipped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reason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340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 + 3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gbm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false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+ 0.0723 + 0.0775 + 2079 + 0.2062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null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Эффект канала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Оценка влияния канала моделью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channel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adstock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decay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saturation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scale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effect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вклады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marginal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roi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saturation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variation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 + 3 + 1 + 0.55 + 4200 + … + 0.237 + 0.31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false</w:t>
            </w:r>
          </w:p>
        </w:tc>
      </w:tr>
    </w:tbl>
    <w:p>
      <w:pPr>
        <w:keepNext/>
      </w:pPr>
      <w:r>
        <w:t xml:space="preserve">Продолжение таблицы 2.9</w:t>
      </w:r>
    </w:p>
    <w:tbl>
      <w:tblPr>
        <w:tblStyle w:val="16"/>
        <w:tblW w:w="9355" w:type="dxa"/>
        <w:tblLayout w:type="fixed"/>
        <w:tblLook w:val="04A0" w:firstRow="1" w:lastRow="0" w:firstColumn="1" w:lastColumn="0" w:noHBand="0" w:noVBand="1"/>
      </w:tblPr>
      <w:tblGrid>
        <w:gridCol w:w="2007"/>
        <w:gridCol w:w="1684"/>
        <w:gridCol w:w="2333"/>
        <w:gridCol w:w="1036"/>
        <w:gridCol w:w="2295"/>
      </w:tblGrid>
      <w:tr>
        <w:trPr>
          <w:cantSplit/>
        </w:trPr>
        <w:tc>
          <w:tcPr>
            <w:tcW w:w="2007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1684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2333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1036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w="2295" w:type="dxa"/>
          </w:tcPr>
          <w:p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Точка проверки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Прогноз и факт на неизвестной неделе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actual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predicted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lower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upper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620 + 3 + 2026-04-06 + 24100 + 23650 + 21800 + 25500</w:t>
            </w:r>
          </w:p>
        </w:tc>
      </w:tr>
      <w:tr>
        <w:trPr>
          <w:cantSplit/>
        </w:trPr>
        <w:tc>
          <w:tcPr>
            <w:tcW w:w="2007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Предупреждение</w:t>
            </w:r>
          </w:p>
        </w:tc>
        <w:tc>
          <w:tcPr>
            <w:tcW w:w="1684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Замечание обучения</w:t>
            </w:r>
          </w:p>
        </w:tc>
        <w:tc>
          <w:tcPr>
            <w:tcW w:w="2333" w:type="dxa"/>
          </w:tcPr>
          <w:p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message</w:t>
            </w:r>
          </w:p>
        </w:tc>
        <w:tc>
          <w:tcPr>
            <w:tcW w:w="1036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500</w:t>
            </w:r>
          </w:p>
        </w:tc>
        <w:tc>
          <w:tcPr>
            <w:tcW w:w="2295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+ 1 + Канал «Наружная реклама»: мало данных</w:t>
            </w:r>
          </w:p>
        </w:tc>
      </w:tr>
    </w:tbl>
    <w:p/>
    <w:p>
      <w:pPr>
        <w:ind w:firstLine="709"/>
        <w:jc w:val="both"/>
      </w:pPr>
      <w:r>
        <w:t xml:space="preserve">Словарь данных унифицирует наименования, типы полей и связи на этапе проектирования физической схемы СУБД </w:t>
      </w:r>
      <w:r>
        <w:rPr>
          <w:i/>
          <w:iCs/>
        </w:rPr>
        <w:t xml:space="preserve">PostgreSQL</w:t>
      </w:r>
      <w:r>
        <w:t xml:space="preserve">.</w:t>
      </w:r>
    </w:p>
    <w:p>
      <w:pPr>
        <w:keepNext/>
        <w:ind w:firstLine="709"/>
      </w:pPr>
      <w:r>
        <w:rPr>
          <w:b/>
          <w:bCs/>
        </w:rPr>
        <w:t xml:space="preserve">2.4.6 Верификация</w:t>
      </w:r>
    </w:p>
    <w:p>
      <w:pPr>
        <w:ind w:firstLine="709"/>
        <w:jc w:val="both"/>
      </w:pPr>
      <w:r>
        <w:t xml:space="preserve">В программном средстве реализованы верификация пользователей и проверка прав доступа на основе ролевой модели. Все вводимые данные (затраты, даты, сценарии, файлы </w:t>
      </w:r>
      <w:r>
        <w:rPr>
          <w:i/>
          <w:iCs/>
        </w:rPr>
        <w:t xml:space="preserve">CSV</w:t>
      </w:r>
      <w:r>
        <w:t xml:space="preserve">) проходят проверку на клиенте и на сервере до передачи в интеллектуальный сервис, а сервис дополнительно проверяет диапазоны, длины и шаблоны контракта. Это исключает ввод некорректных значений и гарантирует устойчивую работу вычислительных модулей.</w:t>
      </w:r>
    </w:p>
    <w:p>
      <w:pPr>
        <w:ind w:firstLine="709"/>
        <w:jc w:val="both"/>
      </w:pPr>
      <w:r>
        <w:t xml:space="preserve">Разработанная спецификация требований образует основу для перехода к проектированию и реализации программного решения.</w:t>
      </w:r>
    </w:p>
    <w:p>
      <w:pPr>
        <w:pStyle w:val="12"/>
        <w:pageBreakBefore/>
        <w:ind w:hanging="708"/>
        <w:jc w:val="center"/>
      </w:pPr>
      <w:bookmarkStart w:id="113" w:name="_Toc241000113"/>
      <w:r>
        <w:t xml:space="preserve">Список использованных источников</w:t>
      </w:r>
      <w:bookmarkEnd w:id="113"/>
    </w:p>
    <w:p/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Chan</w:t>
      </w:r>
      <w:r>
        <w:t xml:space="preserve">, </w:t>
      </w:r>
      <w:r>
        <w:rPr>
          <w:i/>
          <w:iCs/>
        </w:rPr>
        <w:t xml:space="preserve">D</w:t>
      </w:r>
      <w:r>
        <w:t xml:space="preserve">. </w:t>
      </w:r>
      <w:r>
        <w:rPr>
          <w:i/>
          <w:iCs/>
        </w:rPr>
        <w:t xml:space="preserve">Challenges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Opportunities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rPr>
          <w:i/>
          <w:iCs/>
        </w:rPr>
        <w:t xml:space="preserve">Media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rPr>
          <w:i/>
          <w:iCs/>
        </w:rPr>
        <w:t xml:space="preserve">Modeling</w:t>
      </w:r>
      <w:r>
        <w:t xml:space="preserve"> [Электронный ресурс] / </w:t>
      </w:r>
      <w:r>
        <w:rPr>
          <w:i/>
          <w:iCs/>
        </w:rPr>
        <w:t xml:space="preserve">D</w:t>
      </w:r>
      <w:r>
        <w:t xml:space="preserve">. </w:t>
      </w:r>
      <w:r>
        <w:rPr>
          <w:i/>
          <w:iCs/>
        </w:rPr>
        <w:t xml:space="preserve">Chan</w:t>
      </w:r>
      <w:r>
        <w:t xml:space="preserve">, </w:t>
      </w:r>
      <w:r>
        <w:rPr>
          <w:i/>
          <w:iCs/>
        </w:rPr>
        <w:t xml:space="preserve">M</w:t>
      </w:r>
      <w:r>
        <w:t xml:space="preserve">. </w:t>
      </w:r>
      <w:r>
        <w:rPr>
          <w:i/>
          <w:iCs/>
        </w:rPr>
        <w:t xml:space="preserve">Perry</w:t>
      </w:r>
      <w:r>
        <w:t xml:space="preserve">. – </w:t>
      </w:r>
      <w:r>
        <w:rPr>
          <w:i/>
          <w:iCs/>
        </w:rPr>
        <w:t xml:space="preserve">Mountain</w:t>
      </w:r>
      <w:r>
        <w:t xml:space="preserve"> </w:t>
      </w:r>
      <w:r>
        <w:rPr>
          <w:i/>
          <w:iCs/>
        </w:rPr>
        <w:t xml:space="preserve">View</w:t>
      </w:r>
      <w:r>
        <w:t xml:space="preserve"> : </w:t>
      </w:r>
      <w:r>
        <w:rPr>
          <w:i/>
          <w:iCs/>
        </w:rPr>
        <w:t xml:space="preserve">Google</w:t>
      </w:r>
      <w:r>
        <w:t xml:space="preserve"> </w:t>
      </w:r>
      <w:r>
        <w:rPr>
          <w:i/>
          <w:iCs/>
        </w:rPr>
        <w:t xml:space="preserve">Inc</w:t>
      </w:r>
      <w:r>
        <w:t xml:space="preserve">., 2017.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research</w:t>
      </w:r>
      <w:r>
        <w:t xml:space="preserve">.</w:t>
      </w:r>
      <w:r>
        <w:rPr>
          <w:i/>
          <w:iCs/>
        </w:rPr>
        <w:t xml:space="preserve">google</w:t>
      </w:r>
      <w:r>
        <w:t xml:space="preserve">/</w:t>
      </w:r>
      <w:r>
        <w:rPr>
          <w:i/>
          <w:iCs/>
        </w:rPr>
        <w:t xml:space="preserve">pubs</w:t>
      </w:r>
      <w:r>
        <w:t xml:space="preserve">/</w:t>
      </w:r>
      <w:r>
        <w:rPr>
          <w:i/>
          <w:iCs/>
        </w:rPr>
        <w:t xml:space="preserve">pub</w:t>
      </w:r>
      <w:r>
        <w:t xml:space="preserve">45998/.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Jin</w:t>
      </w:r>
      <w:r>
        <w:t xml:space="preserve">, </w:t>
      </w:r>
      <w:r>
        <w:rPr>
          <w:i/>
          <w:iCs/>
        </w:rPr>
        <w:t xml:space="preserve">Y</w:t>
      </w:r>
      <w:r>
        <w:t xml:space="preserve">. </w:t>
      </w:r>
      <w:r>
        <w:rPr>
          <w:i/>
          <w:iCs/>
        </w:rPr>
        <w:t xml:space="preserve">Bayesian</w:t>
      </w:r>
      <w: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rPr>
          <w:i/>
          <w:iCs/>
        </w:rPr>
        <w:t xml:space="preserve">Media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rPr>
          <w:i/>
          <w:iCs/>
        </w:rPr>
        <w:t xml:space="preserve">Carryover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rPr>
          <w:i/>
          <w:iCs/>
        </w:rPr>
        <w:t xml:space="preserve">Effects</w:t>
      </w:r>
      <w:r>
        <w:t xml:space="preserve"> [Электронный ресурс] / </w:t>
      </w:r>
      <w:r>
        <w:rPr>
          <w:i/>
          <w:iCs/>
        </w:rPr>
        <w:t xml:space="preserve">Y</w:t>
      </w:r>
      <w:r>
        <w:t xml:space="preserve">. </w:t>
      </w:r>
      <w:r>
        <w:rPr>
          <w:i/>
          <w:iCs/>
        </w:rPr>
        <w:t xml:space="preserve">Jin</w:t>
      </w:r>
      <w:r>
        <w:t xml:space="preserve">, </w:t>
      </w:r>
      <w:r>
        <w:rPr>
          <w:i/>
          <w:iCs/>
        </w:rPr>
        <w:t xml:space="preserve">Y</w:t>
      </w:r>
      <w:r>
        <w:t xml:space="preserve">. </w:t>
      </w:r>
      <w:r>
        <w:rPr>
          <w:i/>
          <w:iCs/>
        </w:rPr>
        <w:t xml:space="preserve">Wang</w:t>
      </w:r>
      <w:r>
        <w:t xml:space="preserve">, </w:t>
      </w:r>
      <w:r>
        <w:rPr>
          <w:i/>
          <w:iCs/>
        </w:rPr>
        <w:t xml:space="preserve">Y</w:t>
      </w:r>
      <w:r>
        <w:t xml:space="preserve">. </w:t>
      </w:r>
      <w:r>
        <w:rPr>
          <w:i/>
          <w:iCs/>
        </w:rPr>
        <w:t xml:space="preserve">Sun</w:t>
      </w:r>
      <w:r>
        <w:t xml:space="preserve">, </w:t>
      </w:r>
      <w:r>
        <w:rPr>
          <w:i/>
          <w:iCs/>
        </w:rPr>
        <w:t xml:space="preserve">D</w:t>
      </w:r>
      <w:r>
        <w:t xml:space="preserve">. </w:t>
      </w:r>
      <w:r>
        <w:rPr>
          <w:i/>
          <w:iCs/>
        </w:rPr>
        <w:t xml:space="preserve">Chan</w:t>
      </w:r>
      <w:r>
        <w:t xml:space="preserve">, </w:t>
      </w:r>
      <w:r>
        <w:rPr>
          <w:i/>
          <w:iCs/>
        </w:rPr>
        <w:t xml:space="preserve">J</w:t>
      </w:r>
      <w:r>
        <w:t xml:space="preserve">. </w:t>
      </w:r>
      <w:r>
        <w:rPr>
          <w:i/>
          <w:iCs/>
        </w:rPr>
        <w:t xml:space="preserve">Koehler</w:t>
      </w:r>
      <w:r>
        <w:t xml:space="preserve">. – </w:t>
      </w:r>
      <w:r>
        <w:rPr>
          <w:i/>
          <w:iCs/>
        </w:rPr>
        <w:t xml:space="preserve">Mountain</w:t>
      </w:r>
      <w:r>
        <w:t xml:space="preserve"> </w:t>
      </w:r>
      <w:r>
        <w:rPr>
          <w:i/>
          <w:iCs/>
        </w:rPr>
        <w:t xml:space="preserve">View</w:t>
      </w:r>
      <w:r>
        <w:t xml:space="preserve"> : </w:t>
      </w:r>
      <w:r>
        <w:rPr>
          <w:i/>
          <w:iCs/>
        </w:rPr>
        <w:t xml:space="preserve">Google</w:t>
      </w:r>
      <w:r>
        <w:t xml:space="preserve"> </w:t>
      </w:r>
      <w:r>
        <w:rPr>
          <w:i/>
          <w:iCs/>
        </w:rPr>
        <w:t xml:space="preserve">Inc</w:t>
      </w:r>
      <w:r>
        <w:t xml:space="preserve">., 2017.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research</w:t>
      </w:r>
      <w:r>
        <w:t xml:space="preserve">.</w:t>
      </w:r>
      <w:r>
        <w:rPr>
          <w:i/>
          <w:iCs/>
        </w:rPr>
        <w:t xml:space="preserve">google</w:t>
      </w:r>
      <w:r>
        <w:t xml:space="preserve">/</w:t>
      </w:r>
      <w:r>
        <w:rPr>
          <w:i/>
          <w:iCs/>
        </w:rPr>
        <w:t xml:space="preserve">pubs</w:t>
      </w:r>
      <w:r>
        <w:t xml:space="preserve">/</w:t>
      </w:r>
      <w:r>
        <w:rPr>
          <w:i/>
          <w:iCs/>
        </w:rPr>
        <w:t xml:space="preserve">bayesian</w:t>
      </w:r>
      <w:r>
        <w:t xml:space="preserve">-</w:t>
      </w:r>
      <w:r>
        <w:rPr>
          <w:i/>
          <w:iCs/>
        </w:rPr>
        <w:t xml:space="preserve">methods</w:t>
      </w:r>
      <w:r>
        <w:t xml:space="preserve">-</w:t>
      </w:r>
      <w:r>
        <w:rPr>
          <w:i/>
          <w:iCs/>
        </w:rPr>
        <w:t xml:space="preserve">for</w:t>
      </w:r>
      <w:r>
        <w:t xml:space="preserve">-</w:t>
      </w:r>
      <w:r>
        <w:rPr>
          <w:i/>
          <w:iCs/>
        </w:rPr>
        <w:t xml:space="preserve">media</w:t>
      </w:r>
      <w:r>
        <w:t xml:space="preserve">-</w:t>
      </w:r>
      <w:r>
        <w:rPr>
          <w:i/>
          <w:iCs/>
        </w:rPr>
        <w:t xml:space="preserve">mix</w:t>
      </w:r>
      <w:r>
        <w:t xml:space="preserve">-</w:t>
      </w:r>
      <w:r>
        <w:rPr>
          <w:i/>
          <w:iCs/>
        </w:rPr>
        <w:t xml:space="preserve">modeling</w:t>
      </w:r>
      <w:r>
        <w:t xml:space="preserve">-</w:t>
      </w:r>
      <w:r>
        <w:rPr>
          <w:i/>
          <w:iCs/>
        </w:rPr>
        <w:t xml:space="preserve">with</w:t>
      </w:r>
      <w:r>
        <w:t xml:space="preserve">-</w:t>
      </w:r>
      <w:r>
        <w:rPr>
          <w:i/>
          <w:iCs/>
        </w:rPr>
        <w:t xml:space="preserve">carryover</w:t>
      </w:r>
      <w:r>
        <w:t xml:space="preserve">-</w:t>
      </w:r>
      <w:r>
        <w:rPr>
          <w:i/>
          <w:iCs/>
        </w:rPr>
        <w:t xml:space="preserve">and</w:t>
      </w:r>
      <w:r>
        <w:t xml:space="preserve">-</w:t>
      </w:r>
      <w:r>
        <w:rPr>
          <w:i/>
          <w:iCs/>
        </w:rPr>
        <w:t xml:space="preserve">shape</w:t>
      </w:r>
      <w:r>
        <w:t xml:space="preserve">-</w:t>
      </w:r>
      <w:r>
        <w:rPr>
          <w:i/>
          <w:iCs/>
        </w:rPr>
        <w:t xml:space="preserve">effects</w:t>
      </w:r>
      <w:r>
        <w:t xml:space="preserve">/.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t xml:space="preserve">О защите персональных данных : Закон Респ. Беларусь, 7 мая 2021 г., № 99-З [Электронный ресурс] // Национальный правовой Интернет-портал Республики Беларусь.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pravo</w:t>
      </w:r>
      <w:r>
        <w:t xml:space="preserve">.</w:t>
      </w:r>
      <w:r>
        <w:rPr>
          <w:i/>
          <w:iCs/>
        </w:rPr>
        <w:t xml:space="preserve">by</w:t>
      </w:r>
      <w:r>
        <w:t xml:space="preserve">/.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Broadbent</w:t>
      </w:r>
      <w:r>
        <w:t xml:space="preserve">, </w:t>
      </w:r>
      <w:r>
        <w:rPr>
          <w:i/>
          <w:iCs/>
        </w:rPr>
        <w:t xml:space="preserve">S</w:t>
      </w:r>
      <w:r>
        <w:t xml:space="preserve">. </w:t>
      </w:r>
      <w:r>
        <w:rPr>
          <w:i/>
          <w:iCs/>
        </w:rPr>
        <w:t xml:space="preserve">One</w:t>
      </w:r>
      <w:r>
        <w:t xml:space="preserve"> </w:t>
      </w:r>
      <w:r>
        <w:rPr>
          <w:i/>
          <w:iCs/>
        </w:rPr>
        <w:t xml:space="preserve">Way</w:t>
      </w:r>
      <w:r>
        <w:t xml:space="preserve"> </w:t>
      </w:r>
      <w:r>
        <w:rPr>
          <w:i/>
          <w:iCs/>
        </w:rPr>
        <w:t xml:space="preserve">TV</w:t>
      </w:r>
      <w:r>
        <w:t xml:space="preserve"> </w:t>
      </w:r>
      <w:r>
        <w:rPr>
          <w:i/>
          <w:iCs/>
        </w:rPr>
        <w:t xml:space="preserve">Advertisements</w:t>
      </w:r>
      <w:r>
        <w:t xml:space="preserve"> </w:t>
      </w:r>
      <w:r>
        <w:rPr>
          <w:i/>
          <w:iCs/>
        </w:rPr>
        <w:t xml:space="preserve">Work</w:t>
      </w:r>
      <w:r>
        <w:t xml:space="preserve"> // </w:t>
      </w:r>
      <w:r>
        <w:rPr>
          <w:i/>
          <w:iCs/>
        </w:rPr>
        <w:t xml:space="preserve">Journal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rPr>
          <w:i/>
          <w:iCs/>
        </w:rPr>
        <w:t xml:space="preserve">Market</w:t>
      </w:r>
      <w:r>
        <w:t xml:space="preserve"> </w:t>
      </w:r>
      <w:r>
        <w:rPr>
          <w:i/>
          <w:iCs/>
        </w:rPr>
        <w:t xml:space="preserve">Research</w:t>
      </w:r>
      <w:r>
        <w:t xml:space="preserve"> </w:t>
      </w:r>
      <w:r>
        <w:rPr>
          <w:i/>
          <w:iCs/>
        </w:rPr>
        <w:t xml:space="preserve">Society</w:t>
      </w:r>
      <w:r>
        <w:t xml:space="preserve">. – 1979. – </w:t>
      </w:r>
      <w:r>
        <w:rPr>
          <w:i/>
          <w:iCs/>
        </w:rPr>
        <w:t xml:space="preserve">Vol</w:t>
      </w:r>
      <w:r>
        <w:t xml:space="preserve">. 21, </w:t>
      </w:r>
      <w:r>
        <w:rPr>
          <w:i/>
          <w:iCs/>
        </w:rPr>
        <w:t xml:space="preserve">No</w:t>
      </w:r>
      <w:r>
        <w:t xml:space="preserve">. 3. – </w:t>
      </w:r>
      <w:r>
        <w:rPr>
          <w:i/>
          <w:iCs/>
        </w:rPr>
        <w:t xml:space="preserve">P</w:t>
      </w:r>
      <w:r>
        <w:t xml:space="preserve">. 139–166.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Robyn</w:t>
      </w:r>
      <w:r>
        <w:t xml:space="preserve">: </w:t>
      </w:r>
      <w:r>
        <w:rPr>
          <w:i/>
          <w:iCs/>
        </w:rPr>
        <w:t xml:space="preserve">Marketing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rPr>
          <w:i/>
          <w:iCs/>
        </w:rPr>
        <w:t xml:space="preserve">Modeling</w:t>
      </w:r>
      <w:r>
        <w:t xml:space="preserve"> (</w:t>
      </w:r>
      <w:r>
        <w:rPr>
          <w:i/>
          <w:iCs/>
        </w:rPr>
        <w:t xml:space="preserve">MMM</w:t>
      </w:r>
      <w:r>
        <w:t xml:space="preserve">) </w:t>
      </w:r>
      <w:r>
        <w:rPr>
          <w:i/>
          <w:iCs/>
        </w:rPr>
        <w:t xml:space="preserve">package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rPr>
          <w:i/>
          <w:iCs/>
        </w:rPr>
        <w:t xml:space="preserve">Meta</w:t>
      </w:r>
      <w:r>
        <w:t xml:space="preserve"> [Электронный ресурс] / </w:t>
      </w:r>
      <w:r>
        <w:rPr>
          <w:i/>
          <w:iCs/>
        </w:rPr>
        <w:t xml:space="preserve">Meta</w:t>
      </w:r>
      <w:r>
        <w:t xml:space="preserve"> </w:t>
      </w:r>
      <w:r>
        <w:rPr>
          <w:i/>
          <w:iCs/>
        </w:rPr>
        <w:t xml:space="preserve">Platforms</w:t>
      </w:r>
      <w:r>
        <w:t xml:space="preserve">, </w:t>
      </w:r>
      <w:r>
        <w:rPr>
          <w:i/>
          <w:iCs/>
        </w:rPr>
        <w:t xml:space="preserve">Inc</w:t>
      </w:r>
      <w:r>
        <w:t xml:space="preserve">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facebookexperimental</w:t>
      </w:r>
      <w:r>
        <w:t xml:space="preserve">.</w:t>
      </w:r>
      <w:r>
        <w:rPr>
          <w:i/>
          <w:iCs/>
        </w:rPr>
        <w:t xml:space="preserve">github</w:t>
      </w:r>
      <w:r>
        <w:t xml:space="preserve">.</w:t>
      </w:r>
      <w:r>
        <w:rPr>
          <w:i/>
          <w:iCs/>
        </w:rPr>
        <w:t xml:space="preserve">io</w:t>
      </w:r>
      <w:r>
        <w:t xml:space="preserve">/</w:t>
      </w:r>
      <w:r>
        <w:rPr>
          <w:i/>
          <w:iCs/>
        </w:rPr>
        <w:t xml:space="preserve">Robyn</w:t>
      </w:r>
      <w:r>
        <w:t xml:space="preserve">/.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Meridian</w:t>
      </w:r>
      <w:r>
        <w:t xml:space="preserve">: </w:t>
      </w:r>
      <w:r>
        <w:rPr>
          <w:i/>
          <w:iCs/>
        </w:rPr>
        <w:t xml:space="preserve">Marketing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rPr>
          <w:i/>
          <w:iCs/>
        </w:rPr>
        <w:t xml:space="preserve">framework</w:t>
      </w:r>
      <w:r>
        <w:t xml:space="preserve"> [Электронный ресурс] / </w:t>
      </w:r>
      <w:r>
        <w:rPr>
          <w:i/>
          <w:iCs/>
        </w:rPr>
        <w:t xml:space="preserve">Google</w:t>
      </w:r>
      <w:r>
        <w:t xml:space="preserve"> </w:t>
      </w:r>
      <w:r>
        <w:rPr>
          <w:i/>
          <w:iCs/>
        </w:rPr>
        <w:t xml:space="preserve">LLC</w:t>
      </w:r>
      <w:r>
        <w:t xml:space="preserve">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developers</w:t>
      </w:r>
      <w:r>
        <w:t xml:space="preserve">.</w:t>
      </w:r>
      <w:r>
        <w:rPr>
          <w:i/>
          <w:iCs/>
        </w:rPr>
        <w:t xml:space="preserve">google</w:t>
      </w:r>
      <w:r>
        <w:t xml:space="preserve">.</w:t>
      </w:r>
      <w:r>
        <w:rPr>
          <w:i/>
          <w:iCs/>
        </w:rPr>
        <w:t xml:space="preserve">com</w:t>
      </w:r>
      <w:r>
        <w:t xml:space="preserve">/</w:t>
      </w:r>
      <w:r>
        <w:rPr>
          <w:i/>
          <w:iCs/>
        </w:rPr>
        <w:t xml:space="preserve">meridian</w:t>
      </w:r>
      <w:r>
        <w:t xml:space="preserve">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IDeaS</w:t>
      </w:r>
      <w:r>
        <w:t xml:space="preserve"> </w:t>
      </w:r>
      <w:r>
        <w:rPr>
          <w:i/>
          <w:iCs/>
        </w:rPr>
        <w:t xml:space="preserve">G</w:t>
      </w:r>
      <w:r>
        <w:t xml:space="preserve">3 </w:t>
      </w:r>
      <w:r>
        <w:rPr>
          <w:i/>
          <w:iCs/>
        </w:rPr>
        <w:t xml:space="preserve">Revenue</w:t>
      </w:r>
      <w: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rPr>
          <w:i/>
          <w:iCs/>
        </w:rPr>
        <w:t xml:space="preserve">System</w:t>
      </w:r>
      <w:r>
        <w:t xml:space="preserve"> [Электронный ресурс] / </w:t>
      </w:r>
      <w:r>
        <w:rPr>
          <w:i/>
          <w:iCs/>
        </w:rPr>
        <w:t xml:space="preserve">IDeaS</w:t>
      </w:r>
      <w:r>
        <w:t xml:space="preserve"> </w:t>
      </w:r>
      <w:r>
        <w:rPr>
          <w:i/>
          <w:iCs/>
        </w:rPr>
        <w:t xml:space="preserve">Revenue</w:t>
      </w:r>
      <w:r>
        <w:t xml:space="preserve"> </w:t>
      </w:r>
      <w:r>
        <w:rPr>
          <w:i/>
          <w:iCs/>
        </w:rPr>
        <w:t xml:space="preserve">Solutions</w:t>
      </w:r>
      <w:r>
        <w:t xml:space="preserve">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ideas</w:t>
      </w:r>
      <w:r>
        <w:t xml:space="preserve">.</w:t>
      </w:r>
      <w:r>
        <w:rPr>
          <w:i/>
          <w:iCs/>
        </w:rPr>
        <w:t xml:space="preserve">com</w:t>
      </w:r>
      <w:r>
        <w:t xml:space="preserve">/.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Duetto</w:t>
      </w:r>
      <w:r>
        <w:t xml:space="preserve"> </w:t>
      </w:r>
      <w:r>
        <w:rPr>
          <w:i/>
          <w:iCs/>
        </w:rPr>
        <w:t xml:space="preserve">GameChanger</w:t>
      </w:r>
      <w:r>
        <w:t xml:space="preserve">: </w:t>
      </w:r>
      <w:r>
        <w:rPr>
          <w:i/>
          <w:iCs/>
        </w:rPr>
        <w:t xml:space="preserve">Open</w:t>
      </w:r>
      <w:r>
        <w:t xml:space="preserve"> </w:t>
      </w:r>
      <w:r>
        <w:rPr>
          <w:i/>
          <w:iCs/>
        </w:rPr>
        <w:t xml:space="preserve">Pricing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predictive</w:t>
      </w:r>
      <w:r>
        <w:t xml:space="preserve"> </w:t>
      </w:r>
      <w:r>
        <w:rPr>
          <w:i/>
          <w:iCs/>
        </w:rPr>
        <w:t xml:space="preserve">analytics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rPr>
          <w:i/>
          <w:iCs/>
        </w:rPr>
        <w:t xml:space="preserve">hotels</w:t>
      </w:r>
      <w:r>
        <w:t xml:space="preserve"> [Электронный ресурс] / </w:t>
      </w:r>
      <w:r>
        <w:rPr>
          <w:i/>
          <w:iCs/>
        </w:rPr>
        <w:t xml:space="preserve">Duetto</w:t>
      </w:r>
      <w:r>
        <w:t xml:space="preserve">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www</w:t>
      </w:r>
      <w:r>
        <w:t xml:space="preserve">.</w:t>
      </w:r>
      <w:r>
        <w:rPr>
          <w:i/>
          <w:iCs/>
        </w:rPr>
        <w:t xml:space="preserve">duettocloud</w:t>
      </w:r>
      <w:r>
        <w:t xml:space="preserve">.</w:t>
      </w:r>
      <w:r>
        <w:rPr>
          <w:i/>
          <w:iCs/>
        </w:rPr>
        <w:t xml:space="preserve">com</w:t>
      </w:r>
      <w:r>
        <w:t xml:space="preserve">/</w:t>
      </w:r>
      <w:r>
        <w:rPr>
          <w:i/>
          <w:iCs/>
        </w:rPr>
        <w:t xml:space="preserve">en</w:t>
      </w:r>
      <w:r>
        <w:t xml:space="preserve">-</w:t>
      </w:r>
      <w:r>
        <w:rPr>
          <w:i/>
          <w:iCs/>
        </w:rPr>
        <w:t xml:space="preserve">us</w:t>
      </w:r>
      <w:r>
        <w:t xml:space="preserve">/</w:t>
      </w:r>
      <w:r>
        <w:rPr>
          <w:i/>
          <w:iCs/>
        </w:rPr>
        <w:t xml:space="preserve">platform</w:t>
      </w:r>
      <w:r>
        <w:t xml:space="preserve">/</w:t>
      </w:r>
      <w:r>
        <w:rPr>
          <w:i/>
          <w:iCs/>
        </w:rPr>
        <w:t xml:space="preserve">gamechanger</w:t>
      </w:r>
      <w:r>
        <w:t xml:space="preserve">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Hoerl</w:t>
      </w:r>
      <w:r>
        <w:t xml:space="preserve">, </w:t>
      </w:r>
      <w:r>
        <w:rPr>
          <w:i/>
          <w:iCs/>
        </w:rPr>
        <w:t xml:space="preserve">A</w:t>
      </w:r>
      <w:r>
        <w:t xml:space="preserve">. </w:t>
      </w:r>
      <w:r>
        <w:rPr>
          <w:i/>
          <w:iCs/>
        </w:rPr>
        <w:t xml:space="preserve">E</w:t>
      </w:r>
      <w:r>
        <w:t xml:space="preserve">. </w:t>
      </w:r>
      <w:r>
        <w:rPr>
          <w:i/>
          <w:iCs/>
        </w:rPr>
        <w:t xml:space="preserve">Ridge</w:t>
      </w:r>
      <w:r>
        <w:t xml:space="preserve"> </w:t>
      </w:r>
      <w:r>
        <w:rPr>
          <w:i/>
          <w:iCs/>
        </w:rPr>
        <w:t xml:space="preserve">Regression</w:t>
      </w:r>
      <w:r>
        <w:t xml:space="preserve">: </w:t>
      </w:r>
      <w:r>
        <w:rPr>
          <w:i/>
          <w:iCs/>
        </w:rPr>
        <w:t xml:space="preserve">Biased</w:t>
      </w:r>
      <w:r>
        <w:t xml:space="preserve"> </w:t>
      </w:r>
      <w:r>
        <w:rPr>
          <w:i/>
          <w:iCs/>
        </w:rPr>
        <w:t xml:space="preserve">Estimation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rPr>
          <w:i/>
          <w:iCs/>
        </w:rPr>
        <w:t xml:space="preserve">Nonorthogonal</w:t>
      </w:r>
      <w:r>
        <w:t xml:space="preserve"> </w:t>
      </w:r>
      <w:r>
        <w:rPr>
          <w:i/>
          <w:iCs/>
        </w:rPr>
        <w:t xml:space="preserve">Problems</w:t>
      </w:r>
      <w:r>
        <w:t xml:space="preserve"> / </w:t>
      </w:r>
      <w:r>
        <w:rPr>
          <w:i/>
          <w:iCs/>
        </w:rPr>
        <w:t xml:space="preserve">A</w:t>
      </w:r>
      <w:r>
        <w:t xml:space="preserve">. </w:t>
      </w:r>
      <w:r>
        <w:rPr>
          <w:i/>
          <w:iCs/>
        </w:rPr>
        <w:t xml:space="preserve">E</w:t>
      </w:r>
      <w:r>
        <w:t xml:space="preserve">. </w:t>
      </w:r>
      <w:r>
        <w:rPr>
          <w:i/>
          <w:iCs/>
        </w:rPr>
        <w:t xml:space="preserve">Hoerl</w:t>
      </w:r>
      <w:r>
        <w:t xml:space="preserve">, </w:t>
      </w:r>
      <w:r>
        <w:rPr>
          <w:i/>
          <w:iCs/>
        </w:rPr>
        <w:t xml:space="preserve">R</w:t>
      </w:r>
      <w:r>
        <w:t xml:space="preserve">. </w:t>
      </w:r>
      <w:r>
        <w:rPr>
          <w:i/>
          <w:iCs/>
        </w:rPr>
        <w:t xml:space="preserve">W</w:t>
      </w:r>
      <w:r>
        <w:t xml:space="preserve">. </w:t>
      </w:r>
      <w:r>
        <w:rPr>
          <w:i/>
          <w:iCs/>
        </w:rPr>
        <w:t xml:space="preserve">Kennard</w:t>
      </w:r>
      <w:r>
        <w:t xml:space="preserve"> // </w:t>
      </w:r>
      <w:r>
        <w:rPr>
          <w:i/>
          <w:iCs/>
        </w:rPr>
        <w:t xml:space="preserve">Technometrics</w:t>
      </w:r>
      <w:r>
        <w:t xml:space="preserve">. – 1970. – </w:t>
      </w:r>
      <w:r>
        <w:rPr>
          <w:i/>
          <w:iCs/>
        </w:rPr>
        <w:t xml:space="preserve">Vol</w:t>
      </w:r>
      <w:r>
        <w:t xml:space="preserve">. 12, </w:t>
      </w:r>
      <w:r>
        <w:rPr>
          <w:i/>
          <w:iCs/>
        </w:rPr>
        <w:t xml:space="preserve">No</w:t>
      </w:r>
      <w:r>
        <w:t xml:space="preserve">. 1. – </w:t>
      </w:r>
      <w:r>
        <w:rPr>
          <w:i/>
          <w:iCs/>
        </w:rPr>
        <w:t xml:space="preserve">P</w:t>
      </w:r>
      <w:r>
        <w:t xml:space="preserve">. 55–67.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Stark</w:t>
      </w:r>
      <w:r>
        <w:t xml:space="preserve">, </w:t>
      </w:r>
      <w:r>
        <w:rPr>
          <w:i/>
          <w:iCs/>
        </w:rPr>
        <w:t xml:space="preserve">P</w:t>
      </w:r>
      <w:r>
        <w:t xml:space="preserve">. </w:t>
      </w:r>
      <w:r>
        <w:rPr>
          <w:i/>
          <w:iCs/>
        </w:rPr>
        <w:t xml:space="preserve">B</w:t>
      </w:r>
      <w:r>
        <w:t xml:space="preserve">. </w:t>
      </w:r>
      <w:r>
        <w:rPr>
          <w:i/>
          <w:iCs/>
        </w:rPr>
        <w:t xml:space="preserve">Bounded</w:t>
      </w:r>
      <w:r>
        <w:t xml:space="preserve">-</w:t>
      </w:r>
      <w:r>
        <w:rPr>
          <w:i/>
          <w:iCs/>
        </w:rPr>
        <w:t xml:space="preserve">variable</w:t>
      </w:r>
      <w:r>
        <w:t xml:space="preserve"> </w:t>
      </w:r>
      <w:r>
        <w:rPr>
          <w:i/>
          <w:iCs/>
        </w:rPr>
        <w:t xml:space="preserve">Least</w:t>
      </w:r>
      <w:r>
        <w:t xml:space="preserve">-</w:t>
      </w:r>
      <w:r>
        <w:rPr>
          <w:i/>
          <w:iCs/>
        </w:rPr>
        <w:t xml:space="preserve">squares</w:t>
      </w:r>
      <w:r>
        <w:t xml:space="preserve">: </w:t>
      </w:r>
      <w:r>
        <w:rPr>
          <w:i/>
          <w:iCs/>
        </w:rPr>
        <w:t xml:space="preserve">An</w:t>
      </w:r>
      <w:r>
        <w:t xml:space="preserve"> </w:t>
      </w:r>
      <w:r>
        <w:rPr>
          <w:i/>
          <w:iCs/>
        </w:rPr>
        <w:t xml:space="preserve">Algorithm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Applications</w:t>
      </w:r>
      <w:r>
        <w:t xml:space="preserve"> / </w:t>
      </w:r>
      <w:r>
        <w:rPr>
          <w:i/>
          <w:iCs/>
        </w:rPr>
        <w:t xml:space="preserve">P</w:t>
      </w:r>
      <w:r>
        <w:t xml:space="preserve">. </w:t>
      </w:r>
      <w:r>
        <w:rPr>
          <w:i/>
          <w:iCs/>
        </w:rPr>
        <w:t xml:space="preserve">B</w:t>
      </w:r>
      <w:r>
        <w:t xml:space="preserve">. </w:t>
      </w:r>
      <w:r>
        <w:rPr>
          <w:i/>
          <w:iCs/>
        </w:rPr>
        <w:t xml:space="preserve">Stark</w:t>
      </w:r>
      <w:r>
        <w:t xml:space="preserve">, </w:t>
      </w:r>
      <w:r>
        <w:rPr>
          <w:i/>
          <w:iCs/>
        </w:rPr>
        <w:t xml:space="preserve">R</w:t>
      </w:r>
      <w:r>
        <w:t xml:space="preserve">. </w:t>
      </w:r>
      <w:r>
        <w:rPr>
          <w:i/>
          <w:iCs/>
        </w:rPr>
        <w:t xml:space="preserve">L</w:t>
      </w:r>
      <w:r>
        <w:t xml:space="preserve">. </w:t>
      </w:r>
      <w:r>
        <w:rPr>
          <w:i/>
          <w:iCs/>
        </w:rPr>
        <w:t xml:space="preserve">Parker</w:t>
      </w:r>
      <w:r>
        <w:t xml:space="preserve"> // </w:t>
      </w:r>
      <w:r>
        <w:rPr>
          <w:i/>
          <w:iCs/>
        </w:rPr>
        <w:t xml:space="preserve">Computational</w:t>
      </w:r>
      <w:r>
        <w:t xml:space="preserve"> </w:t>
      </w:r>
      <w:r>
        <w:rPr>
          <w:i/>
          <w:iCs/>
        </w:rPr>
        <w:t xml:space="preserve">Statistics</w:t>
      </w:r>
      <w:r>
        <w:t xml:space="preserve">. – 1995. – </w:t>
      </w:r>
      <w:r>
        <w:rPr>
          <w:i/>
          <w:iCs/>
        </w:rPr>
        <w:t xml:space="preserve">Vol</w:t>
      </w:r>
      <w:r>
        <w:t xml:space="preserve">. 10, </w:t>
      </w:r>
      <w:r>
        <w:rPr>
          <w:i/>
          <w:iCs/>
        </w:rPr>
        <w:t xml:space="preserve">No</w:t>
      </w:r>
      <w:r>
        <w:t xml:space="preserve">. 2. – </w:t>
      </w:r>
      <w:r>
        <w:rPr>
          <w:i/>
          <w:iCs/>
        </w:rPr>
        <w:t xml:space="preserve">P</w:t>
      </w:r>
      <w:r>
        <w:t xml:space="preserve">. 129–141.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Hyndman</w:t>
      </w:r>
      <w:r>
        <w:t xml:space="preserve">, </w:t>
      </w:r>
      <w:r>
        <w:rPr>
          <w:i/>
          <w:iCs/>
        </w:rPr>
        <w:t xml:space="preserve">R</w:t>
      </w:r>
      <w:r>
        <w:t xml:space="preserve">. </w:t>
      </w:r>
      <w:r>
        <w:rPr>
          <w:i/>
          <w:iCs/>
        </w:rPr>
        <w:t xml:space="preserve">J</w:t>
      </w:r>
      <w:r>
        <w:t xml:space="preserve">. </w:t>
      </w:r>
      <w:r>
        <w:rPr>
          <w:i/>
          <w:iCs/>
        </w:rPr>
        <w:t xml:space="preserve">Forecasting</w:t>
      </w:r>
      <w:r>
        <w:t xml:space="preserve">: </w:t>
      </w:r>
      <w:r>
        <w:rPr>
          <w:i/>
          <w:iCs/>
        </w:rPr>
        <w:t xml:space="preserve">Principles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Practice</w:t>
      </w:r>
      <w:r>
        <w:t xml:space="preserve"> [Электронный ресурс] / </w:t>
      </w:r>
      <w:r>
        <w:rPr>
          <w:i/>
          <w:iCs/>
        </w:rPr>
        <w:t xml:space="preserve">R</w:t>
      </w:r>
      <w:r>
        <w:t xml:space="preserve">. </w:t>
      </w:r>
      <w:r>
        <w:rPr>
          <w:i/>
          <w:iCs/>
        </w:rPr>
        <w:t xml:space="preserve">J</w:t>
      </w:r>
      <w:r>
        <w:t xml:space="preserve">. </w:t>
      </w:r>
      <w:r>
        <w:rPr>
          <w:i/>
          <w:iCs/>
        </w:rPr>
        <w:t xml:space="preserve">Hyndman</w:t>
      </w:r>
      <w:r>
        <w:t xml:space="preserve">,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Athanasopoulos</w:t>
      </w:r>
      <w:r>
        <w:t xml:space="preserve">. – 3</w:t>
      </w:r>
      <w:r>
        <w:rPr>
          <w:i/>
          <w:iCs/>
        </w:rPr>
        <w:t xml:space="preserve">rd</w:t>
      </w:r>
      <w:r>
        <w:t xml:space="preserve"> </w:t>
      </w:r>
      <w:r>
        <w:rPr>
          <w:i/>
          <w:iCs/>
        </w:rPr>
        <w:t xml:space="preserve">ed</w:t>
      </w:r>
      <w:r>
        <w:t xml:space="preserve">. – </w:t>
      </w:r>
      <w:r>
        <w:rPr>
          <w:i/>
          <w:iCs/>
        </w:rPr>
        <w:t xml:space="preserve">Melbourne</w:t>
      </w:r>
      <w:r>
        <w:t xml:space="preserve"> : </w:t>
      </w:r>
      <w:r>
        <w:rPr>
          <w:i/>
          <w:iCs/>
        </w:rPr>
        <w:t xml:space="preserve">OTexts</w:t>
      </w:r>
      <w:r>
        <w:t xml:space="preserve">, 2021.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otexts</w:t>
      </w:r>
      <w:r>
        <w:t xml:space="preserve">.</w:t>
      </w:r>
      <w:r>
        <w:rPr>
          <w:i/>
          <w:iCs/>
        </w:rPr>
        <w:t xml:space="preserve">com</w:t>
      </w:r>
      <w:r>
        <w:t xml:space="preserve">/</w:t>
      </w:r>
      <w:r>
        <w:rPr>
          <w:i/>
          <w:iCs/>
        </w:rPr>
        <w:t xml:space="preserve">fpp</w:t>
      </w:r>
      <w:r>
        <w:t xml:space="preserve">3/.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Shafer</w:t>
      </w:r>
      <w:r>
        <w:t xml:space="preserve">,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A</w:t>
      </w:r>
      <w:r>
        <w:t xml:space="preserve"> </w:t>
      </w:r>
      <w:r>
        <w:rPr>
          <w:i/>
          <w:iCs/>
        </w:rPr>
        <w:t xml:space="preserve">Tutorial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rPr>
          <w:i/>
          <w:iCs/>
        </w:rPr>
        <w:t xml:space="preserve">Conformal</w:t>
      </w:r>
      <w:r>
        <w:t xml:space="preserve"> </w:t>
      </w:r>
      <w:r>
        <w:rPr>
          <w:i/>
          <w:iCs/>
        </w:rPr>
        <w:t xml:space="preserve">Prediction</w:t>
      </w:r>
      <w:r>
        <w:t xml:space="preserve"> /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Shafer</w:t>
      </w:r>
      <w:r>
        <w:t xml:space="preserve">, </w:t>
      </w:r>
      <w:r>
        <w:rPr>
          <w:i/>
          <w:iCs/>
        </w:rPr>
        <w:t xml:space="preserve">V</w:t>
      </w:r>
      <w:r>
        <w:t xml:space="preserve">. </w:t>
      </w:r>
      <w:r>
        <w:rPr>
          <w:i/>
          <w:iCs/>
        </w:rPr>
        <w:t xml:space="preserve">Vovk</w:t>
      </w:r>
      <w:r>
        <w:t xml:space="preserve"> // </w:t>
      </w:r>
      <w:r>
        <w:rPr>
          <w:i/>
          <w:iCs/>
        </w:rPr>
        <w:t xml:space="preserve">Journal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rPr>
          <w:i/>
          <w:iCs/>
        </w:rPr>
        <w:t xml:space="preserve">Machine</w:t>
      </w:r>
      <w: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rPr>
          <w:i/>
          <w:iCs/>
        </w:rPr>
        <w:t xml:space="preserve">Research</w:t>
      </w:r>
      <w:r>
        <w:t xml:space="preserve">. – 2008. – </w:t>
      </w:r>
      <w:r>
        <w:rPr>
          <w:i/>
          <w:iCs/>
        </w:rPr>
        <w:t xml:space="preserve">Vol</w:t>
      </w:r>
      <w:r>
        <w:t xml:space="preserve">. 9. – </w:t>
      </w:r>
      <w:r>
        <w:rPr>
          <w:i/>
          <w:iCs/>
        </w:rPr>
        <w:t xml:space="preserve">P</w:t>
      </w:r>
      <w:r>
        <w:t xml:space="preserve">. 371–421.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Winters</w:t>
      </w:r>
      <w:r>
        <w:t xml:space="preserve">, </w:t>
      </w:r>
      <w:r>
        <w:rPr>
          <w:i/>
          <w:iCs/>
        </w:rPr>
        <w:t xml:space="preserve">P</w:t>
      </w:r>
      <w:r>
        <w:t xml:space="preserve">. </w:t>
      </w:r>
      <w:r>
        <w:rPr>
          <w:i/>
          <w:iCs/>
        </w:rPr>
        <w:t xml:space="preserve">R</w:t>
      </w:r>
      <w:r>
        <w:t xml:space="preserve">. </w:t>
      </w:r>
      <w:r>
        <w:rPr>
          <w:i/>
          <w:iCs/>
        </w:rPr>
        <w:t xml:space="preserve">Forecasting</w:t>
      </w:r>
      <w:r>
        <w:t xml:space="preserve"> </w:t>
      </w:r>
      <w:r>
        <w:rPr>
          <w:i/>
          <w:iCs/>
        </w:rPr>
        <w:t xml:space="preserve">Sales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rPr>
          <w:i/>
          <w:iCs/>
        </w:rPr>
        <w:t xml:space="preserve">Exponentially</w:t>
      </w:r>
      <w:r>
        <w:t xml:space="preserve"> </w:t>
      </w:r>
      <w:r>
        <w:rPr>
          <w:i/>
          <w:iCs/>
        </w:rPr>
        <w:t xml:space="preserve">Weighted</w:t>
      </w:r>
      <w:r>
        <w:t xml:space="preserve"> </w:t>
      </w:r>
      <w:r>
        <w:rPr>
          <w:i/>
          <w:iCs/>
        </w:rPr>
        <w:t xml:space="preserve">Moving</w:t>
      </w:r>
      <w:r>
        <w:t xml:space="preserve"> </w:t>
      </w:r>
      <w:r>
        <w:rPr>
          <w:i/>
          <w:iCs/>
        </w:rPr>
        <w:t xml:space="preserve">Averages</w:t>
      </w:r>
      <w:r>
        <w:t xml:space="preserve"> // </w:t>
      </w:r>
      <w:r>
        <w:rPr>
          <w:i/>
          <w:iCs/>
        </w:rPr>
        <w:t xml:space="preserve">Management</w:t>
      </w:r>
      <w:r>
        <w:t xml:space="preserve"> </w:t>
      </w:r>
      <w:r>
        <w:rPr>
          <w:i/>
          <w:iCs/>
        </w:rPr>
        <w:t xml:space="preserve">Science</w:t>
      </w:r>
      <w:r>
        <w:t xml:space="preserve">. – 1960. – </w:t>
      </w:r>
      <w:r>
        <w:rPr>
          <w:i/>
          <w:iCs/>
        </w:rPr>
        <w:t xml:space="preserve">Vol</w:t>
      </w:r>
      <w:r>
        <w:t xml:space="preserve">. 6, </w:t>
      </w:r>
      <w:r>
        <w:rPr>
          <w:i/>
          <w:iCs/>
        </w:rPr>
        <w:t xml:space="preserve">No</w:t>
      </w:r>
      <w:r>
        <w:t xml:space="preserve">. 3. – </w:t>
      </w:r>
      <w:r>
        <w:rPr>
          <w:i/>
          <w:iCs/>
        </w:rPr>
        <w:t xml:space="preserve">P</w:t>
      </w:r>
      <w:r>
        <w:t xml:space="preserve">. 324–342.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Box</w:t>
      </w:r>
      <w:r>
        <w:t xml:space="preserve">,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E</w:t>
      </w:r>
      <w:r>
        <w:t xml:space="preserve">. </w:t>
      </w:r>
      <w:r>
        <w:rPr>
          <w:i/>
          <w:iCs/>
        </w:rPr>
        <w:t xml:space="preserve">P</w:t>
      </w:r>
      <w:r>
        <w:t xml:space="preserve">. </w:t>
      </w:r>
      <w:r>
        <w:rPr>
          <w:i/>
          <w:iCs/>
        </w:rPr>
        <w:t xml:space="preserve">Time</w:t>
      </w:r>
      <w:r>
        <w:t xml:space="preserve"> </w:t>
      </w:r>
      <w:r>
        <w:rPr>
          <w:i/>
          <w:iCs/>
        </w:rPr>
        <w:t xml:space="preserve">Series</w:t>
      </w:r>
      <w:r>
        <w:t xml:space="preserve"> </w:t>
      </w:r>
      <w:r>
        <w:rPr>
          <w:i/>
          <w:iCs/>
        </w:rPr>
        <w:t xml:space="preserve">Analysis</w:t>
      </w:r>
      <w:r>
        <w:t xml:space="preserve">: </w:t>
      </w:r>
      <w:r>
        <w:rPr>
          <w:i/>
          <w:iCs/>
        </w:rPr>
        <w:t xml:space="preserve">Forecasting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Control</w:t>
      </w:r>
      <w:r>
        <w:t xml:space="preserve"> /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E</w:t>
      </w:r>
      <w:r>
        <w:t xml:space="preserve">. </w:t>
      </w:r>
      <w:r>
        <w:rPr>
          <w:i/>
          <w:iCs/>
        </w:rPr>
        <w:t xml:space="preserve">P</w:t>
      </w:r>
      <w:r>
        <w:t xml:space="preserve">. </w:t>
      </w:r>
      <w:r>
        <w:rPr>
          <w:i/>
          <w:iCs/>
        </w:rPr>
        <w:t xml:space="preserve">Box</w:t>
      </w:r>
      <w:r>
        <w:t xml:space="preserve">,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M</w:t>
      </w:r>
      <w:r>
        <w:t xml:space="preserve">. </w:t>
      </w:r>
      <w:r>
        <w:rPr>
          <w:i/>
          <w:iCs/>
        </w:rPr>
        <w:t xml:space="preserve">Jenkins</w:t>
      </w:r>
      <w:r>
        <w:t xml:space="preserve">,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C</w:t>
      </w:r>
      <w:r>
        <w:t xml:space="preserve">. </w:t>
      </w:r>
      <w:r>
        <w:rPr>
          <w:i/>
          <w:iCs/>
        </w:rPr>
        <w:t xml:space="preserve">Reinsel</w:t>
      </w:r>
      <w:r>
        <w:t xml:space="preserve">, </w:t>
      </w:r>
      <w:r>
        <w:rPr>
          <w:i/>
          <w:iCs/>
        </w:rPr>
        <w:t xml:space="preserve">G</w:t>
      </w:r>
      <w:r>
        <w:t xml:space="preserve">. </w:t>
      </w:r>
      <w:r>
        <w:rPr>
          <w:i/>
          <w:iCs/>
        </w:rPr>
        <w:t xml:space="preserve">M</w:t>
      </w:r>
      <w:r>
        <w:t xml:space="preserve">. </w:t>
      </w:r>
      <w:r>
        <w:rPr>
          <w:i/>
          <w:iCs/>
        </w:rPr>
        <w:t xml:space="preserve">Ljung</w:t>
      </w:r>
      <w:r>
        <w:t xml:space="preserve">. – 5</w:t>
      </w:r>
      <w:r>
        <w:rPr>
          <w:i/>
          <w:iCs/>
        </w:rPr>
        <w:t xml:space="preserve">th</w:t>
      </w:r>
      <w:r>
        <w:t xml:space="preserve"> </w:t>
      </w:r>
      <w:r>
        <w:rPr>
          <w:i/>
          <w:iCs/>
        </w:rPr>
        <w:t xml:space="preserve">ed</w:t>
      </w:r>
      <w:r>
        <w:t xml:space="preserve">. – </w:t>
      </w:r>
      <w:r>
        <w:rPr>
          <w:i/>
          <w:iCs/>
        </w:rPr>
        <w:t xml:space="preserve">Hoboken</w:t>
      </w:r>
      <w:r>
        <w:t xml:space="preserve"> : </w:t>
      </w:r>
      <w:r>
        <w:rPr>
          <w:i/>
          <w:iCs/>
        </w:rPr>
        <w:t xml:space="preserve">Wiley</w:t>
      </w:r>
      <w:r>
        <w:t xml:space="preserve">, 2015. – 712 </w:t>
      </w:r>
      <w:r>
        <w:rPr>
          <w:i/>
          <w:iCs/>
        </w:rPr>
        <w:t xml:space="preserve">p</w:t>
      </w:r>
      <w:r>
        <w:t xml:space="preserve">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Taylor</w:t>
      </w:r>
      <w:r>
        <w:t xml:space="preserve">, </w:t>
      </w:r>
      <w:r>
        <w:rPr>
          <w:i/>
          <w:iCs/>
        </w:rPr>
        <w:t xml:space="preserve">S</w:t>
      </w:r>
      <w:r>
        <w:t xml:space="preserve">. </w:t>
      </w:r>
      <w:r>
        <w:rPr>
          <w:i/>
          <w:iCs/>
        </w:rPr>
        <w:t xml:space="preserve">J</w:t>
      </w:r>
      <w:r>
        <w:t xml:space="preserve">. </w:t>
      </w:r>
      <w:r>
        <w:rPr>
          <w:i/>
          <w:iCs/>
        </w:rPr>
        <w:t xml:space="preserve">Forecasting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rPr>
          <w:i/>
          <w:iCs/>
        </w:rPr>
        <w:t xml:space="preserve">Scale</w:t>
      </w:r>
      <w:r>
        <w:t xml:space="preserve"> / </w:t>
      </w:r>
      <w:r>
        <w:rPr>
          <w:i/>
          <w:iCs/>
        </w:rPr>
        <w:t xml:space="preserve">S</w:t>
      </w:r>
      <w:r>
        <w:t xml:space="preserve">. </w:t>
      </w:r>
      <w:r>
        <w:rPr>
          <w:i/>
          <w:iCs/>
        </w:rPr>
        <w:t xml:space="preserve">J</w:t>
      </w:r>
      <w:r>
        <w:t xml:space="preserve">. </w:t>
      </w:r>
      <w:r>
        <w:rPr>
          <w:i/>
          <w:iCs/>
        </w:rPr>
        <w:t xml:space="preserve">Taylor</w:t>
      </w:r>
      <w:r>
        <w:t xml:space="preserve">, </w:t>
      </w:r>
      <w:r>
        <w:rPr>
          <w:i/>
          <w:iCs/>
        </w:rPr>
        <w:t xml:space="preserve">B</w:t>
      </w:r>
      <w:r>
        <w:t xml:space="preserve">. </w:t>
      </w:r>
      <w:r>
        <w:rPr>
          <w:i/>
          <w:iCs/>
        </w:rPr>
        <w:t xml:space="preserve">Letham</w:t>
      </w:r>
      <w:r>
        <w:t xml:space="preserve"> // </w:t>
      </w:r>
      <w:r>
        <w:rPr>
          <w:i/>
          <w:iCs/>
        </w:rPr>
        <w:t xml:space="preserve">The</w:t>
      </w:r>
      <w:r>
        <w:t xml:space="preserve"> </w:t>
      </w:r>
      <w:r>
        <w:rPr>
          <w:i/>
          <w:iCs/>
        </w:rPr>
        <w:t xml:space="preserve">American</w:t>
      </w:r>
      <w:r>
        <w:t xml:space="preserve"> </w:t>
      </w:r>
      <w:r>
        <w:rPr>
          <w:i/>
          <w:iCs/>
        </w:rPr>
        <w:t xml:space="preserve">Statistician</w:t>
      </w:r>
      <w:r>
        <w:t xml:space="preserve">. – 2018. – </w:t>
      </w:r>
      <w:r>
        <w:rPr>
          <w:i/>
          <w:iCs/>
        </w:rPr>
        <w:t xml:space="preserve">Vol</w:t>
      </w:r>
      <w:r>
        <w:t xml:space="preserve">. 72, </w:t>
      </w:r>
      <w:r>
        <w:rPr>
          <w:i/>
          <w:iCs/>
        </w:rPr>
        <w:t xml:space="preserve">No</w:t>
      </w:r>
      <w:r>
        <w:t xml:space="preserve">. 1. – </w:t>
      </w:r>
      <w:r>
        <w:rPr>
          <w:i/>
          <w:iCs/>
        </w:rPr>
        <w:t xml:space="preserve">P</w:t>
      </w:r>
      <w:r>
        <w:t xml:space="preserve">. 37–45.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Friedman</w:t>
      </w:r>
      <w:r>
        <w:t xml:space="preserve">, </w:t>
      </w:r>
      <w:r>
        <w:rPr>
          <w:i/>
          <w:iCs/>
        </w:rPr>
        <w:t xml:space="preserve">J</w:t>
      </w:r>
      <w:r>
        <w:t xml:space="preserve">. </w:t>
      </w:r>
      <w:r>
        <w:rPr>
          <w:i/>
          <w:iCs/>
        </w:rPr>
        <w:t xml:space="preserve">H</w:t>
      </w:r>
      <w:r>
        <w:t xml:space="preserve">. </w:t>
      </w:r>
      <w:r>
        <w:rPr>
          <w:i/>
          <w:iCs/>
        </w:rPr>
        <w:t xml:space="preserve">Greedy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rPr>
          <w:i/>
          <w:iCs/>
        </w:rPr>
        <w:t xml:space="preserve">Approximation</w:t>
      </w:r>
      <w:r>
        <w:t xml:space="preserve">: </w:t>
      </w:r>
      <w:r>
        <w:rPr>
          <w:i/>
          <w:iCs/>
        </w:rPr>
        <w:t xml:space="preserve">A</w:t>
      </w:r>
      <w:r>
        <w:t xml:space="preserve"> </w:t>
      </w:r>
      <w:r>
        <w:rPr>
          <w:i/>
          <w:iCs/>
        </w:rPr>
        <w:t xml:space="preserve">Gradient</w:t>
      </w:r>
      <w:r>
        <w:t xml:space="preserve"> </w:t>
      </w:r>
      <w:r>
        <w:rPr>
          <w:i/>
          <w:iCs/>
        </w:rPr>
        <w:t xml:space="preserve">Boosting</w:t>
      </w:r>
      <w:r>
        <w:t xml:space="preserve"> </w:t>
      </w:r>
      <w:r>
        <w:rPr>
          <w:i/>
          <w:iCs/>
        </w:rPr>
        <w:t xml:space="preserve">Machine</w:t>
      </w:r>
      <w:r>
        <w:t xml:space="preserve"> // </w:t>
      </w:r>
      <w:r>
        <w:rPr>
          <w:i/>
          <w:iCs/>
        </w:rPr>
        <w:t xml:space="preserve">The</w:t>
      </w:r>
      <w:r>
        <w:t xml:space="preserve"> </w:t>
      </w:r>
      <w:r>
        <w:rPr>
          <w:i/>
          <w:iCs/>
        </w:rPr>
        <w:t xml:space="preserve">Annals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rPr>
          <w:i/>
          <w:iCs/>
        </w:rPr>
        <w:t xml:space="preserve">Statistics</w:t>
      </w:r>
      <w:r>
        <w:t xml:space="preserve">. – 2001. – </w:t>
      </w:r>
      <w:r>
        <w:rPr>
          <w:i/>
          <w:iCs/>
        </w:rPr>
        <w:t xml:space="preserve">Vol</w:t>
      </w:r>
      <w:r>
        <w:t xml:space="preserve">. 29, </w:t>
      </w:r>
      <w:r>
        <w:rPr>
          <w:i/>
          <w:iCs/>
        </w:rPr>
        <w:t xml:space="preserve">No</w:t>
      </w:r>
      <w:r>
        <w:t xml:space="preserve">. 5. – </w:t>
      </w:r>
      <w:r>
        <w:rPr>
          <w:i/>
          <w:iCs/>
        </w:rPr>
        <w:t xml:space="preserve">P</w:t>
      </w:r>
      <w:r>
        <w:t xml:space="preserve">. 1189–1232.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Makridakis</w:t>
      </w:r>
      <w:r>
        <w:t xml:space="preserve">, </w:t>
      </w:r>
      <w:r>
        <w:rPr>
          <w:i/>
          <w:iCs/>
        </w:rPr>
        <w:t xml:space="preserve">S</w:t>
      </w:r>
      <w:r>
        <w:t xml:space="preserve">. </w:t>
      </w:r>
      <w:r>
        <w:rPr>
          <w:i/>
          <w:iCs/>
        </w:rPr>
        <w:t xml:space="preserve">M</w:t>
      </w:r>
      <w:r>
        <w:t xml:space="preserve">5 </w:t>
      </w:r>
      <w:r>
        <w:rPr>
          <w:i/>
          <w:iCs/>
        </w:rPr>
        <w:t xml:space="preserve">Accuracy</w:t>
      </w:r>
      <w:r>
        <w:t xml:space="preserve"> </w:t>
      </w:r>
      <w:r>
        <w:rPr>
          <w:i/>
          <w:iCs/>
        </w:rPr>
        <w:t xml:space="preserve">Competition</w:t>
      </w:r>
      <w:r>
        <w:t xml:space="preserve">: </w:t>
      </w:r>
      <w:r>
        <w:rPr>
          <w:i/>
          <w:iCs/>
        </w:rPr>
        <w:t xml:space="preserve">Results</w:t>
      </w:r>
      <w:r>
        <w:t xml:space="preserve">, </w:t>
      </w:r>
      <w:r>
        <w:rPr>
          <w:i/>
          <w:iCs/>
        </w:rPr>
        <w:t xml:space="preserve">Findings</w:t>
      </w:r>
      <w:r>
        <w:t xml:space="preserve">,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Conclusions</w:t>
      </w:r>
      <w:r>
        <w:t xml:space="preserve"> / </w:t>
      </w:r>
      <w:r>
        <w:rPr>
          <w:i/>
          <w:iCs/>
        </w:rPr>
        <w:t xml:space="preserve">S</w:t>
      </w:r>
      <w:r>
        <w:t xml:space="preserve">. </w:t>
      </w:r>
      <w:r>
        <w:rPr>
          <w:i/>
          <w:iCs/>
        </w:rPr>
        <w:t xml:space="preserve">Makridakis</w:t>
      </w:r>
      <w:r>
        <w:t xml:space="preserve">, </w:t>
      </w:r>
      <w:r>
        <w:rPr>
          <w:i/>
          <w:iCs/>
        </w:rPr>
        <w:t xml:space="preserve">E</w:t>
      </w:r>
      <w:r>
        <w:t xml:space="preserve">. </w:t>
      </w:r>
      <w:r>
        <w:rPr>
          <w:i/>
          <w:iCs/>
        </w:rPr>
        <w:t xml:space="preserve">Spiliotis</w:t>
      </w:r>
      <w:r>
        <w:t xml:space="preserve">, </w:t>
      </w:r>
      <w:r>
        <w:rPr>
          <w:i/>
          <w:iCs/>
        </w:rPr>
        <w:t xml:space="preserve">V</w:t>
      </w:r>
      <w:r>
        <w:t xml:space="preserve">. </w:t>
      </w:r>
      <w:r>
        <w:rPr>
          <w:i/>
          <w:iCs/>
        </w:rPr>
        <w:t xml:space="preserve">Assimakopoulos</w:t>
      </w:r>
      <w:r>
        <w:t xml:space="preserve"> // </w:t>
      </w:r>
      <w:r>
        <w:rPr>
          <w:i/>
          <w:iCs/>
        </w:rPr>
        <w:t xml:space="preserve">International</w:t>
      </w:r>
      <w:r>
        <w:t xml:space="preserve"> </w:t>
      </w:r>
      <w:r>
        <w:rPr>
          <w:i/>
          <w:iCs/>
        </w:rPr>
        <w:t xml:space="preserve">Journal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rPr>
          <w:i/>
          <w:iCs/>
        </w:rPr>
        <w:t xml:space="preserve">Forecasting</w:t>
      </w:r>
      <w:r>
        <w:t xml:space="preserve">. – 2022. – </w:t>
      </w:r>
      <w:r>
        <w:rPr>
          <w:i/>
          <w:iCs/>
        </w:rPr>
        <w:t xml:space="preserve">Vol</w:t>
      </w:r>
      <w:r>
        <w:t xml:space="preserve">. 38, </w:t>
      </w:r>
      <w:r>
        <w:rPr>
          <w:i/>
          <w:iCs/>
        </w:rPr>
        <w:t xml:space="preserve">No</w:t>
      </w:r>
      <w:r>
        <w:t xml:space="preserve">. 4. – </w:t>
      </w:r>
      <w:r>
        <w:rPr>
          <w:i/>
          <w:iCs/>
        </w:rPr>
        <w:t xml:space="preserve">P</w:t>
      </w:r>
      <w:r>
        <w:t xml:space="preserve">. 1346–1364.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Lim</w:t>
      </w:r>
      <w:r>
        <w:t xml:space="preserve">, </w:t>
      </w:r>
      <w:r>
        <w:rPr>
          <w:i/>
          <w:iCs/>
        </w:rPr>
        <w:t xml:space="preserve">B</w:t>
      </w:r>
      <w:r>
        <w:t xml:space="preserve">. </w:t>
      </w:r>
      <w:r>
        <w:rPr>
          <w:i/>
          <w:iCs/>
        </w:rPr>
        <w:t xml:space="preserve">Temporal</w:t>
      </w:r>
      <w:r>
        <w:t xml:space="preserve"> </w:t>
      </w:r>
      <w:r>
        <w:rPr>
          <w:i/>
          <w:iCs/>
        </w:rPr>
        <w:t xml:space="preserve">Fusion</w:t>
      </w:r>
      <w:r>
        <w:t xml:space="preserve"> </w:t>
      </w:r>
      <w:r>
        <w:rPr>
          <w:i/>
          <w:iCs/>
        </w:rPr>
        <w:t xml:space="preserve">Transformers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rPr>
          <w:i/>
          <w:iCs/>
        </w:rPr>
        <w:t xml:space="preserve">Interpretable</w:t>
      </w:r>
      <w:r>
        <w:t xml:space="preserve"> </w:t>
      </w:r>
      <w:r>
        <w:rPr>
          <w:i/>
          <w:iCs/>
        </w:rPr>
        <w:t xml:space="preserve">Multi</w:t>
      </w:r>
      <w:r>
        <w:t xml:space="preserve">-</w:t>
      </w:r>
      <w:r>
        <w:rPr>
          <w:i/>
          <w:iCs/>
        </w:rPr>
        <w:t xml:space="preserve">horizon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rPr>
          <w:i/>
          <w:iCs/>
        </w:rPr>
        <w:t xml:space="preserve">Series</w:t>
      </w:r>
      <w:r>
        <w:t xml:space="preserve"> </w:t>
      </w:r>
      <w:r>
        <w:rPr>
          <w:i/>
          <w:iCs/>
        </w:rPr>
        <w:t xml:space="preserve">Forecasting</w:t>
      </w:r>
      <w:r>
        <w:t xml:space="preserve"> / </w:t>
      </w:r>
      <w:r>
        <w:rPr>
          <w:i/>
          <w:iCs/>
        </w:rPr>
        <w:t xml:space="preserve">B</w:t>
      </w:r>
      <w:r>
        <w:t xml:space="preserve">. </w:t>
      </w:r>
      <w:r>
        <w:rPr>
          <w:i/>
          <w:iCs/>
        </w:rPr>
        <w:t xml:space="preserve">Lim</w:t>
      </w:r>
      <w:r>
        <w:t xml:space="preserve">, </w:t>
      </w:r>
      <w:r>
        <w:rPr>
          <w:i/>
          <w:iCs/>
        </w:rPr>
        <w:t xml:space="preserve">S</w:t>
      </w:r>
      <w:r>
        <w:t xml:space="preserve">. Ö. </w:t>
      </w:r>
      <w:r>
        <w:rPr>
          <w:i/>
          <w:iCs/>
        </w:rPr>
        <w:t xml:space="preserve">Ar</w:t>
      </w:r>
      <w:r>
        <w:t xml:space="preserve">ı</w:t>
      </w:r>
      <w:r>
        <w:rPr>
          <w:i/>
          <w:iCs/>
        </w:rPr>
        <w:t xml:space="preserve">k</w:t>
      </w:r>
      <w:r>
        <w:t xml:space="preserve">, </w:t>
      </w:r>
      <w:r>
        <w:rPr>
          <w:i/>
          <w:iCs/>
        </w:rPr>
        <w:t xml:space="preserve">N</w:t>
      </w:r>
      <w:r>
        <w:t xml:space="preserve">. </w:t>
      </w:r>
      <w:r>
        <w:rPr>
          <w:i/>
          <w:iCs/>
        </w:rPr>
        <w:t xml:space="preserve">Loeff</w:t>
      </w:r>
      <w:r>
        <w:t xml:space="preserve">, </w:t>
      </w:r>
      <w:r>
        <w:rPr>
          <w:i/>
          <w:iCs/>
        </w:rPr>
        <w:t xml:space="preserve">T</w:t>
      </w:r>
      <w:r>
        <w:t xml:space="preserve">. </w:t>
      </w:r>
      <w:r>
        <w:rPr>
          <w:i/>
          <w:iCs/>
        </w:rPr>
        <w:t xml:space="preserve">Pfister</w:t>
      </w:r>
      <w:r>
        <w:t xml:space="preserve"> // </w:t>
      </w:r>
      <w:r>
        <w:rPr>
          <w:i/>
          <w:iCs/>
        </w:rPr>
        <w:t xml:space="preserve">International</w:t>
      </w:r>
      <w:r>
        <w:t xml:space="preserve"> </w:t>
      </w:r>
      <w:r>
        <w:rPr>
          <w:i/>
          <w:iCs/>
        </w:rPr>
        <w:t xml:space="preserve">Journal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rPr>
          <w:i/>
          <w:iCs/>
        </w:rPr>
        <w:t xml:space="preserve">Forecasting</w:t>
      </w:r>
      <w:r>
        <w:t xml:space="preserve">. – 2021. – </w:t>
      </w:r>
      <w:r>
        <w:rPr>
          <w:i/>
          <w:iCs/>
        </w:rPr>
        <w:t xml:space="preserve">Vol</w:t>
      </w:r>
      <w:r>
        <w:t xml:space="preserve">. 37, </w:t>
      </w:r>
      <w:r>
        <w:rPr>
          <w:i/>
          <w:iCs/>
        </w:rPr>
        <w:t xml:space="preserve">No</w:t>
      </w:r>
      <w:r>
        <w:t xml:space="preserve">. 4. – </w:t>
      </w:r>
      <w:r>
        <w:rPr>
          <w:i/>
          <w:iCs/>
        </w:rPr>
        <w:t xml:space="preserve">P</w:t>
      </w:r>
      <w:r>
        <w:t xml:space="preserve">. 1748–1764.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Bergmeir</w:t>
      </w:r>
      <w:r>
        <w:t xml:space="preserve">, </w:t>
      </w:r>
      <w:r>
        <w:rPr>
          <w:i/>
          <w:iCs/>
        </w:rPr>
        <w:t xml:space="preserve">C</w:t>
      </w:r>
      <w:r>
        <w:t xml:space="preserve">. </w:t>
      </w:r>
      <w:r>
        <w:rPr>
          <w:i/>
          <w:iCs/>
        </w:rPr>
        <w:t xml:space="preserve">On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rPr>
          <w:i/>
          <w:iCs/>
        </w:rPr>
        <w:t xml:space="preserve">Cross</w:t>
      </w:r>
      <w:r>
        <w:t xml:space="preserve">-</w:t>
      </w:r>
      <w:r>
        <w:rPr>
          <w:i/>
          <w:iCs/>
        </w:rPr>
        <w:t xml:space="preserve">validation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rPr>
          <w:i/>
          <w:iCs/>
        </w:rPr>
        <w:t xml:space="preserve">Series</w:t>
      </w:r>
      <w:r>
        <w:t xml:space="preserve"> </w:t>
      </w:r>
      <w:r>
        <w:rPr>
          <w:i/>
          <w:iCs/>
        </w:rPr>
        <w:t xml:space="preserve">Predictor</w:t>
      </w:r>
      <w:r>
        <w:t xml:space="preserve"> </w:t>
      </w:r>
      <w:r>
        <w:rPr>
          <w:i/>
          <w:iCs/>
        </w:rPr>
        <w:t xml:space="preserve">Evaluation</w:t>
      </w:r>
      <w:r>
        <w:t xml:space="preserve"> / </w:t>
      </w:r>
      <w:r>
        <w:rPr>
          <w:i/>
          <w:iCs/>
        </w:rPr>
        <w:t xml:space="preserve">C</w:t>
      </w:r>
      <w:r>
        <w:t xml:space="preserve">. </w:t>
      </w:r>
      <w:r>
        <w:rPr>
          <w:i/>
          <w:iCs/>
        </w:rPr>
        <w:t xml:space="preserve">Bergmeir</w:t>
      </w:r>
      <w:r>
        <w:t xml:space="preserve">, </w:t>
      </w:r>
      <w:r>
        <w:rPr>
          <w:i/>
          <w:iCs/>
        </w:rPr>
        <w:t xml:space="preserve">J</w:t>
      </w:r>
      <w:r>
        <w:t xml:space="preserve">. </w:t>
      </w:r>
      <w:r>
        <w:rPr>
          <w:i/>
          <w:iCs/>
        </w:rPr>
        <w:t xml:space="preserve">M</w:t>
      </w:r>
      <w:r>
        <w:t xml:space="preserve">. </w:t>
      </w:r>
      <w:r>
        <w:rPr>
          <w:i/>
          <w:iCs/>
        </w:rPr>
        <w:t xml:space="preserve">Ben</w:t>
      </w:r>
      <w:r>
        <w:t xml:space="preserve">í</w:t>
      </w:r>
      <w:r>
        <w:rPr>
          <w:i/>
          <w:iCs/>
        </w:rPr>
        <w:t xml:space="preserve">tez</w:t>
      </w:r>
      <w:r>
        <w:t xml:space="preserve"> // </w:t>
      </w:r>
      <w:r>
        <w:rPr>
          <w:i/>
          <w:iCs/>
        </w:rPr>
        <w:t xml:space="preserve">Information</w:t>
      </w:r>
      <w:r>
        <w:t xml:space="preserve"> </w:t>
      </w:r>
      <w:r>
        <w:rPr>
          <w:i/>
          <w:iCs/>
        </w:rPr>
        <w:t xml:space="preserve">Sciences</w:t>
      </w:r>
      <w:r>
        <w:t xml:space="preserve">. – 2012. – </w:t>
      </w:r>
      <w:r>
        <w:rPr>
          <w:i/>
          <w:iCs/>
        </w:rPr>
        <w:t xml:space="preserve">Vol</w:t>
      </w:r>
      <w:r>
        <w:t xml:space="preserve">. 191. – </w:t>
      </w:r>
      <w:r>
        <w:rPr>
          <w:i/>
          <w:iCs/>
        </w:rPr>
        <w:t xml:space="preserve">P</w:t>
      </w:r>
      <w:r>
        <w:t xml:space="preserve">. 192–213.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Business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i/>
          <w:iCs/>
        </w:rPr>
        <w:t xml:space="preserve">Notation</w:t>
      </w:r>
      <w:r>
        <w:t xml:space="preserve"> (</w:t>
      </w:r>
      <w:r>
        <w:rPr>
          <w:i/>
          <w:iCs/>
        </w:rPr>
        <w:t xml:space="preserve">BPMN</w:t>
      </w:r>
      <w:r>
        <w:t xml:space="preserve">). </w:t>
      </w:r>
      <w:r>
        <w:rPr>
          <w:i/>
          <w:iCs/>
        </w:rPr>
        <w:t xml:space="preserve">Version</w:t>
      </w:r>
      <w:r>
        <w:t xml:space="preserve"> 2.0.2 [Электронный ресурс] / </w:t>
      </w:r>
      <w:r>
        <w:rPr>
          <w:i/>
          <w:iCs/>
        </w:rPr>
        <w:t xml:space="preserve">Object</w:t>
      </w:r>
      <w: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rPr>
          <w:i/>
          <w:iCs/>
        </w:rPr>
        <w:t xml:space="preserve">Group</w:t>
      </w:r>
      <w:r>
        <w:t xml:space="preserve">. – 2013.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www</w:t>
      </w:r>
      <w:r>
        <w:t xml:space="preserve">.</w:t>
      </w:r>
      <w:r>
        <w:rPr>
          <w:i/>
          <w:iCs/>
        </w:rPr>
        <w:t xml:space="preserve">omg</w:t>
      </w:r>
      <w:r>
        <w:t xml:space="preserve">.</w:t>
      </w:r>
      <w:r>
        <w:rPr>
          <w:i/>
          <w:iCs/>
        </w:rPr>
        <w:t xml:space="preserve">org</w:t>
      </w:r>
      <w:r>
        <w:t xml:space="preserve">/</w:t>
      </w:r>
      <w:r>
        <w:rPr>
          <w:i/>
          <w:iCs/>
        </w:rPr>
        <w:t xml:space="preserve">spec</w:t>
      </w:r>
      <w:r>
        <w:t xml:space="preserve">/</w:t>
      </w:r>
      <w:r>
        <w:rPr>
          <w:i/>
          <w:iCs/>
        </w:rPr>
        <w:t xml:space="preserve">BPMN</w:t>
      </w:r>
      <w:r>
        <w:t xml:space="preserve">/2.0.2/. – Дата доступа : 06.10.2026.</w:t>
      </w:r>
    </w:p>
    <w:p>
      <w:pPr>
        <w:numPr>
          <w:ilvl w:val="0"/>
          <w:numId w:val="222"/>
        </w:numPr>
        <w:ind w:left="0" w:firstLine="709"/>
        <w:jc w:val="both"/>
      </w:pPr>
      <w:r>
        <w:rPr>
          <w:i/>
          <w:iCs/>
        </w:rPr>
        <w:t xml:space="preserve">OMG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rPr>
          <w:i/>
          <w:iCs/>
        </w:rPr>
        <w:t xml:space="preserve">Language</w:t>
      </w:r>
      <w:r>
        <w:t xml:space="preserve"> (</w:t>
      </w:r>
      <w:r>
        <w:rPr>
          <w:i/>
          <w:iCs/>
        </w:rPr>
        <w:t xml:space="preserve">OMG</w:t>
      </w:r>
      <w:r>
        <w:t xml:space="preserve"> </w:t>
      </w:r>
      <w:r>
        <w:rPr>
          <w:i/>
          <w:iCs/>
        </w:rPr>
        <w:t xml:space="preserve">UML</w:t>
      </w:r>
      <w:r>
        <w:t xml:space="preserve">). </w:t>
      </w:r>
      <w:r>
        <w:rPr>
          <w:i/>
          <w:iCs/>
        </w:rPr>
        <w:t xml:space="preserve">Version</w:t>
      </w:r>
      <w:r>
        <w:t xml:space="preserve"> 2.5.1 [Электронный ресурс] / </w:t>
      </w:r>
      <w:r>
        <w:rPr>
          <w:i/>
          <w:iCs/>
        </w:rPr>
        <w:t xml:space="preserve">Object</w:t>
      </w:r>
      <w: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rPr>
          <w:i/>
          <w:iCs/>
        </w:rPr>
        <w:t xml:space="preserve">Group</w:t>
      </w:r>
      <w:r>
        <w:t xml:space="preserve">. – 2017. – Режим доступа : </w:t>
      </w:r>
      <w:r>
        <w:rPr>
          <w:i/>
          <w:iCs/>
        </w:rPr>
        <w:t xml:space="preserve">https</w:t>
      </w:r>
      <w:r>
        <w:t xml:space="preserve">://</w:t>
      </w:r>
      <w:r>
        <w:rPr>
          <w:i/>
          <w:iCs/>
        </w:rPr>
        <w:t xml:space="preserve">www</w:t>
      </w:r>
      <w:r>
        <w:t xml:space="preserve">.</w:t>
      </w:r>
      <w:r>
        <w:rPr>
          <w:i/>
          <w:iCs/>
        </w:rPr>
        <w:t xml:space="preserve">omg</w:t>
      </w:r>
      <w:r>
        <w:t xml:space="preserve">.</w:t>
      </w:r>
      <w:r>
        <w:rPr>
          <w:i/>
          <w:iCs/>
        </w:rPr>
        <w:t xml:space="preserve">org</w:t>
      </w:r>
      <w:r>
        <w:t xml:space="preserve">/</w:t>
      </w:r>
      <w:r>
        <w:rPr>
          <w:i/>
          <w:iCs/>
        </w:rPr>
        <w:t xml:space="preserve">spec</w:t>
      </w:r>
      <w:r>
        <w:t xml:space="preserve">/</w:t>
      </w:r>
      <w:r>
        <w:rPr>
          <w:i/>
          <w:iCs/>
        </w:rPr>
        <w:t xml:space="preserve">UML</w:t>
      </w:r>
      <w:r>
        <w:t xml:space="preserve">/2.5.1/. – Дата доступа : 06.10.2026.</w:t>
      </w:r>
    </w:p>
    <w:sectPr>
      <w:footerReference w:type="default" r:id="rId23"/>
      <w:pgSz w:w="11906" w:h="16838"/>
      <w:pgMar w:top="1134" w:right="850" w:bottom="1134" w:left="1701" w:header="708" w:footer="708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EDEE0" w14:textId="77777777" w:rsidR="003B74F5" w:rsidRDefault="003B74F5" w:rsidP="00927A22">
      <w:r>
        <w:separator/>
      </w:r>
    </w:p>
  </w:endnote>
  <w:endnote w:type="continuationSeparator" w:id="0">
    <w:p w14:paraId="704B45D9" w14:textId="77777777" w:rsidR="003B74F5" w:rsidRDefault="003B74F5" w:rsidP="0092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3813822"/>
      <w:docPartObj>
        <w:docPartGallery w:val="Page Numbers (Bottom of Page)"/>
        <w:docPartUnique/>
      </w:docPartObj>
    </w:sdtPr>
    <w:sdtContent>
      <w:p w14:paraId="530ECFE2" w14:textId="02454007" w:rsidR="006C74F8" w:rsidRDefault="006C74F8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1F28A0" w14:textId="77777777" w:rsidR="006C74F8" w:rsidRDefault="006C74F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9DDB2" w14:textId="77777777" w:rsidR="003B74F5" w:rsidRDefault="003B74F5" w:rsidP="00927A22">
      <w:r>
        <w:separator/>
      </w:r>
    </w:p>
  </w:footnote>
  <w:footnote w:type="continuationSeparator" w:id="0">
    <w:p w14:paraId="2194A52D" w14:textId="77777777" w:rsidR="003B74F5" w:rsidRDefault="003B74F5" w:rsidP="00927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C6B322C"/>
    <w:multiLevelType w:val="hybridMultilevel"/>
    <w:tmpl w:val="6E0B8DF2"/>
    <w:lvl w:ilvl="0" w:tplc="FFFFFFFF">
      <w:start w:val="1"/>
      <w:numFmt w:val="decimal"/>
      <w:pStyle w:val="a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4178B"/>
    <w:multiLevelType w:val="multilevel"/>
    <w:tmpl w:val="439E5AA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46E0F"/>
    <w:multiLevelType w:val="multilevel"/>
    <w:tmpl w:val="FFBC89C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05B88"/>
    <w:multiLevelType w:val="multilevel"/>
    <w:tmpl w:val="5638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E0C4F"/>
    <w:multiLevelType w:val="multilevel"/>
    <w:tmpl w:val="D864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E27FC"/>
    <w:multiLevelType w:val="hybridMultilevel"/>
    <w:tmpl w:val="4DF655F0"/>
    <w:lvl w:ilvl="0" w:tplc="AEA47F9C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977740"/>
    <w:multiLevelType w:val="hybridMultilevel"/>
    <w:tmpl w:val="AF68CBD8"/>
    <w:lvl w:ilvl="0" w:tplc="40C08A8E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7BA2247"/>
    <w:multiLevelType w:val="hybridMultilevel"/>
    <w:tmpl w:val="5EE03F7C"/>
    <w:lvl w:ilvl="0" w:tplc="ABE84F96">
      <w:start w:val="1"/>
      <w:numFmt w:val="bullet"/>
      <w:suff w:val="spac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9441BFE"/>
    <w:multiLevelType w:val="multilevel"/>
    <w:tmpl w:val="058A0088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66917"/>
    <w:multiLevelType w:val="multilevel"/>
    <w:tmpl w:val="E47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97411"/>
    <w:multiLevelType w:val="hybridMultilevel"/>
    <w:tmpl w:val="FE92A976"/>
    <w:lvl w:ilvl="0" w:tplc="43661892">
      <w:start w:val="3"/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AC5A1F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11E81F4E"/>
    <w:multiLevelType w:val="multilevel"/>
    <w:tmpl w:val="5D02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ED4F7D"/>
    <w:multiLevelType w:val="hybridMultilevel"/>
    <w:tmpl w:val="0D6E8598"/>
    <w:lvl w:ilvl="0" w:tplc="D262B6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314164D"/>
    <w:multiLevelType w:val="hybridMultilevel"/>
    <w:tmpl w:val="9FAE49A8"/>
    <w:lvl w:ilvl="0" w:tplc="5B8A16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4F773AF"/>
    <w:multiLevelType w:val="hybridMultilevel"/>
    <w:tmpl w:val="F86AC42C"/>
    <w:lvl w:ilvl="0" w:tplc="B366EFF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51F78D2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164D343A"/>
    <w:multiLevelType w:val="multilevel"/>
    <w:tmpl w:val="31D8A754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138AF"/>
    <w:multiLevelType w:val="multilevel"/>
    <w:tmpl w:val="52B66D4E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7566BF7"/>
    <w:multiLevelType w:val="multilevel"/>
    <w:tmpl w:val="67D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F28BF"/>
    <w:multiLevelType w:val="multilevel"/>
    <w:tmpl w:val="0B46E87C"/>
    <w:styleLink w:val="10"/>
    <w:lvl w:ilvl="0">
      <w:start w:val="1"/>
      <w:numFmt w:val="decimal"/>
      <w:lvlText w:val="%1)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18" w:hanging="28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B455A41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1B94224B"/>
    <w:multiLevelType w:val="hybridMultilevel"/>
    <w:tmpl w:val="B74EC1EC"/>
    <w:lvl w:ilvl="0" w:tplc="5B8A16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BF7128F"/>
    <w:multiLevelType w:val="multilevel"/>
    <w:tmpl w:val="52C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6F44FE"/>
    <w:multiLevelType w:val="multilevel"/>
    <w:tmpl w:val="1A5A50F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1961D43"/>
    <w:multiLevelType w:val="hybridMultilevel"/>
    <w:tmpl w:val="BAB2C104"/>
    <w:lvl w:ilvl="0" w:tplc="73F8646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A76E51"/>
    <w:multiLevelType w:val="multilevel"/>
    <w:tmpl w:val="D7F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F31A64"/>
    <w:multiLevelType w:val="multilevel"/>
    <w:tmpl w:val="8456452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2A095310"/>
    <w:multiLevelType w:val="multilevel"/>
    <w:tmpl w:val="439E5AA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465F2"/>
    <w:multiLevelType w:val="multilevel"/>
    <w:tmpl w:val="A8F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4235E"/>
    <w:multiLevelType w:val="multilevel"/>
    <w:tmpl w:val="176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47231A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2" w15:restartNumberingAfterBreak="0">
    <w:nsid w:val="337A04C1"/>
    <w:multiLevelType w:val="multilevel"/>
    <w:tmpl w:val="058A0088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D473B"/>
    <w:multiLevelType w:val="multilevel"/>
    <w:tmpl w:val="B5EE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342D38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379041EE"/>
    <w:multiLevelType w:val="hybridMultilevel"/>
    <w:tmpl w:val="1256B238"/>
    <w:lvl w:ilvl="0" w:tplc="C1AC5F9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AF74EDD"/>
    <w:multiLevelType w:val="multilevel"/>
    <w:tmpl w:val="621E87C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3C4E48EB"/>
    <w:multiLevelType w:val="multilevel"/>
    <w:tmpl w:val="306C170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4586C"/>
    <w:multiLevelType w:val="multilevel"/>
    <w:tmpl w:val="4A46B93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8C3F5B"/>
    <w:multiLevelType w:val="multilevel"/>
    <w:tmpl w:val="306C170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70C51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1" w15:restartNumberingAfterBreak="0">
    <w:nsid w:val="45365FC7"/>
    <w:multiLevelType w:val="multilevel"/>
    <w:tmpl w:val="4586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6C5905"/>
    <w:multiLevelType w:val="multilevel"/>
    <w:tmpl w:val="FB5EFD1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4A4D3E9C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4" w15:restartNumberingAfterBreak="0">
    <w:nsid w:val="4AD62875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5" w15:restartNumberingAfterBreak="0">
    <w:nsid w:val="4D393C15"/>
    <w:multiLevelType w:val="multilevel"/>
    <w:tmpl w:val="7608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D72EFB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7" w15:restartNumberingAfterBreak="0">
    <w:nsid w:val="551961F6"/>
    <w:multiLevelType w:val="hybridMultilevel"/>
    <w:tmpl w:val="E8628EDE"/>
    <w:lvl w:ilvl="0" w:tplc="6E4A6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6D85F6E"/>
    <w:multiLevelType w:val="hybridMultilevel"/>
    <w:tmpl w:val="8F08D182"/>
    <w:lvl w:ilvl="0" w:tplc="09B485F8">
      <w:start w:val="1"/>
      <w:numFmt w:val="bullet"/>
      <w:pStyle w:val="1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85CEE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7054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283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E81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FE91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E63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44F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842F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9124CE"/>
    <w:multiLevelType w:val="multilevel"/>
    <w:tmpl w:val="392247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0" w15:restartNumberingAfterBreak="0">
    <w:nsid w:val="5B3A0F06"/>
    <w:multiLevelType w:val="multilevel"/>
    <w:tmpl w:val="01A0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EB347F"/>
    <w:multiLevelType w:val="multilevel"/>
    <w:tmpl w:val="226C0102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61096C3F"/>
    <w:multiLevelType w:val="multilevel"/>
    <w:tmpl w:val="1580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F56ED7"/>
    <w:multiLevelType w:val="multilevel"/>
    <w:tmpl w:val="0ECC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DD2CF6"/>
    <w:multiLevelType w:val="multilevel"/>
    <w:tmpl w:val="3F3A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ED0572"/>
    <w:multiLevelType w:val="multilevel"/>
    <w:tmpl w:val="FDCAFA4A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2464C"/>
    <w:multiLevelType w:val="multilevel"/>
    <w:tmpl w:val="D4988A00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B4E36"/>
    <w:multiLevelType w:val="multilevel"/>
    <w:tmpl w:val="4840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602695"/>
    <w:multiLevelType w:val="multilevel"/>
    <w:tmpl w:val="CB68FB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3"/>
      <w:lvlJc w:val="left"/>
      <w:pPr>
        <w:ind w:left="1776" w:hanging="36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9" w15:restartNumberingAfterBreak="0">
    <w:nsid w:val="75F61FC8"/>
    <w:multiLevelType w:val="multilevel"/>
    <w:tmpl w:val="0C98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EF3BAA"/>
    <w:multiLevelType w:val="multilevel"/>
    <w:tmpl w:val="57889430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7B0A1010"/>
    <w:multiLevelType w:val="multilevel"/>
    <w:tmpl w:val="D4988A00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5D7A05"/>
    <w:multiLevelType w:val="multilevel"/>
    <w:tmpl w:val="507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0F026D"/>
    <w:multiLevelType w:val="hybridMultilevel"/>
    <w:tmpl w:val="6082F53C"/>
    <w:lvl w:ilvl="0" w:tplc="EB3CEB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F07053D"/>
    <w:multiLevelType w:val="hybridMultilevel"/>
    <w:tmpl w:val="AE70AE20"/>
    <w:lvl w:ilvl="0" w:tplc="ADAE5DDA">
      <w:start w:val="1"/>
      <w:numFmt w:val="decimal"/>
      <w:pStyle w:val="a0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multiLevelType w:val="singleLevel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sz w:val="28"/>
      </w:rPr>
    </w:lvl>
  </w:abstractNum>
  <w:num w:numId="1" w16cid:durableId="1693334818">
    <w:abstractNumId w:val="5"/>
  </w:num>
  <w:num w:numId="2" w16cid:durableId="318311615">
    <w:abstractNumId w:val="25"/>
  </w:num>
  <w:num w:numId="3" w16cid:durableId="1610426014">
    <w:abstractNumId w:val="15"/>
  </w:num>
  <w:num w:numId="4" w16cid:durableId="1519583784">
    <w:abstractNumId w:val="13"/>
  </w:num>
  <w:num w:numId="5" w16cid:durableId="222520434">
    <w:abstractNumId w:val="0"/>
  </w:num>
  <w:num w:numId="6" w16cid:durableId="1797094759">
    <w:abstractNumId w:val="64"/>
  </w:num>
  <w:num w:numId="7" w16cid:durableId="1556164511">
    <w:abstractNumId w:val="48"/>
  </w:num>
  <w:num w:numId="8" w16cid:durableId="2146853546">
    <w:abstractNumId w:val="20"/>
  </w:num>
  <w:num w:numId="9" w16cid:durableId="1565606613">
    <w:abstractNumId w:val="18"/>
  </w:num>
  <w:num w:numId="10" w16cid:durableId="907347284">
    <w:abstractNumId w:val="22"/>
  </w:num>
  <w:num w:numId="11" w16cid:durableId="1457749047">
    <w:abstractNumId w:val="14"/>
  </w:num>
  <w:num w:numId="12" w16cid:durableId="1003782046">
    <w:abstractNumId w:val="10"/>
  </w:num>
  <w:num w:numId="13" w16cid:durableId="781607959">
    <w:abstractNumId w:val="35"/>
  </w:num>
  <w:num w:numId="14" w16cid:durableId="460878686">
    <w:abstractNumId w:val="6"/>
  </w:num>
  <w:num w:numId="15" w16cid:durableId="101651136">
    <w:abstractNumId w:val="60"/>
  </w:num>
  <w:num w:numId="16" w16cid:durableId="709648796">
    <w:abstractNumId w:val="47"/>
  </w:num>
  <w:num w:numId="17" w16cid:durableId="1428111123">
    <w:abstractNumId w:val="49"/>
  </w:num>
  <w:num w:numId="18" w16cid:durableId="351491241">
    <w:abstractNumId w:val="30"/>
  </w:num>
  <w:num w:numId="19" w16cid:durableId="660158687">
    <w:abstractNumId w:val="28"/>
  </w:num>
  <w:num w:numId="20" w16cid:durableId="213396904">
    <w:abstractNumId w:val="2"/>
  </w:num>
  <w:num w:numId="21" w16cid:durableId="1680959280">
    <w:abstractNumId w:val="1"/>
  </w:num>
  <w:num w:numId="22" w16cid:durableId="2036152113">
    <w:abstractNumId w:val="33"/>
  </w:num>
  <w:num w:numId="23" w16cid:durableId="397019653">
    <w:abstractNumId w:val="23"/>
  </w:num>
  <w:num w:numId="24" w16cid:durableId="1284651126">
    <w:abstractNumId w:val="3"/>
  </w:num>
  <w:num w:numId="25" w16cid:durableId="1742484882">
    <w:abstractNumId w:val="34"/>
  </w:num>
  <w:num w:numId="26" w16cid:durableId="990208122">
    <w:abstractNumId w:val="40"/>
  </w:num>
  <w:num w:numId="27" w16cid:durableId="1194149223">
    <w:abstractNumId w:val="21"/>
  </w:num>
  <w:num w:numId="28" w16cid:durableId="508829900">
    <w:abstractNumId w:val="53"/>
  </w:num>
  <w:num w:numId="29" w16cid:durableId="1360935912">
    <w:abstractNumId w:val="59"/>
  </w:num>
  <w:num w:numId="30" w16cid:durableId="56982421">
    <w:abstractNumId w:val="46"/>
  </w:num>
  <w:num w:numId="31" w16cid:durableId="1738092745">
    <w:abstractNumId w:val="46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28" w:hanging="42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3"/>
        <w:lvlJc w:val="left"/>
        <w:pPr>
          <w:ind w:left="1776" w:hanging="360"/>
        </w:pPr>
        <w:rPr>
          <w:rFonts w:ascii="Times New Roman" w:hAnsi="Times New Roman" w:hint="default"/>
          <w:b w:val="0"/>
          <w:i w:val="0"/>
          <w:sz w:val="28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24" w:hanging="2160"/>
        </w:pPr>
        <w:rPr>
          <w:rFonts w:hint="default"/>
        </w:rPr>
      </w:lvl>
    </w:lvlOverride>
  </w:num>
  <w:num w:numId="32" w16cid:durableId="432550398">
    <w:abstractNumId w:val="43"/>
  </w:num>
  <w:num w:numId="33" w16cid:durableId="541600789">
    <w:abstractNumId w:val="4"/>
  </w:num>
  <w:num w:numId="34" w16cid:durableId="1930651193">
    <w:abstractNumId w:val="54"/>
  </w:num>
  <w:num w:numId="35" w16cid:durableId="1081030176">
    <w:abstractNumId w:val="16"/>
  </w:num>
  <w:num w:numId="36" w16cid:durableId="1492285810">
    <w:abstractNumId w:val="58"/>
  </w:num>
  <w:num w:numId="37" w16cid:durableId="595594247">
    <w:abstractNumId w:val="41"/>
  </w:num>
  <w:num w:numId="38" w16cid:durableId="936906808">
    <w:abstractNumId w:val="12"/>
  </w:num>
  <w:num w:numId="39" w16cid:durableId="517084132">
    <w:abstractNumId w:val="52"/>
  </w:num>
  <w:num w:numId="40" w16cid:durableId="716050773">
    <w:abstractNumId w:val="11"/>
  </w:num>
  <w:num w:numId="41" w16cid:durableId="1379236639">
    <w:abstractNumId w:val="31"/>
  </w:num>
  <w:num w:numId="42" w16cid:durableId="1399208406">
    <w:abstractNumId w:val="44"/>
  </w:num>
  <w:num w:numId="43" w16cid:durableId="1602688273">
    <w:abstractNumId w:val="61"/>
  </w:num>
  <w:num w:numId="44" w16cid:durableId="2130277725">
    <w:abstractNumId w:val="56"/>
  </w:num>
  <w:num w:numId="45" w16cid:durableId="448203097">
    <w:abstractNumId w:val="38"/>
  </w:num>
  <w:num w:numId="46" w16cid:durableId="456948734">
    <w:abstractNumId w:val="37"/>
  </w:num>
  <w:num w:numId="47" w16cid:durableId="1449665788">
    <w:abstractNumId w:val="8"/>
  </w:num>
  <w:num w:numId="48" w16cid:durableId="1716002677">
    <w:abstractNumId w:val="19"/>
  </w:num>
  <w:num w:numId="49" w16cid:durableId="41098205">
    <w:abstractNumId w:val="32"/>
  </w:num>
  <w:num w:numId="50" w16cid:durableId="1964532405">
    <w:abstractNumId w:val="62"/>
  </w:num>
  <w:num w:numId="51" w16cid:durableId="1687709565">
    <w:abstractNumId w:val="63"/>
  </w:num>
  <w:num w:numId="52" w16cid:durableId="1018385871">
    <w:abstractNumId w:val="7"/>
  </w:num>
  <w:num w:numId="53" w16cid:durableId="1955554578">
    <w:abstractNumId w:val="39"/>
  </w:num>
  <w:num w:numId="54" w16cid:durableId="1175458303">
    <w:abstractNumId w:val="50"/>
  </w:num>
  <w:num w:numId="55" w16cid:durableId="830145264">
    <w:abstractNumId w:val="17"/>
  </w:num>
  <w:num w:numId="56" w16cid:durableId="740761297">
    <w:abstractNumId w:val="55"/>
  </w:num>
  <w:num w:numId="57" w16cid:durableId="1409769495">
    <w:abstractNumId w:val="51"/>
  </w:num>
  <w:num w:numId="58" w16cid:durableId="1908109889">
    <w:abstractNumId w:val="27"/>
  </w:num>
  <w:num w:numId="59" w16cid:durableId="249394070">
    <w:abstractNumId w:val="24"/>
  </w:num>
  <w:num w:numId="60" w16cid:durableId="2146661177">
    <w:abstractNumId w:val="57"/>
  </w:num>
  <w:num w:numId="61" w16cid:durableId="328942661">
    <w:abstractNumId w:val="36"/>
  </w:num>
  <w:num w:numId="62" w16cid:durableId="1747999193">
    <w:abstractNumId w:val="45"/>
  </w:num>
  <w:num w:numId="63" w16cid:durableId="1276209590">
    <w:abstractNumId w:val="42"/>
  </w:num>
  <w:num w:numId="64" w16cid:durableId="77094199">
    <w:abstractNumId w:val="29"/>
  </w:num>
  <w:num w:numId="65" w16cid:durableId="628321453">
    <w:abstractNumId w:val="26"/>
  </w:num>
  <w:num w:numId="66" w16cid:durableId="1344165246">
    <w:abstractNumId w:val="9"/>
  </w:num>
  <w:num w:numId="201">
    <w:abstractNumId w:val="200"/>
    <w:lvlOverride w:ilvl="0">
      <w:startOverride w:val="1"/>
    </w:lvlOverride>
  </w:num>
  <w:num w:numId="202">
    <w:abstractNumId w:val="200"/>
    <w:lvlOverride w:ilvl="0">
      <w:startOverride w:val="1"/>
    </w:lvlOverride>
  </w:num>
  <w:num w:numId="203">
    <w:abstractNumId w:val="200"/>
    <w:lvlOverride w:ilvl="0">
      <w:startOverride w:val="1"/>
    </w:lvlOverride>
  </w:num>
  <w:num w:numId="204">
    <w:abstractNumId w:val="200"/>
    <w:lvlOverride w:ilvl="0">
      <w:startOverride w:val="1"/>
    </w:lvlOverride>
  </w:num>
  <w:num w:numId="205">
    <w:abstractNumId w:val="200"/>
    <w:lvlOverride w:ilvl="0">
      <w:startOverride w:val="1"/>
    </w:lvlOverride>
  </w:num>
  <w:num w:numId="206">
    <w:abstractNumId w:val="200"/>
    <w:lvlOverride w:ilvl="0">
      <w:startOverride w:val="1"/>
    </w:lvlOverride>
  </w:num>
  <w:num w:numId="207">
    <w:abstractNumId w:val="200"/>
    <w:lvlOverride w:ilvl="0">
      <w:startOverride w:val="1"/>
    </w:lvlOverride>
  </w:num>
  <w:num w:numId="208">
    <w:abstractNumId w:val="200"/>
    <w:lvlOverride w:ilvl="0">
      <w:startOverride w:val="1"/>
    </w:lvlOverride>
  </w:num>
  <w:num w:numId="209">
    <w:abstractNumId w:val="200"/>
    <w:lvlOverride w:ilvl="0">
      <w:startOverride w:val="1"/>
    </w:lvlOverride>
  </w:num>
  <w:num w:numId="210">
    <w:abstractNumId w:val="200"/>
    <w:lvlOverride w:ilvl="0">
      <w:startOverride w:val="1"/>
    </w:lvlOverride>
  </w:num>
  <w:num w:numId="211">
    <w:abstractNumId w:val="200"/>
    <w:lvlOverride w:ilvl="0">
      <w:startOverride w:val="1"/>
    </w:lvlOverride>
  </w:num>
  <w:num w:numId="212">
    <w:abstractNumId w:val="200"/>
    <w:lvlOverride w:ilvl="0">
      <w:startOverride w:val="1"/>
    </w:lvlOverride>
  </w:num>
  <w:num w:numId="213">
    <w:abstractNumId w:val="200"/>
    <w:lvlOverride w:ilvl="0">
      <w:startOverride w:val="1"/>
    </w:lvlOverride>
  </w:num>
  <w:num w:numId="214">
    <w:abstractNumId w:val="200"/>
    <w:lvlOverride w:ilvl="0">
      <w:startOverride w:val="1"/>
    </w:lvlOverride>
  </w:num>
  <w:num w:numId="215">
    <w:abstractNumId w:val="200"/>
    <w:lvlOverride w:ilvl="0">
      <w:startOverride w:val="1"/>
    </w:lvlOverride>
  </w:num>
  <w:num w:numId="216">
    <w:abstractNumId w:val="200"/>
    <w:lvlOverride w:ilvl="0">
      <w:startOverride w:val="1"/>
    </w:lvlOverride>
  </w:num>
  <w:num w:numId="217">
    <w:abstractNumId w:val="200"/>
    <w:lvlOverride w:ilvl="0">
      <w:startOverride w:val="1"/>
    </w:lvlOverride>
  </w:num>
  <w:num w:numId="218">
    <w:abstractNumId w:val="200"/>
    <w:lvlOverride w:ilvl="0">
      <w:startOverride w:val="1"/>
    </w:lvlOverride>
  </w:num>
  <w:num w:numId="219">
    <w:abstractNumId w:val="200"/>
    <w:lvlOverride w:ilvl="0">
      <w:startOverride w:val="1"/>
    </w:lvlOverride>
  </w:num>
  <w:num w:numId="220">
    <w:abstractNumId w:val="200"/>
    <w:lvlOverride w:ilvl="0">
      <w:startOverride w:val="1"/>
    </w:lvlOverride>
  </w:num>
  <w:num w:numId="221">
    <w:abstractNumId w:val="200"/>
    <w:lvlOverride w:ilvl="0">
      <w:startOverride w:val="1"/>
    </w:lvlOverride>
  </w:num>
  <w:num w:numId="222">
    <w:abstractNumId w:val="200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removePersonalInformation/>
  <w:removeDateAndTime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A22"/>
    <w:rsid w:val="000004D9"/>
    <w:rsid w:val="00012059"/>
    <w:rsid w:val="00024887"/>
    <w:rsid w:val="00030B1F"/>
    <w:rsid w:val="00032C6B"/>
    <w:rsid w:val="00035A85"/>
    <w:rsid w:val="000410D6"/>
    <w:rsid w:val="00041B79"/>
    <w:rsid w:val="000564A8"/>
    <w:rsid w:val="00071AD7"/>
    <w:rsid w:val="00080F59"/>
    <w:rsid w:val="00090547"/>
    <w:rsid w:val="000976BA"/>
    <w:rsid w:val="000A4AB3"/>
    <w:rsid w:val="000A529F"/>
    <w:rsid w:val="000A569B"/>
    <w:rsid w:val="000B22D0"/>
    <w:rsid w:val="000B4EAB"/>
    <w:rsid w:val="000B6B53"/>
    <w:rsid w:val="000B6FDE"/>
    <w:rsid w:val="000D7999"/>
    <w:rsid w:val="000E0D53"/>
    <w:rsid w:val="000E2C08"/>
    <w:rsid w:val="000E4046"/>
    <w:rsid w:val="000E77E5"/>
    <w:rsid w:val="000F3FD0"/>
    <w:rsid w:val="000F422E"/>
    <w:rsid w:val="000F6816"/>
    <w:rsid w:val="001171EA"/>
    <w:rsid w:val="001269EB"/>
    <w:rsid w:val="0012740F"/>
    <w:rsid w:val="00127A9B"/>
    <w:rsid w:val="00142AC8"/>
    <w:rsid w:val="00146A64"/>
    <w:rsid w:val="00163CF8"/>
    <w:rsid w:val="0016730D"/>
    <w:rsid w:val="00171DDE"/>
    <w:rsid w:val="0018167E"/>
    <w:rsid w:val="001864B9"/>
    <w:rsid w:val="00187D72"/>
    <w:rsid w:val="001965F4"/>
    <w:rsid w:val="001A3512"/>
    <w:rsid w:val="001C23E7"/>
    <w:rsid w:val="001D28F9"/>
    <w:rsid w:val="001D3453"/>
    <w:rsid w:val="001D5BA0"/>
    <w:rsid w:val="001D6760"/>
    <w:rsid w:val="001E3AD0"/>
    <w:rsid w:val="001E59A2"/>
    <w:rsid w:val="001E61D4"/>
    <w:rsid w:val="002138DC"/>
    <w:rsid w:val="002217A3"/>
    <w:rsid w:val="00226607"/>
    <w:rsid w:val="00230CDF"/>
    <w:rsid w:val="002611E6"/>
    <w:rsid w:val="002634F1"/>
    <w:rsid w:val="00272447"/>
    <w:rsid w:val="00287721"/>
    <w:rsid w:val="00297589"/>
    <w:rsid w:val="002B14DC"/>
    <w:rsid w:val="002B23F9"/>
    <w:rsid w:val="002B24FD"/>
    <w:rsid w:val="002B65DA"/>
    <w:rsid w:val="002B7177"/>
    <w:rsid w:val="002E00DA"/>
    <w:rsid w:val="002E4F5C"/>
    <w:rsid w:val="002E67CB"/>
    <w:rsid w:val="002F2625"/>
    <w:rsid w:val="002F6C32"/>
    <w:rsid w:val="00305572"/>
    <w:rsid w:val="0031616E"/>
    <w:rsid w:val="0031790C"/>
    <w:rsid w:val="003269CF"/>
    <w:rsid w:val="003401D0"/>
    <w:rsid w:val="00340E89"/>
    <w:rsid w:val="003506DF"/>
    <w:rsid w:val="0035765E"/>
    <w:rsid w:val="0036539D"/>
    <w:rsid w:val="00366D66"/>
    <w:rsid w:val="00370C59"/>
    <w:rsid w:val="0037432B"/>
    <w:rsid w:val="00374DFD"/>
    <w:rsid w:val="00380E15"/>
    <w:rsid w:val="00382AED"/>
    <w:rsid w:val="0038497E"/>
    <w:rsid w:val="00384F1F"/>
    <w:rsid w:val="00395039"/>
    <w:rsid w:val="003A66F5"/>
    <w:rsid w:val="003B74F5"/>
    <w:rsid w:val="003C28F1"/>
    <w:rsid w:val="003C3ED5"/>
    <w:rsid w:val="003C7512"/>
    <w:rsid w:val="003D2DCD"/>
    <w:rsid w:val="003D4DB9"/>
    <w:rsid w:val="003E1DF7"/>
    <w:rsid w:val="003E65A2"/>
    <w:rsid w:val="00402994"/>
    <w:rsid w:val="00403D28"/>
    <w:rsid w:val="00414701"/>
    <w:rsid w:val="00427CDE"/>
    <w:rsid w:val="00430A56"/>
    <w:rsid w:val="00432A5F"/>
    <w:rsid w:val="00454202"/>
    <w:rsid w:val="004815A7"/>
    <w:rsid w:val="00485FFD"/>
    <w:rsid w:val="00492F73"/>
    <w:rsid w:val="0049647E"/>
    <w:rsid w:val="004A6E79"/>
    <w:rsid w:val="004B7074"/>
    <w:rsid w:val="004E079C"/>
    <w:rsid w:val="00503F1D"/>
    <w:rsid w:val="00504B0F"/>
    <w:rsid w:val="00513B8D"/>
    <w:rsid w:val="00513EF2"/>
    <w:rsid w:val="00532F89"/>
    <w:rsid w:val="00544CA9"/>
    <w:rsid w:val="005461AE"/>
    <w:rsid w:val="00560027"/>
    <w:rsid w:val="00575951"/>
    <w:rsid w:val="00581771"/>
    <w:rsid w:val="00594209"/>
    <w:rsid w:val="00595269"/>
    <w:rsid w:val="005A3259"/>
    <w:rsid w:val="005A643A"/>
    <w:rsid w:val="005B4A06"/>
    <w:rsid w:val="005C6FAD"/>
    <w:rsid w:val="005D52BD"/>
    <w:rsid w:val="005D7D4E"/>
    <w:rsid w:val="005E07A2"/>
    <w:rsid w:val="005E2636"/>
    <w:rsid w:val="005E338D"/>
    <w:rsid w:val="005E4B7E"/>
    <w:rsid w:val="005F17F6"/>
    <w:rsid w:val="005F6ADE"/>
    <w:rsid w:val="00611FC0"/>
    <w:rsid w:val="00614E70"/>
    <w:rsid w:val="00625ACE"/>
    <w:rsid w:val="00633926"/>
    <w:rsid w:val="00651CF0"/>
    <w:rsid w:val="006546D6"/>
    <w:rsid w:val="006605D3"/>
    <w:rsid w:val="00662CCF"/>
    <w:rsid w:val="00662EA9"/>
    <w:rsid w:val="00666F1F"/>
    <w:rsid w:val="00667EC7"/>
    <w:rsid w:val="00672C83"/>
    <w:rsid w:val="00681875"/>
    <w:rsid w:val="00686CA0"/>
    <w:rsid w:val="006A15F8"/>
    <w:rsid w:val="006A1E71"/>
    <w:rsid w:val="006A3EA5"/>
    <w:rsid w:val="006A663E"/>
    <w:rsid w:val="006B224A"/>
    <w:rsid w:val="006B7352"/>
    <w:rsid w:val="006C5C63"/>
    <w:rsid w:val="006C6DA6"/>
    <w:rsid w:val="006C74F8"/>
    <w:rsid w:val="006D4000"/>
    <w:rsid w:val="006D7FFD"/>
    <w:rsid w:val="006E060D"/>
    <w:rsid w:val="006F6606"/>
    <w:rsid w:val="0071618D"/>
    <w:rsid w:val="00724F4A"/>
    <w:rsid w:val="00745333"/>
    <w:rsid w:val="0075300F"/>
    <w:rsid w:val="007556BD"/>
    <w:rsid w:val="00760F91"/>
    <w:rsid w:val="00762BDA"/>
    <w:rsid w:val="007638D0"/>
    <w:rsid w:val="007817BF"/>
    <w:rsid w:val="00786A2C"/>
    <w:rsid w:val="00787EFE"/>
    <w:rsid w:val="007B5612"/>
    <w:rsid w:val="007C72D3"/>
    <w:rsid w:val="007C7787"/>
    <w:rsid w:val="007E3B1C"/>
    <w:rsid w:val="007F03AE"/>
    <w:rsid w:val="007F0F58"/>
    <w:rsid w:val="007F1F84"/>
    <w:rsid w:val="00800B8C"/>
    <w:rsid w:val="008012C3"/>
    <w:rsid w:val="00807CC8"/>
    <w:rsid w:val="00824191"/>
    <w:rsid w:val="00835C0F"/>
    <w:rsid w:val="00845E00"/>
    <w:rsid w:val="00845F89"/>
    <w:rsid w:val="0084647A"/>
    <w:rsid w:val="00854C03"/>
    <w:rsid w:val="008579B7"/>
    <w:rsid w:val="0086308E"/>
    <w:rsid w:val="00863F36"/>
    <w:rsid w:val="00883FF0"/>
    <w:rsid w:val="008850E1"/>
    <w:rsid w:val="0089065F"/>
    <w:rsid w:val="008A1B62"/>
    <w:rsid w:val="008B5EA7"/>
    <w:rsid w:val="008C11B6"/>
    <w:rsid w:val="008C1AC7"/>
    <w:rsid w:val="008C26EF"/>
    <w:rsid w:val="008C5D87"/>
    <w:rsid w:val="008D6403"/>
    <w:rsid w:val="008E6CAB"/>
    <w:rsid w:val="008E7217"/>
    <w:rsid w:val="008F3F1E"/>
    <w:rsid w:val="0090456C"/>
    <w:rsid w:val="00910DB6"/>
    <w:rsid w:val="009209F3"/>
    <w:rsid w:val="00927A22"/>
    <w:rsid w:val="00931F5C"/>
    <w:rsid w:val="0095068E"/>
    <w:rsid w:val="009615F6"/>
    <w:rsid w:val="00967F0A"/>
    <w:rsid w:val="00971C10"/>
    <w:rsid w:val="009747C7"/>
    <w:rsid w:val="00982974"/>
    <w:rsid w:val="0098651D"/>
    <w:rsid w:val="009909EF"/>
    <w:rsid w:val="00993FB7"/>
    <w:rsid w:val="009B468E"/>
    <w:rsid w:val="009B5210"/>
    <w:rsid w:val="009C6ADB"/>
    <w:rsid w:val="009C78AF"/>
    <w:rsid w:val="009E0B91"/>
    <w:rsid w:val="009F083A"/>
    <w:rsid w:val="009F2003"/>
    <w:rsid w:val="009F3044"/>
    <w:rsid w:val="00A00F03"/>
    <w:rsid w:val="00A05CC4"/>
    <w:rsid w:val="00A11ECD"/>
    <w:rsid w:val="00A136BF"/>
    <w:rsid w:val="00A16C91"/>
    <w:rsid w:val="00A406A2"/>
    <w:rsid w:val="00A504CE"/>
    <w:rsid w:val="00A53784"/>
    <w:rsid w:val="00A539F3"/>
    <w:rsid w:val="00A554A1"/>
    <w:rsid w:val="00A57341"/>
    <w:rsid w:val="00A67A27"/>
    <w:rsid w:val="00A71889"/>
    <w:rsid w:val="00A77CE3"/>
    <w:rsid w:val="00A84A35"/>
    <w:rsid w:val="00AB50E2"/>
    <w:rsid w:val="00AB65DD"/>
    <w:rsid w:val="00AC39D2"/>
    <w:rsid w:val="00AC5192"/>
    <w:rsid w:val="00AD1937"/>
    <w:rsid w:val="00AD761D"/>
    <w:rsid w:val="00AE0215"/>
    <w:rsid w:val="00B00DDD"/>
    <w:rsid w:val="00B07882"/>
    <w:rsid w:val="00B1291B"/>
    <w:rsid w:val="00B12D14"/>
    <w:rsid w:val="00B14536"/>
    <w:rsid w:val="00B2352D"/>
    <w:rsid w:val="00B2652F"/>
    <w:rsid w:val="00B30719"/>
    <w:rsid w:val="00B34292"/>
    <w:rsid w:val="00B4189B"/>
    <w:rsid w:val="00B4650E"/>
    <w:rsid w:val="00B51AAD"/>
    <w:rsid w:val="00B5213E"/>
    <w:rsid w:val="00B53C97"/>
    <w:rsid w:val="00B64B1F"/>
    <w:rsid w:val="00B65EA9"/>
    <w:rsid w:val="00B660F5"/>
    <w:rsid w:val="00B75B42"/>
    <w:rsid w:val="00B769C6"/>
    <w:rsid w:val="00BA2841"/>
    <w:rsid w:val="00BA3596"/>
    <w:rsid w:val="00BB40F2"/>
    <w:rsid w:val="00BB51DB"/>
    <w:rsid w:val="00BB5D06"/>
    <w:rsid w:val="00BC5749"/>
    <w:rsid w:val="00BD0C92"/>
    <w:rsid w:val="00BD0CE2"/>
    <w:rsid w:val="00BE7882"/>
    <w:rsid w:val="00BF3EC7"/>
    <w:rsid w:val="00C02B9B"/>
    <w:rsid w:val="00C126F7"/>
    <w:rsid w:val="00C13F6C"/>
    <w:rsid w:val="00C1420C"/>
    <w:rsid w:val="00C17807"/>
    <w:rsid w:val="00C17C13"/>
    <w:rsid w:val="00C205E1"/>
    <w:rsid w:val="00C25906"/>
    <w:rsid w:val="00C25E66"/>
    <w:rsid w:val="00C319DD"/>
    <w:rsid w:val="00C419C7"/>
    <w:rsid w:val="00C43912"/>
    <w:rsid w:val="00C50625"/>
    <w:rsid w:val="00C62D54"/>
    <w:rsid w:val="00C64652"/>
    <w:rsid w:val="00C65764"/>
    <w:rsid w:val="00C66FEF"/>
    <w:rsid w:val="00C708D7"/>
    <w:rsid w:val="00C74C73"/>
    <w:rsid w:val="00C815D2"/>
    <w:rsid w:val="00C817DF"/>
    <w:rsid w:val="00C82246"/>
    <w:rsid w:val="00C85E69"/>
    <w:rsid w:val="00CA1F62"/>
    <w:rsid w:val="00CA754D"/>
    <w:rsid w:val="00CB1597"/>
    <w:rsid w:val="00CB4670"/>
    <w:rsid w:val="00CB6027"/>
    <w:rsid w:val="00CC0CAF"/>
    <w:rsid w:val="00CE0AEC"/>
    <w:rsid w:val="00CE11A2"/>
    <w:rsid w:val="00CE6469"/>
    <w:rsid w:val="00CF06D1"/>
    <w:rsid w:val="00CF64C5"/>
    <w:rsid w:val="00D027DD"/>
    <w:rsid w:val="00D0311C"/>
    <w:rsid w:val="00D05D76"/>
    <w:rsid w:val="00D07477"/>
    <w:rsid w:val="00D12FB2"/>
    <w:rsid w:val="00D20059"/>
    <w:rsid w:val="00D22BC4"/>
    <w:rsid w:val="00D31CE9"/>
    <w:rsid w:val="00D324AA"/>
    <w:rsid w:val="00D33FA2"/>
    <w:rsid w:val="00D410D3"/>
    <w:rsid w:val="00D4597C"/>
    <w:rsid w:val="00D50CC4"/>
    <w:rsid w:val="00D54061"/>
    <w:rsid w:val="00D5435E"/>
    <w:rsid w:val="00D55E8D"/>
    <w:rsid w:val="00D758FD"/>
    <w:rsid w:val="00D861D2"/>
    <w:rsid w:val="00D86453"/>
    <w:rsid w:val="00D909B6"/>
    <w:rsid w:val="00D93A4F"/>
    <w:rsid w:val="00D972D9"/>
    <w:rsid w:val="00DA2A4B"/>
    <w:rsid w:val="00DB3055"/>
    <w:rsid w:val="00DB3C68"/>
    <w:rsid w:val="00DC237D"/>
    <w:rsid w:val="00DC4AB1"/>
    <w:rsid w:val="00DC6B7A"/>
    <w:rsid w:val="00DE08B1"/>
    <w:rsid w:val="00DE3230"/>
    <w:rsid w:val="00DF212C"/>
    <w:rsid w:val="00DF3FF1"/>
    <w:rsid w:val="00E022D3"/>
    <w:rsid w:val="00E10E77"/>
    <w:rsid w:val="00E12299"/>
    <w:rsid w:val="00E22F5E"/>
    <w:rsid w:val="00E23637"/>
    <w:rsid w:val="00E27E04"/>
    <w:rsid w:val="00E328BC"/>
    <w:rsid w:val="00E34D75"/>
    <w:rsid w:val="00E36505"/>
    <w:rsid w:val="00E402AB"/>
    <w:rsid w:val="00E47958"/>
    <w:rsid w:val="00E512D5"/>
    <w:rsid w:val="00E639EC"/>
    <w:rsid w:val="00E703B7"/>
    <w:rsid w:val="00E724CB"/>
    <w:rsid w:val="00E749CC"/>
    <w:rsid w:val="00E76D0B"/>
    <w:rsid w:val="00E771E9"/>
    <w:rsid w:val="00E826ED"/>
    <w:rsid w:val="00E870E0"/>
    <w:rsid w:val="00E91DDB"/>
    <w:rsid w:val="00EA0EBE"/>
    <w:rsid w:val="00EC3B1B"/>
    <w:rsid w:val="00ED7492"/>
    <w:rsid w:val="00EE30DC"/>
    <w:rsid w:val="00EE5784"/>
    <w:rsid w:val="00EE72A6"/>
    <w:rsid w:val="00F14A5E"/>
    <w:rsid w:val="00F355B9"/>
    <w:rsid w:val="00F370EC"/>
    <w:rsid w:val="00F471F4"/>
    <w:rsid w:val="00F53DAA"/>
    <w:rsid w:val="00F714F5"/>
    <w:rsid w:val="00F72CB1"/>
    <w:rsid w:val="00F85B25"/>
    <w:rsid w:val="00F918EB"/>
    <w:rsid w:val="00FB0DDB"/>
    <w:rsid w:val="00FB63A8"/>
    <w:rsid w:val="00FC31EB"/>
    <w:rsid w:val="00FC6426"/>
    <w:rsid w:val="00FD6AE1"/>
    <w:rsid w:val="00FE1E8B"/>
    <w:rsid w:val="00FE2442"/>
    <w:rsid w:val="00FE2B01"/>
    <w:rsid w:val="00FE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0160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39" w:unhideWhenUsed="1" w:qFormat="1"/>
    <w:lsdException w:name="heading 6" w:semiHidden="1" w:uiPriority="3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3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2" w:unhideWhenUsed="1"/>
    <w:lsdException w:name="footer" w:semiHidden="1" w:uiPriority="2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B50E2"/>
  </w:style>
  <w:style w:type="paragraph" w:styleId="12">
    <w:name w:val="heading 1"/>
    <w:basedOn w:val="a1"/>
    <w:next w:val="a1"/>
    <w:link w:val="13"/>
    <w:uiPriority w:val="1"/>
    <w:qFormat/>
    <w:rsid w:val="00FE1E8B"/>
    <w:pPr>
      <w:keepNext/>
      <w:keepLines/>
      <w:ind w:left="708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1"/>
    <w:next w:val="a1"/>
    <w:link w:val="20"/>
    <w:uiPriority w:val="1"/>
    <w:unhideWhenUsed/>
    <w:qFormat/>
    <w:rsid w:val="00FE1E8B"/>
    <w:pPr>
      <w:keepNext/>
      <w:keepLines/>
      <w:ind w:left="708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1"/>
    <w:semiHidden/>
    <w:unhideWhenUsed/>
    <w:qFormat/>
    <w:rsid w:val="006A1E7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4">
    <w:name w:val="heading 4"/>
    <w:basedOn w:val="a1"/>
    <w:next w:val="a1"/>
    <w:link w:val="40"/>
    <w:uiPriority w:val="1"/>
    <w:semiHidden/>
    <w:unhideWhenUsed/>
    <w:qFormat/>
    <w:rsid w:val="006A1E71"/>
    <w:pPr>
      <w:keepNext/>
      <w:keepLines/>
      <w:spacing w:before="40"/>
      <w:jc w:val="center"/>
      <w:outlineLvl w:val="3"/>
    </w:pPr>
    <w:rPr>
      <w:rFonts w:eastAsia="Times New Roman" w:cs="Times New Roman"/>
      <w:bCs/>
      <w:lang w:val="en-US"/>
    </w:rPr>
  </w:style>
  <w:style w:type="paragraph" w:styleId="5">
    <w:name w:val="heading 5"/>
    <w:basedOn w:val="a1"/>
    <w:next w:val="a1"/>
    <w:link w:val="50"/>
    <w:uiPriority w:val="39"/>
    <w:semiHidden/>
    <w:unhideWhenUsed/>
    <w:qFormat/>
    <w:rsid w:val="006A1E71"/>
    <w:pPr>
      <w:keepNext/>
      <w:keepLines/>
      <w:spacing w:before="40"/>
      <w:jc w:val="center"/>
      <w:outlineLvl w:val="4"/>
    </w:pPr>
    <w:rPr>
      <w:rFonts w:ascii="Cambria" w:eastAsia="Times New Roman" w:hAnsi="Cambria" w:cs="Times New Roman"/>
      <w:color w:val="243F60"/>
      <w:lang w:val="en-US"/>
    </w:rPr>
  </w:style>
  <w:style w:type="paragraph" w:styleId="6">
    <w:name w:val="heading 6"/>
    <w:basedOn w:val="a1"/>
    <w:next w:val="a1"/>
    <w:link w:val="60"/>
    <w:uiPriority w:val="39"/>
    <w:semiHidden/>
    <w:unhideWhenUsed/>
    <w:qFormat/>
    <w:rsid w:val="006A1E71"/>
    <w:pPr>
      <w:keepNext/>
      <w:keepLines/>
      <w:spacing w:before="40"/>
      <w:jc w:val="center"/>
      <w:outlineLvl w:val="5"/>
    </w:pPr>
    <w:rPr>
      <w:rFonts w:ascii="Cambria" w:eastAsia="Times New Roman" w:hAnsi="Cambria" w:cs="Times New Roman"/>
      <w:i/>
      <w:iCs/>
      <w:color w:val="243F60"/>
      <w:lang w:val="en-US"/>
    </w:rPr>
  </w:style>
  <w:style w:type="paragraph" w:styleId="7">
    <w:name w:val="heading 7"/>
    <w:basedOn w:val="a1"/>
    <w:next w:val="a1"/>
    <w:link w:val="70"/>
    <w:uiPriority w:val="99"/>
    <w:semiHidden/>
    <w:unhideWhenUsed/>
    <w:qFormat/>
    <w:rsid w:val="006A1E71"/>
    <w:pPr>
      <w:keepNext/>
      <w:keepLines/>
      <w:spacing w:before="40"/>
      <w:jc w:val="center"/>
      <w:outlineLvl w:val="6"/>
    </w:pPr>
    <w:rPr>
      <w:rFonts w:ascii="Cambria" w:eastAsia="Times New Roman" w:hAnsi="Cambria" w:cs="Times New Roman"/>
      <w:i/>
      <w:iCs/>
      <w:color w:val="404040"/>
      <w:lang w:val="en-US"/>
    </w:rPr>
  </w:style>
  <w:style w:type="paragraph" w:styleId="8">
    <w:name w:val="heading 8"/>
    <w:basedOn w:val="a1"/>
    <w:next w:val="a1"/>
    <w:link w:val="80"/>
    <w:uiPriority w:val="99"/>
    <w:semiHidden/>
    <w:unhideWhenUsed/>
    <w:qFormat/>
    <w:rsid w:val="006A1E71"/>
    <w:pPr>
      <w:keepNext/>
      <w:keepLines/>
      <w:spacing w:before="40"/>
      <w:jc w:val="center"/>
      <w:outlineLvl w:val="7"/>
    </w:pPr>
    <w:rPr>
      <w:rFonts w:ascii="Cambria" w:eastAsia="Times New Roman" w:hAnsi="Cambria" w:cs="Times New Roman"/>
      <w:color w:val="404040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39"/>
    <w:semiHidden/>
    <w:unhideWhenUsed/>
    <w:qFormat/>
    <w:rsid w:val="006A1E71"/>
    <w:pPr>
      <w:keepNext/>
      <w:keepLines/>
      <w:spacing w:before="40"/>
      <w:jc w:val="center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  <w:lang w:val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927A22"/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rsid w:val="00927A22"/>
    <w:rPr>
      <w:sz w:val="20"/>
      <w:szCs w:val="20"/>
    </w:rPr>
  </w:style>
  <w:style w:type="table" w:styleId="a7">
    <w:name w:val="Table Grid"/>
    <w:basedOn w:val="a3"/>
    <w:qFormat/>
    <w:rsid w:val="00927A22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2"/>
    <w:rsid w:val="00927A22"/>
    <w:rPr>
      <w:vertAlign w:val="superscript"/>
    </w:rPr>
  </w:style>
  <w:style w:type="character" w:styleId="a9">
    <w:name w:val="annotation reference"/>
    <w:basedOn w:val="a2"/>
    <w:uiPriority w:val="99"/>
    <w:semiHidden/>
    <w:unhideWhenUsed/>
    <w:rsid w:val="00927A22"/>
    <w:rPr>
      <w:sz w:val="16"/>
      <w:szCs w:val="16"/>
    </w:rPr>
  </w:style>
  <w:style w:type="paragraph" w:styleId="aa">
    <w:name w:val="annotation text"/>
    <w:basedOn w:val="a1"/>
    <w:link w:val="ab"/>
    <w:uiPriority w:val="99"/>
    <w:unhideWhenUsed/>
    <w:rsid w:val="00927A22"/>
    <w:rPr>
      <w:sz w:val="20"/>
      <w:szCs w:val="20"/>
    </w:rPr>
  </w:style>
  <w:style w:type="character" w:customStyle="1" w:styleId="ab">
    <w:name w:val="Текст примечания Знак"/>
    <w:basedOn w:val="a2"/>
    <w:link w:val="aa"/>
    <w:uiPriority w:val="99"/>
    <w:rsid w:val="00927A22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27A2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927A22"/>
    <w:rPr>
      <w:b/>
      <w:bCs/>
      <w:sz w:val="20"/>
      <w:szCs w:val="20"/>
    </w:rPr>
  </w:style>
  <w:style w:type="paragraph" w:styleId="ae">
    <w:name w:val="Balloon Text"/>
    <w:basedOn w:val="a1"/>
    <w:link w:val="af"/>
    <w:uiPriority w:val="99"/>
    <w:semiHidden/>
    <w:unhideWhenUsed/>
    <w:rsid w:val="00927A22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rsid w:val="00927A22"/>
    <w:rPr>
      <w:rFonts w:ascii="Segoe UI" w:hAnsi="Segoe UI" w:cs="Segoe UI"/>
      <w:sz w:val="18"/>
      <w:szCs w:val="18"/>
    </w:rPr>
  </w:style>
  <w:style w:type="paragraph" w:styleId="af0">
    <w:name w:val="header"/>
    <w:basedOn w:val="a1"/>
    <w:link w:val="af1"/>
    <w:uiPriority w:val="22"/>
    <w:unhideWhenUsed/>
    <w:rsid w:val="008579B7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22"/>
    <w:rsid w:val="008579B7"/>
  </w:style>
  <w:style w:type="paragraph" w:styleId="af2">
    <w:name w:val="footer"/>
    <w:basedOn w:val="a1"/>
    <w:link w:val="af3"/>
    <w:uiPriority w:val="22"/>
    <w:unhideWhenUsed/>
    <w:rsid w:val="008579B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22"/>
    <w:rsid w:val="008579B7"/>
  </w:style>
  <w:style w:type="character" w:customStyle="1" w:styleId="13">
    <w:name w:val="Заголовок 1 Знак"/>
    <w:basedOn w:val="a2"/>
    <w:link w:val="12"/>
    <w:uiPriority w:val="1"/>
    <w:rsid w:val="00FE1E8B"/>
    <w:rPr>
      <w:rFonts w:eastAsiaTheme="majorEastAsia" w:cstheme="majorBidi"/>
      <w:b/>
      <w:caps/>
      <w:sz w:val="32"/>
      <w:szCs w:val="32"/>
    </w:rPr>
  </w:style>
  <w:style w:type="paragraph" w:styleId="af4">
    <w:name w:val="TOC Heading"/>
    <w:basedOn w:val="12"/>
    <w:next w:val="a1"/>
    <w:uiPriority w:val="39"/>
    <w:unhideWhenUsed/>
    <w:qFormat/>
    <w:rsid w:val="003E1DF7"/>
    <w:pPr>
      <w:spacing w:line="259" w:lineRule="auto"/>
      <w:outlineLvl w:val="9"/>
    </w:pPr>
    <w:rPr>
      <w:lang w:eastAsia="ru-RU"/>
    </w:rPr>
  </w:style>
  <w:style w:type="paragraph" w:styleId="14">
    <w:name w:val="toc 1"/>
    <w:basedOn w:val="a1"/>
    <w:next w:val="a1"/>
    <w:autoRedefine/>
    <w:uiPriority w:val="39"/>
    <w:unhideWhenUsed/>
    <w:rsid w:val="000A569B"/>
    <w:pPr>
      <w:tabs>
        <w:tab w:val="right" w:leader="dot" w:pos="9345"/>
      </w:tabs>
      <w:spacing w:after="100"/>
      <w:ind w:left="284" w:hanging="284"/>
    </w:pPr>
  </w:style>
  <w:style w:type="character" w:styleId="af5">
    <w:name w:val="Hyperlink"/>
    <w:basedOn w:val="a2"/>
    <w:uiPriority w:val="99"/>
    <w:unhideWhenUsed/>
    <w:rsid w:val="003E1DF7"/>
    <w:rPr>
      <w:color w:val="0563C1" w:themeColor="hyperlink"/>
      <w:u w:val="single"/>
    </w:rPr>
  </w:style>
  <w:style w:type="paragraph" w:styleId="af6">
    <w:name w:val="List Paragraph"/>
    <w:basedOn w:val="a1"/>
    <w:link w:val="af7"/>
    <w:uiPriority w:val="99"/>
    <w:qFormat/>
    <w:rsid w:val="00E10E77"/>
    <w:pPr>
      <w:ind w:left="720"/>
      <w:contextualSpacing/>
    </w:pPr>
  </w:style>
  <w:style w:type="character" w:customStyle="1" w:styleId="20">
    <w:name w:val="Заголовок 2 Знак"/>
    <w:basedOn w:val="a2"/>
    <w:link w:val="2"/>
    <w:uiPriority w:val="1"/>
    <w:rsid w:val="00FE1E8B"/>
    <w:rPr>
      <w:rFonts w:eastAsiaTheme="majorEastAsia" w:cstheme="majorBidi"/>
      <w:b/>
      <w:color w:val="000000" w:themeColor="text1"/>
      <w:szCs w:val="26"/>
    </w:rPr>
  </w:style>
  <w:style w:type="paragraph" w:styleId="21">
    <w:name w:val="toc 2"/>
    <w:basedOn w:val="a1"/>
    <w:next w:val="a1"/>
    <w:autoRedefine/>
    <w:uiPriority w:val="39"/>
    <w:unhideWhenUsed/>
    <w:rsid w:val="00374DFD"/>
    <w:pPr>
      <w:tabs>
        <w:tab w:val="right" w:leader="dot" w:pos="9345"/>
      </w:tabs>
      <w:ind w:left="709" w:hanging="431"/>
    </w:pPr>
  </w:style>
  <w:style w:type="paragraph" w:customStyle="1" w:styleId="31">
    <w:name w:val="Заголовок 31"/>
    <w:basedOn w:val="a1"/>
    <w:next w:val="a1"/>
    <w:uiPriority w:val="1"/>
    <w:unhideWhenUsed/>
    <w:qFormat/>
    <w:rsid w:val="006A1E71"/>
    <w:pPr>
      <w:keepNext/>
      <w:keepLines/>
      <w:spacing w:before="40"/>
      <w:jc w:val="center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40">
    <w:name w:val="Заголовок 4 Знак"/>
    <w:basedOn w:val="a2"/>
    <w:link w:val="4"/>
    <w:uiPriority w:val="1"/>
    <w:semiHidden/>
    <w:rsid w:val="006A1E71"/>
    <w:rPr>
      <w:rFonts w:eastAsia="Times New Roman" w:cs="Times New Roman"/>
      <w:bCs/>
      <w:lang w:val="en-US"/>
    </w:rPr>
  </w:style>
  <w:style w:type="character" w:customStyle="1" w:styleId="50">
    <w:name w:val="Заголовок 5 Знак"/>
    <w:basedOn w:val="a2"/>
    <w:link w:val="5"/>
    <w:uiPriority w:val="39"/>
    <w:semiHidden/>
    <w:rsid w:val="006A1E71"/>
    <w:rPr>
      <w:rFonts w:ascii="Cambria" w:eastAsia="Times New Roman" w:hAnsi="Cambria" w:cs="Times New Roman"/>
      <w:color w:val="243F60"/>
      <w:lang w:val="en-US"/>
    </w:rPr>
  </w:style>
  <w:style w:type="character" w:customStyle="1" w:styleId="60">
    <w:name w:val="Заголовок 6 Знак"/>
    <w:basedOn w:val="a2"/>
    <w:link w:val="6"/>
    <w:uiPriority w:val="39"/>
    <w:semiHidden/>
    <w:rsid w:val="006A1E71"/>
    <w:rPr>
      <w:rFonts w:ascii="Cambria" w:eastAsia="Times New Roman" w:hAnsi="Cambria" w:cs="Times New Roman"/>
      <w:i/>
      <w:iCs/>
      <w:color w:val="243F60"/>
      <w:lang w:val="en-US"/>
    </w:rPr>
  </w:style>
  <w:style w:type="character" w:customStyle="1" w:styleId="70">
    <w:name w:val="Заголовок 7 Знак"/>
    <w:basedOn w:val="a2"/>
    <w:link w:val="7"/>
    <w:uiPriority w:val="99"/>
    <w:semiHidden/>
    <w:rsid w:val="006A1E71"/>
    <w:rPr>
      <w:rFonts w:ascii="Cambria" w:eastAsia="Times New Roman" w:hAnsi="Cambria" w:cs="Times New Roman"/>
      <w:i/>
      <w:iCs/>
      <w:color w:val="404040"/>
      <w:lang w:val="en-US"/>
    </w:rPr>
  </w:style>
  <w:style w:type="character" w:customStyle="1" w:styleId="80">
    <w:name w:val="Заголовок 8 Знак"/>
    <w:basedOn w:val="a2"/>
    <w:link w:val="8"/>
    <w:uiPriority w:val="99"/>
    <w:semiHidden/>
    <w:rsid w:val="006A1E71"/>
    <w:rPr>
      <w:rFonts w:ascii="Cambria" w:eastAsia="Times New Roman" w:hAnsi="Cambria" w:cs="Times New Roman"/>
      <w:color w:val="404040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39"/>
    <w:semiHidden/>
    <w:rsid w:val="006A1E71"/>
    <w:rPr>
      <w:rFonts w:ascii="Cambria" w:eastAsia="Times New Roman" w:hAnsi="Cambria" w:cs="Times New Roman"/>
      <w:i/>
      <w:iCs/>
      <w:color w:val="404040"/>
      <w:sz w:val="20"/>
      <w:szCs w:val="20"/>
      <w:lang w:val="en-US"/>
    </w:rPr>
  </w:style>
  <w:style w:type="numbering" w:customStyle="1" w:styleId="15">
    <w:name w:val="Нет списка1"/>
    <w:next w:val="a4"/>
    <w:uiPriority w:val="99"/>
    <w:semiHidden/>
    <w:unhideWhenUsed/>
    <w:rsid w:val="006A1E71"/>
  </w:style>
  <w:style w:type="character" w:customStyle="1" w:styleId="30">
    <w:name w:val="Заголовок 3 Знак"/>
    <w:basedOn w:val="a2"/>
    <w:link w:val="3"/>
    <w:uiPriority w:val="1"/>
    <w:rsid w:val="006A1E71"/>
    <w:rPr>
      <w:rFonts w:ascii="Calibri Light" w:eastAsia="Times New Roman" w:hAnsi="Calibri Light" w:cs="Times New Roman"/>
      <w:color w:val="1F4D78"/>
      <w:sz w:val="24"/>
      <w:szCs w:val="24"/>
      <w:lang w:val="ru-RU"/>
    </w:rPr>
  </w:style>
  <w:style w:type="paragraph" w:styleId="af8">
    <w:name w:val="No Spacing"/>
    <w:link w:val="af9"/>
    <w:uiPriority w:val="1"/>
    <w:qFormat/>
    <w:rsid w:val="006A1E71"/>
    <w:pPr>
      <w:ind w:firstLine="709"/>
      <w:jc w:val="both"/>
    </w:pPr>
    <w:rPr>
      <w:rFonts w:eastAsia="Arial" w:cs="Times New Roman"/>
      <w:szCs w:val="28"/>
      <w:lang w:val="ru"/>
    </w:rPr>
  </w:style>
  <w:style w:type="table" w:customStyle="1" w:styleId="16">
    <w:name w:val="Сетка таблицы1"/>
    <w:basedOn w:val="a3"/>
    <w:next w:val="a7"/>
    <w:qFormat/>
    <w:rsid w:val="006A1E71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Без интервала Знак"/>
    <w:basedOn w:val="a2"/>
    <w:link w:val="af8"/>
    <w:uiPriority w:val="1"/>
    <w:rsid w:val="006A1E71"/>
    <w:rPr>
      <w:rFonts w:eastAsia="Arial" w:cs="Times New Roman"/>
      <w:szCs w:val="28"/>
      <w:lang w:val="ru"/>
    </w:rPr>
  </w:style>
  <w:style w:type="paragraph" w:customStyle="1" w:styleId="17">
    <w:name w:val="Подзаголовок1"/>
    <w:basedOn w:val="a1"/>
    <w:next w:val="a1"/>
    <w:uiPriority w:val="3"/>
    <w:qFormat/>
    <w:rsid w:val="006A1E71"/>
    <w:pPr>
      <w:numPr>
        <w:ilvl w:val="1"/>
      </w:numPr>
      <w:spacing w:after="160"/>
      <w:jc w:val="center"/>
    </w:pPr>
    <w:rPr>
      <w:rFonts w:ascii="Calibri" w:eastAsia="Times New Roman" w:hAnsi="Calibri"/>
      <w:color w:val="5A5A5A"/>
      <w:spacing w:val="15"/>
      <w:sz w:val="22"/>
    </w:rPr>
  </w:style>
  <w:style w:type="character" w:customStyle="1" w:styleId="afa">
    <w:name w:val="Подзаголовок Знак"/>
    <w:basedOn w:val="a2"/>
    <w:link w:val="afb"/>
    <w:uiPriority w:val="3"/>
    <w:rsid w:val="006A1E71"/>
    <w:rPr>
      <w:rFonts w:eastAsia="Times New Roman"/>
      <w:color w:val="5A5A5A"/>
      <w:spacing w:val="15"/>
      <w:lang w:val="ru-RU"/>
    </w:rPr>
  </w:style>
  <w:style w:type="paragraph" w:customStyle="1" w:styleId="18">
    <w:name w:val="Заголовок1"/>
    <w:basedOn w:val="a1"/>
    <w:next w:val="af8"/>
    <w:uiPriority w:val="2"/>
    <w:qFormat/>
    <w:rsid w:val="006A1E71"/>
    <w:pPr>
      <w:ind w:firstLine="709"/>
      <w:contextualSpacing/>
    </w:pPr>
    <w:rPr>
      <w:rFonts w:eastAsia="Times New Roman" w:cs="Times New Roman"/>
      <w:b/>
      <w:caps/>
      <w:spacing w:val="-10"/>
      <w:kern w:val="28"/>
      <w:sz w:val="32"/>
      <w:szCs w:val="56"/>
    </w:rPr>
  </w:style>
  <w:style w:type="character" w:customStyle="1" w:styleId="afc">
    <w:name w:val="Заголовок Знак"/>
    <w:basedOn w:val="a2"/>
    <w:link w:val="afd"/>
    <w:uiPriority w:val="2"/>
    <w:rsid w:val="006A1E71"/>
    <w:rPr>
      <w:rFonts w:ascii="Times New Roman" w:eastAsia="Times New Roman" w:hAnsi="Times New Roman" w:cs="Times New Roman"/>
      <w:b/>
      <w:caps/>
      <w:spacing w:val="-10"/>
      <w:kern w:val="28"/>
      <w:sz w:val="32"/>
      <w:szCs w:val="56"/>
      <w:lang w:val="ru-RU"/>
    </w:rPr>
  </w:style>
  <w:style w:type="paragraph" w:customStyle="1" w:styleId="19">
    <w:name w:val="Название объекта1"/>
    <w:basedOn w:val="a1"/>
    <w:next w:val="a1"/>
    <w:uiPriority w:val="4"/>
    <w:unhideWhenUsed/>
    <w:qFormat/>
    <w:rsid w:val="006A1E71"/>
    <w:pPr>
      <w:spacing w:after="200"/>
      <w:jc w:val="center"/>
    </w:pPr>
    <w:rPr>
      <w:i/>
      <w:iCs/>
      <w:color w:val="44546A"/>
      <w:sz w:val="18"/>
      <w:szCs w:val="18"/>
    </w:rPr>
  </w:style>
  <w:style w:type="paragraph" w:customStyle="1" w:styleId="310">
    <w:name w:val="Оглавление 31"/>
    <w:basedOn w:val="a1"/>
    <w:next w:val="a1"/>
    <w:autoRedefine/>
    <w:uiPriority w:val="39"/>
    <w:unhideWhenUsed/>
    <w:rsid w:val="006A1E71"/>
    <w:pPr>
      <w:ind w:left="280"/>
    </w:pPr>
    <w:rPr>
      <w:rFonts w:ascii="Calibri" w:hAnsi="Calibri" w:cs="Calibri"/>
      <w:sz w:val="20"/>
      <w:szCs w:val="20"/>
    </w:rPr>
  </w:style>
  <w:style w:type="paragraph" w:customStyle="1" w:styleId="41">
    <w:name w:val="Оглавление 41"/>
    <w:basedOn w:val="a1"/>
    <w:next w:val="a1"/>
    <w:autoRedefine/>
    <w:uiPriority w:val="39"/>
    <w:unhideWhenUsed/>
    <w:rsid w:val="006A1E71"/>
    <w:pPr>
      <w:ind w:left="560"/>
    </w:pPr>
    <w:rPr>
      <w:rFonts w:ascii="Calibri" w:hAnsi="Calibri" w:cs="Calibri"/>
      <w:sz w:val="20"/>
      <w:szCs w:val="20"/>
    </w:rPr>
  </w:style>
  <w:style w:type="paragraph" w:customStyle="1" w:styleId="51">
    <w:name w:val="Оглавление 51"/>
    <w:basedOn w:val="a1"/>
    <w:next w:val="a1"/>
    <w:autoRedefine/>
    <w:uiPriority w:val="39"/>
    <w:unhideWhenUsed/>
    <w:rsid w:val="006A1E71"/>
    <w:pPr>
      <w:ind w:left="840"/>
    </w:pPr>
    <w:rPr>
      <w:rFonts w:ascii="Calibri" w:hAnsi="Calibri" w:cs="Calibri"/>
      <w:sz w:val="20"/>
      <w:szCs w:val="20"/>
    </w:rPr>
  </w:style>
  <w:style w:type="paragraph" w:customStyle="1" w:styleId="61">
    <w:name w:val="Оглавление 61"/>
    <w:basedOn w:val="a1"/>
    <w:next w:val="a1"/>
    <w:autoRedefine/>
    <w:uiPriority w:val="39"/>
    <w:unhideWhenUsed/>
    <w:rsid w:val="006A1E71"/>
    <w:pPr>
      <w:ind w:left="1120"/>
    </w:pPr>
    <w:rPr>
      <w:rFonts w:ascii="Calibri" w:hAnsi="Calibri" w:cs="Calibri"/>
      <w:sz w:val="20"/>
      <w:szCs w:val="20"/>
    </w:rPr>
  </w:style>
  <w:style w:type="paragraph" w:customStyle="1" w:styleId="71">
    <w:name w:val="Оглавление 71"/>
    <w:basedOn w:val="a1"/>
    <w:next w:val="a1"/>
    <w:autoRedefine/>
    <w:uiPriority w:val="39"/>
    <w:unhideWhenUsed/>
    <w:rsid w:val="006A1E71"/>
    <w:pPr>
      <w:ind w:left="1400"/>
    </w:pPr>
    <w:rPr>
      <w:rFonts w:ascii="Calibri" w:hAnsi="Calibri" w:cs="Calibri"/>
      <w:sz w:val="20"/>
      <w:szCs w:val="2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6A1E71"/>
    <w:pPr>
      <w:ind w:left="1680"/>
    </w:pPr>
    <w:rPr>
      <w:rFonts w:ascii="Calibri" w:hAnsi="Calibri" w:cs="Calibri"/>
      <w:sz w:val="20"/>
      <w:szCs w:val="2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6A1E71"/>
    <w:pPr>
      <w:ind w:left="1960"/>
    </w:pPr>
    <w:rPr>
      <w:rFonts w:ascii="Calibri" w:hAnsi="Calibri" w:cs="Calibri"/>
      <w:sz w:val="20"/>
      <w:szCs w:val="20"/>
    </w:rPr>
  </w:style>
  <w:style w:type="paragraph" w:customStyle="1" w:styleId="Default">
    <w:name w:val="Default"/>
    <w:rsid w:val="006A1E71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paragraph" w:customStyle="1" w:styleId="afe">
    <w:name w:val="Код"/>
    <w:basedOn w:val="af8"/>
    <w:next w:val="af8"/>
    <w:link w:val="aff"/>
    <w:qFormat/>
    <w:rsid w:val="006A1E71"/>
    <w:pPr>
      <w:ind w:firstLine="0"/>
      <w:jc w:val="left"/>
    </w:pPr>
    <w:rPr>
      <w:rFonts w:ascii="Courier New" w:hAnsi="Courier New"/>
      <w:sz w:val="20"/>
    </w:rPr>
  </w:style>
  <w:style w:type="character" w:customStyle="1" w:styleId="aff">
    <w:name w:val="Код Знак"/>
    <w:basedOn w:val="af9"/>
    <w:link w:val="afe"/>
    <w:rsid w:val="006A1E71"/>
    <w:rPr>
      <w:rFonts w:ascii="Courier New" w:eastAsia="Arial" w:hAnsi="Courier New" w:cs="Times New Roman"/>
      <w:sz w:val="20"/>
      <w:szCs w:val="28"/>
      <w:lang w:val="ru"/>
    </w:rPr>
  </w:style>
  <w:style w:type="paragraph" w:styleId="HTML">
    <w:name w:val="HTML Preformatted"/>
    <w:basedOn w:val="a1"/>
    <w:link w:val="HTML0"/>
    <w:uiPriority w:val="99"/>
    <w:unhideWhenUsed/>
    <w:rsid w:val="006A1E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6A1E7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a">
    <w:name w:val="Обычный (Интернет)1"/>
    <w:basedOn w:val="a1"/>
    <w:next w:val="aff0"/>
    <w:uiPriority w:val="99"/>
    <w:semiHidden/>
    <w:unhideWhenUsed/>
    <w:rsid w:val="006A1E71"/>
    <w:pPr>
      <w:jc w:val="center"/>
    </w:pPr>
    <w:rPr>
      <w:rFonts w:cs="Times New Roman"/>
      <w:sz w:val="24"/>
      <w:szCs w:val="24"/>
    </w:rPr>
  </w:style>
  <w:style w:type="character" w:styleId="aff1">
    <w:name w:val="Unresolved Mention"/>
    <w:basedOn w:val="a2"/>
    <w:uiPriority w:val="99"/>
    <w:semiHidden/>
    <w:unhideWhenUsed/>
    <w:rsid w:val="006A1E71"/>
    <w:rPr>
      <w:color w:val="605E5C"/>
      <w:shd w:val="clear" w:color="auto" w:fill="E1DFDD"/>
    </w:rPr>
  </w:style>
  <w:style w:type="table" w:customStyle="1" w:styleId="110">
    <w:name w:val="Сетка таблицы11"/>
    <w:basedOn w:val="a3"/>
    <w:next w:val="a7"/>
    <w:uiPriority w:val="39"/>
    <w:rsid w:val="006A1E71"/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7"/>
    <w:uiPriority w:val="39"/>
    <w:rsid w:val="006A1E7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0">
    <w:name w:val="Заголовок 41"/>
    <w:next w:val="a1"/>
    <w:uiPriority w:val="1"/>
    <w:qFormat/>
    <w:rsid w:val="006A1E71"/>
    <w:pPr>
      <w:tabs>
        <w:tab w:val="left" w:pos="1701"/>
      </w:tabs>
      <w:spacing w:line="276" w:lineRule="auto"/>
      <w:jc w:val="both"/>
      <w:outlineLvl w:val="3"/>
    </w:pPr>
    <w:rPr>
      <w:rFonts w:eastAsia="Times New Roman" w:cs="Times New Roman"/>
      <w:bCs/>
    </w:rPr>
  </w:style>
  <w:style w:type="paragraph" w:customStyle="1" w:styleId="510">
    <w:name w:val="Заголовок 51"/>
    <w:basedOn w:val="a1"/>
    <w:next w:val="a1"/>
    <w:uiPriority w:val="39"/>
    <w:semiHidden/>
    <w:qFormat/>
    <w:rsid w:val="006A1E71"/>
    <w:pPr>
      <w:keepNext/>
      <w:keepLines/>
      <w:spacing w:before="200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610">
    <w:name w:val="Заголовок 61"/>
    <w:basedOn w:val="a1"/>
    <w:next w:val="a1"/>
    <w:uiPriority w:val="39"/>
    <w:semiHidden/>
    <w:qFormat/>
    <w:rsid w:val="006A1E71"/>
    <w:pPr>
      <w:keepNext/>
      <w:keepLines/>
      <w:spacing w:before="20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customStyle="1" w:styleId="710">
    <w:name w:val="Заголовок 71"/>
    <w:basedOn w:val="a1"/>
    <w:next w:val="a1"/>
    <w:uiPriority w:val="99"/>
    <w:semiHidden/>
    <w:qFormat/>
    <w:rsid w:val="006A1E71"/>
    <w:pPr>
      <w:keepNext/>
      <w:keepLines/>
      <w:spacing w:before="20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customStyle="1" w:styleId="810">
    <w:name w:val="Заголовок 81"/>
    <w:basedOn w:val="a1"/>
    <w:next w:val="a1"/>
    <w:uiPriority w:val="99"/>
    <w:semiHidden/>
    <w:qFormat/>
    <w:rsid w:val="006A1E71"/>
    <w:pPr>
      <w:keepNext/>
      <w:keepLines/>
      <w:spacing w:before="20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customStyle="1" w:styleId="910">
    <w:name w:val="Заголовок 91"/>
    <w:basedOn w:val="a1"/>
    <w:next w:val="a1"/>
    <w:uiPriority w:val="39"/>
    <w:semiHidden/>
    <w:qFormat/>
    <w:rsid w:val="006A1E71"/>
    <w:pPr>
      <w:keepNext/>
      <w:keepLines/>
      <w:spacing w:before="20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numbering" w:customStyle="1" w:styleId="111">
    <w:name w:val="Нет списка11"/>
    <w:next w:val="a4"/>
    <w:uiPriority w:val="99"/>
    <w:semiHidden/>
    <w:unhideWhenUsed/>
    <w:rsid w:val="006A1E71"/>
  </w:style>
  <w:style w:type="paragraph" w:customStyle="1" w:styleId="1b">
    <w:name w:val="Основной текст1"/>
    <w:basedOn w:val="a1"/>
    <w:next w:val="aff2"/>
    <w:link w:val="aff3"/>
    <w:uiPriority w:val="16"/>
    <w:rsid w:val="006A1E71"/>
    <w:pPr>
      <w:ind w:firstLine="709"/>
      <w:jc w:val="both"/>
    </w:pPr>
    <w:rPr>
      <w:lang w:val="en-US"/>
    </w:rPr>
  </w:style>
  <w:style w:type="character" w:customStyle="1" w:styleId="aff3">
    <w:name w:val="Основной текст Знак"/>
    <w:basedOn w:val="a2"/>
    <w:link w:val="1b"/>
    <w:uiPriority w:val="16"/>
    <w:rsid w:val="006A1E71"/>
    <w:rPr>
      <w:lang w:val="en-US"/>
    </w:rPr>
  </w:style>
  <w:style w:type="paragraph" w:customStyle="1" w:styleId="aff4">
    <w:name w:val="Заголовок по центру"/>
    <w:basedOn w:val="12"/>
    <w:next w:val="a1"/>
    <w:uiPriority w:val="1"/>
    <w:qFormat/>
    <w:rsid w:val="006A1E71"/>
    <w:pPr>
      <w:pageBreakBefore/>
      <w:tabs>
        <w:tab w:val="left" w:pos="993"/>
      </w:tabs>
      <w:suppressAutoHyphens/>
      <w:spacing w:after="320"/>
      <w:jc w:val="center"/>
    </w:pPr>
    <w:rPr>
      <w:bCs/>
      <w:caps w:val="0"/>
      <w:szCs w:val="28"/>
    </w:rPr>
  </w:style>
  <w:style w:type="paragraph" w:customStyle="1" w:styleId="11">
    <w:name w:val="Маркированный список1"/>
    <w:basedOn w:val="a1"/>
    <w:next w:val="a"/>
    <w:uiPriority w:val="5"/>
    <w:qFormat/>
    <w:rsid w:val="006A1E71"/>
    <w:pPr>
      <w:numPr>
        <w:numId w:val="7"/>
      </w:numPr>
      <w:tabs>
        <w:tab w:val="clear" w:pos="360"/>
        <w:tab w:val="num" w:pos="720"/>
        <w:tab w:val="left" w:pos="993"/>
      </w:tabs>
      <w:ind w:left="0" w:firstLine="709"/>
      <w:contextualSpacing/>
      <w:jc w:val="both"/>
    </w:pPr>
  </w:style>
  <w:style w:type="paragraph" w:customStyle="1" w:styleId="aff5">
    <w:name w:val="Для рисунка"/>
    <w:basedOn w:val="a1"/>
    <w:uiPriority w:val="4"/>
    <w:qFormat/>
    <w:rsid w:val="006A1E71"/>
    <w:pPr>
      <w:keepNext/>
      <w:widowControl w:val="0"/>
      <w:autoSpaceDE w:val="0"/>
      <w:autoSpaceDN w:val="0"/>
      <w:adjustRightInd w:val="0"/>
      <w:spacing w:before="420"/>
      <w:contextualSpacing/>
      <w:jc w:val="center"/>
    </w:pPr>
    <w:rPr>
      <w:rFonts w:eastAsia="Calibri" w:cs="Times New Roman"/>
      <w:szCs w:val="20"/>
      <w:lang w:eastAsia="ru-RU"/>
    </w:rPr>
  </w:style>
  <w:style w:type="character" w:styleId="aff6">
    <w:name w:val="Emphasis"/>
    <w:basedOn w:val="a2"/>
    <w:uiPriority w:val="6"/>
    <w:qFormat/>
    <w:rsid w:val="006A1E71"/>
    <w:rPr>
      <w:rFonts w:ascii="Times New Roman" w:hAnsi="Times New Roman"/>
      <w:b/>
      <w:iCs/>
      <w:spacing w:val="0"/>
      <w:sz w:val="28"/>
    </w:rPr>
  </w:style>
  <w:style w:type="paragraph" w:customStyle="1" w:styleId="aff7">
    <w:name w:val="Для таблицы"/>
    <w:uiPriority w:val="4"/>
    <w:qFormat/>
    <w:rsid w:val="006A1E71"/>
    <w:pPr>
      <w:keepNext/>
    </w:pPr>
    <w:rPr>
      <w:rFonts w:eastAsia="Times New Roman" w:cs="Times New Roman"/>
      <w:bCs/>
      <w:kern w:val="28"/>
      <w:sz w:val="24"/>
      <w:szCs w:val="32"/>
    </w:rPr>
  </w:style>
  <w:style w:type="character" w:customStyle="1" w:styleId="aff8">
    <w:name w:val="Название объекта Знак"/>
    <w:basedOn w:val="a2"/>
    <w:link w:val="aff9"/>
    <w:uiPriority w:val="4"/>
    <w:rsid w:val="006A1E71"/>
    <w:rPr>
      <w:rFonts w:ascii="Times New Roman" w:hAnsi="Times New Roman"/>
      <w:i/>
      <w:iCs/>
      <w:color w:val="44546A"/>
      <w:sz w:val="18"/>
      <w:szCs w:val="18"/>
      <w:lang w:val="ru-RU"/>
    </w:rPr>
  </w:style>
  <w:style w:type="paragraph" w:customStyle="1" w:styleId="affa">
    <w:name w:val="Название объекта по центру"/>
    <w:basedOn w:val="aff9"/>
    <w:uiPriority w:val="4"/>
    <w:qFormat/>
    <w:rsid w:val="006A1E71"/>
    <w:pPr>
      <w:keepLines/>
      <w:widowControl w:val="0"/>
      <w:suppressAutoHyphens/>
      <w:autoSpaceDE w:val="0"/>
      <w:autoSpaceDN w:val="0"/>
      <w:adjustRightInd w:val="0"/>
      <w:spacing w:before="320" w:after="320"/>
      <w:jc w:val="center"/>
    </w:pPr>
    <w:rPr>
      <w:rFonts w:eastAsia="Times New Roman" w:cs="Times New Roman"/>
      <w:bCs/>
      <w:i w:val="0"/>
      <w:iCs w:val="0"/>
      <w:color w:val="auto"/>
      <w:sz w:val="28"/>
      <w:lang w:eastAsia="ru-RU"/>
    </w:rPr>
  </w:style>
  <w:style w:type="paragraph" w:customStyle="1" w:styleId="a0">
    <w:name w:val="Литература"/>
    <w:basedOn w:val="a1"/>
    <w:uiPriority w:val="12"/>
    <w:qFormat/>
    <w:rsid w:val="006A1E71"/>
    <w:pPr>
      <w:numPr>
        <w:numId w:val="6"/>
      </w:numPr>
      <w:tabs>
        <w:tab w:val="num" w:pos="720"/>
        <w:tab w:val="left" w:pos="1276"/>
      </w:tabs>
      <w:ind w:left="0" w:firstLine="709"/>
      <w:jc w:val="both"/>
    </w:pPr>
    <w:rPr>
      <w:rFonts w:eastAsia="Times New Roman"/>
      <w:kern w:val="28"/>
      <w:szCs w:val="24"/>
      <w:lang w:bidi="en-US"/>
    </w:rPr>
  </w:style>
  <w:style w:type="character" w:customStyle="1" w:styleId="affb">
    <w:name w:val="Выделение курсивом"/>
    <w:basedOn w:val="a2"/>
    <w:uiPriority w:val="6"/>
    <w:qFormat/>
    <w:rsid w:val="006A1E71"/>
    <w:rPr>
      <w:i/>
    </w:rPr>
  </w:style>
  <w:style w:type="paragraph" w:styleId="affc">
    <w:name w:val="List Number"/>
    <w:basedOn w:val="a1"/>
    <w:uiPriority w:val="5"/>
    <w:qFormat/>
    <w:rsid w:val="006A1E71"/>
    <w:pPr>
      <w:widowControl w:val="0"/>
      <w:tabs>
        <w:tab w:val="num" w:pos="360"/>
      </w:tabs>
      <w:autoSpaceDE w:val="0"/>
      <w:autoSpaceDN w:val="0"/>
      <w:adjustRightInd w:val="0"/>
      <w:spacing w:line="360" w:lineRule="exact"/>
      <w:ind w:left="360" w:hanging="360"/>
      <w:contextualSpacing/>
    </w:pPr>
    <w:rPr>
      <w:rFonts w:eastAsia="Times New Roman" w:cs="Times New Roman"/>
      <w:szCs w:val="20"/>
      <w:lang w:eastAsia="ru-RU"/>
    </w:rPr>
  </w:style>
  <w:style w:type="paragraph" w:customStyle="1" w:styleId="affd">
    <w:name w:val="Заголовок приложения"/>
    <w:basedOn w:val="aff4"/>
    <w:next w:val="aff2"/>
    <w:uiPriority w:val="1"/>
    <w:qFormat/>
    <w:rsid w:val="006A1E71"/>
    <w:pPr>
      <w:keepLines w:val="0"/>
      <w:suppressLineNumbers/>
      <w:tabs>
        <w:tab w:val="clear" w:pos="993"/>
      </w:tabs>
      <w:autoSpaceDE w:val="0"/>
      <w:autoSpaceDN w:val="0"/>
      <w:adjustRightInd w:val="0"/>
      <w:spacing w:after="280"/>
      <w:contextualSpacing/>
    </w:pPr>
    <w:rPr>
      <w:rFonts w:cs="Times New Roman"/>
      <w:bCs w:val="0"/>
      <w:caps/>
      <w:color w:val="000000"/>
      <w:szCs w:val="32"/>
    </w:rPr>
  </w:style>
  <w:style w:type="paragraph" w:customStyle="1" w:styleId="affe">
    <w:name w:val="Листинг"/>
    <w:basedOn w:val="a1"/>
    <w:uiPriority w:val="12"/>
    <w:rsid w:val="006A1E71"/>
    <w:pPr>
      <w:suppressAutoHyphens/>
      <w:spacing w:before="320" w:after="320"/>
      <w:contextualSpacing/>
    </w:pPr>
    <w:rPr>
      <w:rFonts w:ascii="Courier New" w:eastAsia="Times New Roman" w:hAnsi="Courier New" w:cs="Courier New"/>
      <w:noProof/>
      <w:spacing w:val="-10"/>
      <w:sz w:val="20"/>
      <w:szCs w:val="20"/>
      <w:lang w:eastAsia="ru-RU"/>
    </w:rPr>
  </w:style>
  <w:style w:type="table" w:customStyle="1" w:styleId="32">
    <w:name w:val="Сетка таблицы3"/>
    <w:basedOn w:val="a3"/>
    <w:next w:val="a7"/>
    <w:rsid w:val="006A1E71"/>
    <w:rPr>
      <w:rFonts w:ascii="Calibri" w:eastAsia="Times New Roman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">
    <w:name w:val="Подзаголовок без оглавления"/>
    <w:uiPriority w:val="21"/>
    <w:semiHidden/>
    <w:qFormat/>
    <w:rsid w:val="006A1E71"/>
    <w:pPr>
      <w:spacing w:after="240" w:line="288" w:lineRule="auto"/>
      <w:contextualSpacing/>
      <w:jc w:val="center"/>
    </w:pPr>
    <w:rPr>
      <w:rFonts w:eastAsia="Times New Roman" w:cs="Cambria"/>
      <w:b/>
      <w:szCs w:val="28"/>
      <w:lang w:eastAsia="ru-RU"/>
    </w:rPr>
  </w:style>
  <w:style w:type="paragraph" w:customStyle="1" w:styleId="afff0">
    <w:name w:val="Подназвание"/>
    <w:basedOn w:val="afd"/>
    <w:uiPriority w:val="21"/>
    <w:semiHidden/>
    <w:qFormat/>
    <w:rsid w:val="006A1E71"/>
    <w:pPr>
      <w:keepNext/>
      <w:autoSpaceDE w:val="0"/>
      <w:autoSpaceDN w:val="0"/>
      <w:adjustRightInd w:val="0"/>
      <w:spacing w:after="320"/>
      <w:jc w:val="center"/>
    </w:pPr>
    <w:rPr>
      <w:bCs/>
      <w:spacing w:val="0"/>
      <w:sz w:val="28"/>
      <w:szCs w:val="32"/>
    </w:rPr>
  </w:style>
  <w:style w:type="numbering" w:customStyle="1" w:styleId="1">
    <w:name w:val="Текущий список1"/>
    <w:rsid w:val="006A1E71"/>
    <w:pPr>
      <w:numPr>
        <w:numId w:val="9"/>
      </w:numPr>
    </w:pPr>
  </w:style>
  <w:style w:type="paragraph" w:customStyle="1" w:styleId="afff1">
    <w:name w:val="Формула"/>
    <w:basedOn w:val="a1"/>
    <w:link w:val="afff2"/>
    <w:uiPriority w:val="9"/>
    <w:qFormat/>
    <w:rsid w:val="006A1E71"/>
    <w:pPr>
      <w:tabs>
        <w:tab w:val="center" w:pos="4678"/>
        <w:tab w:val="right" w:pos="9355"/>
      </w:tabs>
      <w:spacing w:before="320" w:after="320"/>
      <w:contextualSpacing/>
      <w:jc w:val="center"/>
    </w:pPr>
    <w:rPr>
      <w:rFonts w:eastAsia="Times New Roman"/>
    </w:rPr>
  </w:style>
  <w:style w:type="paragraph" w:customStyle="1" w:styleId="1-">
    <w:name w:val="К формуле 1-я строка"/>
    <w:basedOn w:val="aff2"/>
    <w:uiPriority w:val="9"/>
    <w:qFormat/>
    <w:rsid w:val="006A1E71"/>
    <w:pPr>
      <w:tabs>
        <w:tab w:val="left" w:pos="709"/>
      </w:tabs>
      <w:spacing w:after="0"/>
      <w:jc w:val="both"/>
    </w:pPr>
  </w:style>
  <w:style w:type="paragraph" w:customStyle="1" w:styleId="2-">
    <w:name w:val="К формуле 2-я строка"/>
    <w:basedOn w:val="aff2"/>
    <w:uiPriority w:val="9"/>
    <w:qFormat/>
    <w:rsid w:val="006A1E71"/>
    <w:pPr>
      <w:spacing w:after="0"/>
      <w:ind w:firstLine="709"/>
      <w:jc w:val="both"/>
    </w:pPr>
  </w:style>
  <w:style w:type="character" w:styleId="afff3">
    <w:name w:val="Placeholder Text"/>
    <w:basedOn w:val="a2"/>
    <w:uiPriority w:val="99"/>
    <w:semiHidden/>
    <w:rsid w:val="006A1E71"/>
    <w:rPr>
      <w:color w:val="808080"/>
    </w:rPr>
  </w:style>
  <w:style w:type="paragraph" w:customStyle="1" w:styleId="afff4">
    <w:name w:val="Программный код"/>
    <w:basedOn w:val="a1"/>
    <w:uiPriority w:val="21"/>
    <w:semiHidden/>
    <w:qFormat/>
    <w:rsid w:val="006A1E71"/>
  </w:style>
  <w:style w:type="character" w:customStyle="1" w:styleId="1c">
    <w:name w:val="Слабое выделение1"/>
    <w:basedOn w:val="a2"/>
    <w:uiPriority w:val="19"/>
    <w:qFormat/>
    <w:rsid w:val="006A1E71"/>
    <w:rPr>
      <w:i/>
      <w:iCs/>
      <w:color w:val="404040"/>
    </w:rPr>
  </w:style>
  <w:style w:type="paragraph" w:customStyle="1" w:styleId="afff5">
    <w:name w:val="Оглавление приложения"/>
    <w:basedOn w:val="14"/>
    <w:uiPriority w:val="12"/>
    <w:rsid w:val="006A1E71"/>
    <w:pPr>
      <w:tabs>
        <w:tab w:val="clear" w:pos="9345"/>
        <w:tab w:val="left" w:pos="2410"/>
        <w:tab w:val="left" w:pos="2442"/>
        <w:tab w:val="right" w:leader="dot" w:pos="9356"/>
      </w:tabs>
      <w:spacing w:after="0"/>
      <w:ind w:left="2410" w:hanging="2410"/>
    </w:pPr>
    <w:rPr>
      <w:rFonts w:cs="Times New Roman"/>
      <w:noProof/>
    </w:rPr>
  </w:style>
  <w:style w:type="character" w:customStyle="1" w:styleId="1d">
    <w:name w:val="Просмотренная гиперссылка1"/>
    <w:basedOn w:val="a2"/>
    <w:uiPriority w:val="99"/>
    <w:semiHidden/>
    <w:rsid w:val="006A1E71"/>
    <w:rPr>
      <w:color w:val="800080"/>
      <w:u w:val="single"/>
    </w:rPr>
  </w:style>
  <w:style w:type="table" w:customStyle="1" w:styleId="1e">
    <w:name w:val="Стиль таблицы1"/>
    <w:uiPriority w:val="99"/>
    <w:rsid w:val="006A1E71"/>
    <w:pPr>
      <w:spacing w:line="360" w:lineRule="auto"/>
    </w:pPr>
    <w:rPr>
      <w:rFonts w:eastAsia="Times New Roman" w:cs="Times New Roman"/>
      <w:sz w:val="20"/>
      <w:szCs w:val="20"/>
      <w:lang w:eastAsia="ru-RU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</w:style>
  <w:style w:type="character" w:styleId="afff6">
    <w:name w:val="Strong"/>
    <w:basedOn w:val="a2"/>
    <w:uiPriority w:val="22"/>
    <w:qFormat/>
    <w:rsid w:val="006A1E71"/>
    <w:rPr>
      <w:b/>
      <w:bCs/>
    </w:rPr>
  </w:style>
  <w:style w:type="numbering" w:customStyle="1" w:styleId="10">
    <w:name w:val="Стиль1"/>
    <w:uiPriority w:val="99"/>
    <w:rsid w:val="006A1E71"/>
    <w:pPr>
      <w:numPr>
        <w:numId w:val="8"/>
      </w:numPr>
    </w:pPr>
  </w:style>
  <w:style w:type="character" w:customStyle="1" w:styleId="afff2">
    <w:name w:val="Формула Знак"/>
    <w:basedOn w:val="a2"/>
    <w:link w:val="afff1"/>
    <w:uiPriority w:val="9"/>
    <w:rsid w:val="006A1E71"/>
    <w:rPr>
      <w:rFonts w:eastAsia="Times New Roman"/>
    </w:rPr>
  </w:style>
  <w:style w:type="character" w:customStyle="1" w:styleId="afff7">
    <w:name w:val="Выделение шрифтом"/>
    <w:uiPriority w:val="6"/>
    <w:qFormat/>
    <w:rsid w:val="006A1E71"/>
    <w:rPr>
      <w:rFonts w:ascii="Courier New" w:hAnsi="Courier New"/>
      <w:sz w:val="28"/>
    </w:rPr>
  </w:style>
  <w:style w:type="paragraph" w:customStyle="1" w:styleId="33">
    <w:name w:val="Заголовок 3 без отступа"/>
    <w:basedOn w:val="3"/>
    <w:uiPriority w:val="1"/>
    <w:qFormat/>
    <w:rsid w:val="006A1E71"/>
  </w:style>
  <w:style w:type="paragraph" w:customStyle="1" w:styleId="afff8">
    <w:name w:val="К формуле посл. строка"/>
    <w:basedOn w:val="2-"/>
    <w:uiPriority w:val="9"/>
    <w:semiHidden/>
    <w:rsid w:val="006A1E71"/>
    <w:pPr>
      <w:spacing w:after="420"/>
    </w:pPr>
  </w:style>
  <w:style w:type="paragraph" w:customStyle="1" w:styleId="afff9">
    <w:name w:val="К формуле одна строка"/>
    <w:basedOn w:val="1-"/>
    <w:uiPriority w:val="9"/>
    <w:qFormat/>
    <w:rsid w:val="006A1E71"/>
    <w:pPr>
      <w:spacing w:after="320"/>
    </w:pPr>
  </w:style>
  <w:style w:type="paragraph" w:customStyle="1" w:styleId="afffa">
    <w:name w:val="К формуле последняя строка"/>
    <w:basedOn w:val="2-"/>
    <w:uiPriority w:val="9"/>
    <w:qFormat/>
    <w:rsid w:val="006A1E71"/>
    <w:pPr>
      <w:spacing w:after="320"/>
    </w:pPr>
  </w:style>
  <w:style w:type="paragraph" w:customStyle="1" w:styleId="1f">
    <w:name w:val="Рецензия1"/>
    <w:next w:val="afffb"/>
    <w:hidden/>
    <w:uiPriority w:val="99"/>
    <w:semiHidden/>
    <w:rsid w:val="006A1E71"/>
  </w:style>
  <w:style w:type="character" w:customStyle="1" w:styleId="af7">
    <w:name w:val="Абзац списка Знак"/>
    <w:link w:val="af6"/>
    <w:uiPriority w:val="99"/>
    <w:rsid w:val="006A1E71"/>
  </w:style>
  <w:style w:type="table" w:customStyle="1" w:styleId="1110">
    <w:name w:val="Сетка таблицы111"/>
    <w:basedOn w:val="a3"/>
    <w:next w:val="a7"/>
    <w:rsid w:val="006A1E71"/>
    <w:rPr>
      <w:rFonts w:ascii="Calibri" w:eastAsia="Times New Roman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Для таблицы картинка"/>
    <w:basedOn w:val="aff7"/>
    <w:uiPriority w:val="4"/>
    <w:qFormat/>
    <w:rsid w:val="006A1E71"/>
    <w:pPr>
      <w:spacing w:before="120" w:after="120"/>
      <w:jc w:val="center"/>
    </w:pPr>
  </w:style>
  <w:style w:type="character" w:styleId="HTML1">
    <w:name w:val="HTML Code"/>
    <w:basedOn w:val="a2"/>
    <w:uiPriority w:val="99"/>
    <w:semiHidden/>
    <w:unhideWhenUsed/>
    <w:rsid w:val="006A1E71"/>
    <w:rPr>
      <w:rFonts w:ascii="Courier New" w:eastAsia="Times New Roman" w:hAnsi="Courier New" w:cs="Courier New"/>
      <w:sz w:val="20"/>
      <w:szCs w:val="20"/>
    </w:rPr>
  </w:style>
  <w:style w:type="character" w:customStyle="1" w:styleId="411">
    <w:name w:val="Заголовок 4 Знак1"/>
    <w:basedOn w:val="a2"/>
    <w:uiPriority w:val="9"/>
    <w:semiHidden/>
    <w:rsid w:val="006A1E71"/>
    <w:rPr>
      <w:rFonts w:ascii="Calibri Light" w:eastAsia="Times New Roman" w:hAnsi="Calibri Light" w:cs="Times New Roman"/>
      <w:i/>
      <w:iCs/>
      <w:color w:val="2E74B5"/>
      <w:sz w:val="28"/>
      <w:lang w:val="ru-RU"/>
    </w:rPr>
  </w:style>
  <w:style w:type="character" w:customStyle="1" w:styleId="511">
    <w:name w:val="Заголовок 5 Знак1"/>
    <w:basedOn w:val="a2"/>
    <w:uiPriority w:val="9"/>
    <w:semiHidden/>
    <w:rsid w:val="006A1E71"/>
    <w:rPr>
      <w:rFonts w:ascii="Calibri Light" w:eastAsia="Times New Roman" w:hAnsi="Calibri Light" w:cs="Times New Roman"/>
      <w:color w:val="2E74B5"/>
      <w:sz w:val="28"/>
      <w:lang w:val="ru-RU"/>
    </w:rPr>
  </w:style>
  <w:style w:type="character" w:customStyle="1" w:styleId="611">
    <w:name w:val="Заголовок 6 Знак1"/>
    <w:basedOn w:val="a2"/>
    <w:uiPriority w:val="9"/>
    <w:semiHidden/>
    <w:rsid w:val="006A1E71"/>
    <w:rPr>
      <w:rFonts w:ascii="Calibri Light" w:eastAsia="Times New Roman" w:hAnsi="Calibri Light" w:cs="Times New Roman"/>
      <w:color w:val="1F4D78"/>
      <w:sz w:val="28"/>
      <w:lang w:val="ru-RU"/>
    </w:rPr>
  </w:style>
  <w:style w:type="character" w:customStyle="1" w:styleId="711">
    <w:name w:val="Заголовок 7 Знак1"/>
    <w:basedOn w:val="a2"/>
    <w:uiPriority w:val="9"/>
    <w:semiHidden/>
    <w:rsid w:val="006A1E71"/>
    <w:rPr>
      <w:rFonts w:ascii="Calibri Light" w:eastAsia="Times New Roman" w:hAnsi="Calibri Light" w:cs="Times New Roman"/>
      <w:i/>
      <w:iCs/>
      <w:color w:val="1F4D78"/>
      <w:sz w:val="28"/>
      <w:lang w:val="ru-RU"/>
    </w:rPr>
  </w:style>
  <w:style w:type="character" w:customStyle="1" w:styleId="811">
    <w:name w:val="Заголовок 8 Знак1"/>
    <w:basedOn w:val="a2"/>
    <w:uiPriority w:val="9"/>
    <w:semiHidden/>
    <w:rsid w:val="006A1E71"/>
    <w:rPr>
      <w:rFonts w:ascii="Calibri Light" w:eastAsia="Times New Roman" w:hAnsi="Calibri Light" w:cs="Times New Roman"/>
      <w:color w:val="272727"/>
      <w:sz w:val="21"/>
      <w:szCs w:val="21"/>
      <w:lang w:val="ru-RU"/>
    </w:rPr>
  </w:style>
  <w:style w:type="character" w:customStyle="1" w:styleId="911">
    <w:name w:val="Заголовок 9 Знак1"/>
    <w:basedOn w:val="a2"/>
    <w:uiPriority w:val="9"/>
    <w:semiHidden/>
    <w:rsid w:val="006A1E71"/>
    <w:rPr>
      <w:rFonts w:ascii="Calibri Light" w:eastAsia="Times New Roman" w:hAnsi="Calibri Light" w:cs="Times New Roman"/>
      <w:i/>
      <w:iCs/>
      <w:color w:val="272727"/>
      <w:sz w:val="21"/>
      <w:szCs w:val="21"/>
      <w:lang w:val="ru-RU"/>
    </w:rPr>
  </w:style>
  <w:style w:type="paragraph" w:customStyle="1" w:styleId="23">
    <w:name w:val="Основной текст2"/>
    <w:basedOn w:val="a1"/>
    <w:next w:val="aff2"/>
    <w:link w:val="1f0"/>
    <w:uiPriority w:val="99"/>
    <w:semiHidden/>
    <w:unhideWhenUsed/>
    <w:rsid w:val="006A1E71"/>
    <w:pPr>
      <w:spacing w:after="120"/>
      <w:jc w:val="center"/>
    </w:pPr>
  </w:style>
  <w:style w:type="character" w:customStyle="1" w:styleId="1f0">
    <w:name w:val="Основной текст Знак1"/>
    <w:basedOn w:val="a2"/>
    <w:link w:val="23"/>
    <w:uiPriority w:val="99"/>
    <w:semiHidden/>
    <w:rsid w:val="006A1E71"/>
    <w:rPr>
      <w:rFonts w:ascii="Times New Roman" w:hAnsi="Times New Roman"/>
      <w:sz w:val="28"/>
      <w:lang w:val="ru-RU"/>
    </w:rPr>
  </w:style>
  <w:style w:type="paragraph" w:customStyle="1" w:styleId="24">
    <w:name w:val="Маркированный список2"/>
    <w:basedOn w:val="a1"/>
    <w:next w:val="a"/>
    <w:uiPriority w:val="99"/>
    <w:semiHidden/>
    <w:unhideWhenUsed/>
    <w:rsid w:val="006A1E71"/>
    <w:pPr>
      <w:ind w:left="720" w:hanging="360"/>
      <w:contextualSpacing/>
      <w:jc w:val="center"/>
    </w:pPr>
  </w:style>
  <w:style w:type="character" w:customStyle="1" w:styleId="25">
    <w:name w:val="Слабое выделение2"/>
    <w:basedOn w:val="a2"/>
    <w:uiPriority w:val="19"/>
    <w:qFormat/>
    <w:rsid w:val="006A1E71"/>
    <w:rPr>
      <w:i/>
      <w:iCs/>
      <w:color w:val="404040"/>
    </w:rPr>
  </w:style>
  <w:style w:type="character" w:customStyle="1" w:styleId="26">
    <w:name w:val="Просмотренная гиперссылка2"/>
    <w:basedOn w:val="a2"/>
    <w:uiPriority w:val="99"/>
    <w:semiHidden/>
    <w:unhideWhenUsed/>
    <w:rsid w:val="006A1E71"/>
    <w:rPr>
      <w:color w:val="954F72"/>
      <w:u w:val="single"/>
    </w:rPr>
  </w:style>
  <w:style w:type="paragraph" w:customStyle="1" w:styleId="27">
    <w:name w:val="Рецензия2"/>
    <w:next w:val="afffb"/>
    <w:hidden/>
    <w:uiPriority w:val="99"/>
    <w:semiHidden/>
    <w:rsid w:val="006A1E71"/>
  </w:style>
  <w:style w:type="character" w:customStyle="1" w:styleId="311">
    <w:name w:val="Заголовок 3 Знак1"/>
    <w:basedOn w:val="a2"/>
    <w:uiPriority w:val="9"/>
    <w:semiHidden/>
    <w:rsid w:val="006A1E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b">
    <w:name w:val="Subtitle"/>
    <w:basedOn w:val="a1"/>
    <w:next w:val="a1"/>
    <w:link w:val="afa"/>
    <w:uiPriority w:val="3"/>
    <w:qFormat/>
    <w:rsid w:val="006A1E71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1f1">
    <w:name w:val="Подзаголовок Знак1"/>
    <w:basedOn w:val="a2"/>
    <w:uiPriority w:val="11"/>
    <w:rsid w:val="006A1E71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afd">
    <w:name w:val="Title"/>
    <w:basedOn w:val="a1"/>
    <w:next w:val="a1"/>
    <w:link w:val="afc"/>
    <w:uiPriority w:val="2"/>
    <w:qFormat/>
    <w:rsid w:val="006A1E71"/>
    <w:pPr>
      <w:contextualSpacing/>
    </w:pPr>
    <w:rPr>
      <w:rFonts w:eastAsia="Times New Roman" w:cs="Times New Roman"/>
      <w:b/>
      <w:caps/>
      <w:spacing w:val="-10"/>
      <w:kern w:val="28"/>
      <w:sz w:val="32"/>
      <w:szCs w:val="56"/>
    </w:rPr>
  </w:style>
  <w:style w:type="character" w:customStyle="1" w:styleId="1f2">
    <w:name w:val="Заголовок Знак1"/>
    <w:basedOn w:val="a2"/>
    <w:uiPriority w:val="10"/>
    <w:rsid w:val="006A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0">
    <w:name w:val="Normal (Web)"/>
    <w:basedOn w:val="a1"/>
    <w:uiPriority w:val="99"/>
    <w:semiHidden/>
    <w:unhideWhenUsed/>
    <w:rsid w:val="006A1E71"/>
    <w:rPr>
      <w:rFonts w:cs="Times New Roman"/>
      <w:sz w:val="24"/>
      <w:szCs w:val="24"/>
    </w:rPr>
  </w:style>
  <w:style w:type="paragraph" w:styleId="aff2">
    <w:name w:val="Body Text"/>
    <w:basedOn w:val="a1"/>
    <w:link w:val="28"/>
    <w:uiPriority w:val="99"/>
    <w:semiHidden/>
    <w:unhideWhenUsed/>
    <w:rsid w:val="006A1E71"/>
    <w:pPr>
      <w:spacing w:after="120"/>
    </w:pPr>
  </w:style>
  <w:style w:type="character" w:customStyle="1" w:styleId="28">
    <w:name w:val="Основной текст Знак2"/>
    <w:basedOn w:val="a2"/>
    <w:link w:val="aff2"/>
    <w:uiPriority w:val="99"/>
    <w:semiHidden/>
    <w:rsid w:val="006A1E71"/>
  </w:style>
  <w:style w:type="paragraph" w:styleId="a">
    <w:name w:val="List Bullet"/>
    <w:basedOn w:val="a1"/>
    <w:uiPriority w:val="99"/>
    <w:semiHidden/>
    <w:unhideWhenUsed/>
    <w:rsid w:val="006A1E71"/>
    <w:pPr>
      <w:numPr>
        <w:numId w:val="5"/>
      </w:numPr>
      <w:contextualSpacing/>
    </w:pPr>
  </w:style>
  <w:style w:type="paragraph" w:styleId="aff9">
    <w:name w:val="caption"/>
    <w:basedOn w:val="a1"/>
    <w:next w:val="a1"/>
    <w:link w:val="aff8"/>
    <w:uiPriority w:val="4"/>
    <w:semiHidden/>
    <w:unhideWhenUsed/>
    <w:qFormat/>
    <w:rsid w:val="006A1E71"/>
    <w:pPr>
      <w:spacing w:after="200"/>
    </w:pPr>
    <w:rPr>
      <w:i/>
      <w:iCs/>
      <w:color w:val="44546A"/>
      <w:sz w:val="18"/>
      <w:szCs w:val="18"/>
    </w:rPr>
  </w:style>
  <w:style w:type="paragraph" w:styleId="afffb">
    <w:name w:val="Revision"/>
    <w:hidden/>
    <w:uiPriority w:val="99"/>
    <w:semiHidden/>
    <w:rsid w:val="006A1E71"/>
  </w:style>
  <w:style w:type="character" w:styleId="afffd">
    <w:name w:val="Subtle Emphasis"/>
    <w:basedOn w:val="a2"/>
    <w:uiPriority w:val="19"/>
    <w:qFormat/>
    <w:rsid w:val="006A1E71"/>
    <w:rPr>
      <w:i/>
      <w:iCs/>
      <w:color w:val="404040" w:themeColor="text1" w:themeTint="BF"/>
    </w:rPr>
  </w:style>
  <w:style w:type="character" w:styleId="afffe">
    <w:name w:val="FollowedHyperlink"/>
    <w:basedOn w:val="a2"/>
    <w:uiPriority w:val="99"/>
    <w:semiHidden/>
    <w:unhideWhenUsed/>
    <w:rsid w:val="006A1E71"/>
    <w:rPr>
      <w:color w:val="954F72" w:themeColor="followedHyperlink"/>
      <w:u w:val="single"/>
    </w:rPr>
  </w:style>
  <w:style w:type="table" w:customStyle="1" w:styleId="42">
    <w:name w:val="Сетка таблицы4"/>
    <w:basedOn w:val="a3"/>
    <w:next w:val="a7"/>
    <w:qFormat/>
    <w:rsid w:val="00090547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Сетка таблицы31"/>
    <w:basedOn w:val="a3"/>
    <w:next w:val="a7"/>
    <w:uiPriority w:val="39"/>
    <w:rsid w:val="00A16C91"/>
    <w:rPr>
      <w:rFonts w:eastAsia="Calibri" w:cs="Times New Roman"/>
      <w:szCs w:val="28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6B7352"/>
    <w:rPr>
      <w:rFonts w:eastAsia="Times New Roman" w:cs="Times New Roman"/>
      <w:sz w:val="24"/>
      <w:szCs w:val="20"/>
      <w:lang w:eastAsia="ru-RU"/>
    </w:rPr>
  </w:style>
  <w:style w:type="character" w:customStyle="1" w:styleId="math-inline">
    <w:name w:val="math-inline"/>
    <w:basedOn w:val="a2"/>
    <w:rsid w:val="002F2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4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23" Type="http://schemas.openxmlformats.org/officeDocument/2006/relationships/footer" Target="footer1.xml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100" Type="http://schemas.openxmlformats.org/officeDocument/2006/relationships/image" Target="media/fig_1_1.png"/><Relationship Id="rId101" Type="http://schemas.openxmlformats.org/officeDocument/2006/relationships/image" Target="media/fig_2_1.png"/><Relationship Id="rId102" Type="http://schemas.openxmlformats.org/officeDocument/2006/relationships/image" Target="media/fig_2_2.png"/><Relationship Id="rId103" Type="http://schemas.openxmlformats.org/officeDocument/2006/relationships/image" Target="media/fig_2_3.png"/><Relationship Id="rId104" Type="http://schemas.openxmlformats.org/officeDocument/2006/relationships/image" Target="media/fig_2_4.png"/><Relationship Id="rId105" Type="http://schemas.openxmlformats.org/officeDocument/2006/relationships/image" Target="media/fig_2_5.png"/><Relationship Id="rId106" Type="http://schemas.openxmlformats.org/officeDocument/2006/relationships/image" Target="media/fig_2_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и разработка программного средства прогнозирования объемов продаж с учетом мультиканальных маркетинговых активностей</dc:title>
  <dc:subject>Пояснительная записка к курсовому проекту</dc:subject>
  <dc:creator>Гугалев А.С.</dc:creator>
  <cp:lastModifiedBy>Гугалев А.С.</cp:lastModifiedBy>
  <cp:revision>1</cp:revision>
  <dcterms:created xsi:type="dcterms:W3CDTF">2026-10-06T08:00:00Z</dcterms:created>
  <dcterms:modified xsi:type="dcterms:W3CDTF">2026-10-06T08:00:00Z</dcterms:modified>
</cp:coreProperties>
</file>