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9A26B" w14:textId="77777777" w:rsidR="00D3384C" w:rsidRPr="00D3384C" w:rsidRDefault="00D3384C" w:rsidP="00D3384C">
      <w:pPr>
        <w:jc w:val="center"/>
        <w:rPr>
          <w:b/>
          <w:lang w:val="es-CO"/>
        </w:rPr>
      </w:pPr>
      <w:r w:rsidRPr="00D3384C">
        <w:rPr>
          <w:b/>
          <w:lang w:val="es-CO"/>
        </w:rPr>
        <w:t>Construcción de ontologías para bioprocesos basada en LLM - Objetivo 2</w:t>
      </w:r>
    </w:p>
    <w:p w14:paraId="3B559C11" w14:textId="1C3DCFDF" w:rsidR="00D3384C" w:rsidRDefault="00D3384C" w:rsidP="00D3384C">
      <w:pPr>
        <w:jc w:val="center"/>
        <w:rPr>
          <w:b/>
          <w:lang w:val="es-CO"/>
        </w:rPr>
      </w:pPr>
      <w:r>
        <w:rPr>
          <w:b/>
          <w:lang w:val="es-CO"/>
        </w:rPr>
        <w:t>Cuarta</w:t>
      </w:r>
      <w:r w:rsidRPr="00D3384C">
        <w:rPr>
          <w:b/>
          <w:lang w:val="es-CO"/>
        </w:rPr>
        <w:t xml:space="preserve"> entrega</w:t>
      </w:r>
    </w:p>
    <w:p w14:paraId="7DFF28EE" w14:textId="4ECA20B5" w:rsidR="00616EF7" w:rsidRPr="00D3384C" w:rsidRDefault="00000000">
      <w:pPr>
        <w:jc w:val="center"/>
        <w:rPr>
          <w:lang w:val="es-CO"/>
        </w:rPr>
      </w:pPr>
      <w:r w:rsidRPr="00D3384C">
        <w:rPr>
          <w:b/>
          <w:lang w:val="es-CO"/>
        </w:rPr>
        <w:t>Selección de modelos de lenguaje grande para la construcción de ontologías en</w:t>
      </w:r>
    </w:p>
    <w:p w14:paraId="40D22F5E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b/>
          <w:lang w:val="es-CO"/>
        </w:rPr>
        <w:t xml:space="preserve">bioprocesos </w:t>
      </w:r>
      <w:proofErr w:type="spellStart"/>
      <w:r w:rsidRPr="00D3384C">
        <w:rPr>
          <w:b/>
          <w:lang w:val="es-CO"/>
        </w:rPr>
        <w:t>multiescala</w:t>
      </w:r>
      <w:proofErr w:type="spellEnd"/>
    </w:p>
    <w:p w14:paraId="5A6FFB32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 xml:space="preserve">Anderson Daniel </w:t>
      </w:r>
      <w:proofErr w:type="spellStart"/>
      <w:r w:rsidRPr="00D3384C">
        <w:rPr>
          <w:lang w:val="es-CO"/>
        </w:rPr>
        <w:t>Pipicano</w:t>
      </w:r>
      <w:proofErr w:type="spellEnd"/>
      <w:r w:rsidRPr="00D3384C">
        <w:rPr>
          <w:lang w:val="es-CO"/>
        </w:rPr>
        <w:t xml:space="preserve"> Ruiz</w:t>
      </w:r>
    </w:p>
    <w:p w14:paraId="15048309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>Sandra Jimena Orozco Lagos</w:t>
      </w:r>
    </w:p>
    <w:p w14:paraId="6923A9E3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>Facultad de Ingeniería, Diseño y Ciencias Aplicadas, Universidad ICESI</w:t>
      </w:r>
    </w:p>
    <w:p w14:paraId="18395D75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>Proyecto de Innovación II</w:t>
      </w:r>
    </w:p>
    <w:p w14:paraId="6BC30BDF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>Jairo Alexander Astudillo Lagos</w:t>
      </w:r>
    </w:p>
    <w:p w14:paraId="34AB56F5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lang w:val="es-CO"/>
        </w:rPr>
        <w:t>28 de junio de 2026</w:t>
      </w:r>
    </w:p>
    <w:p w14:paraId="2C33D30A" w14:textId="77777777" w:rsidR="00616EF7" w:rsidRPr="00D3384C" w:rsidRDefault="00616EF7">
      <w:pPr>
        <w:rPr>
          <w:lang w:val="es-CO"/>
        </w:rPr>
      </w:pPr>
    </w:p>
    <w:p w14:paraId="5B33FEE6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>El presente documento describe el proceso metodológico utilizado para la selección de tres Modelos de Lenguaje Grande (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) en el proyecto de construcción de una ontología </w:t>
      </w:r>
      <w:proofErr w:type="spellStart"/>
      <w:r w:rsidRPr="001A700F">
        <w:rPr>
          <w:lang w:val="es-CO"/>
        </w:rPr>
        <w:t>multi-escala</w:t>
      </w:r>
      <w:proofErr w:type="spellEnd"/>
      <w:r w:rsidRPr="001A700F">
        <w:rPr>
          <w:lang w:val="es-CO"/>
        </w:rPr>
        <w:t xml:space="preserve"> de bioprocesos orientada a los sistemas </w:t>
      </w:r>
      <w:proofErr w:type="spellStart"/>
      <w:r w:rsidRPr="001A700F">
        <w:rPr>
          <w:lang w:val="es-CO"/>
        </w:rPr>
        <w:t>BioLector</w:t>
      </w:r>
      <w:proofErr w:type="spellEnd"/>
      <w:r w:rsidRPr="001A700F">
        <w:rPr>
          <w:lang w:val="es-CO"/>
        </w:rPr>
        <w:t xml:space="preserve"> XT, Sartorius 5 L y Sartorius 10 L. Esta selección se fundamenta en dos fases metodológicas diferenciadas:</w:t>
      </w:r>
    </w:p>
    <w:p w14:paraId="74C69658" w14:textId="77777777" w:rsidR="00616EF7" w:rsidRDefault="00000000">
      <w:pPr>
        <w:pStyle w:val="ListBullet"/>
        <w:ind w:left="357"/>
      </w:pPr>
      <w:proofErr w:type="spellStart"/>
      <w:r>
        <w:t>Planificación</w:t>
      </w:r>
      <w:proofErr w:type="spellEnd"/>
      <w:r>
        <w:t xml:space="preserve"> del corpus documental</w:t>
      </w:r>
    </w:p>
    <w:p w14:paraId="0182912E" w14:textId="77777777" w:rsidR="00616EF7" w:rsidRPr="00D3384C" w:rsidRDefault="00000000">
      <w:pPr>
        <w:pStyle w:val="ListBullet"/>
        <w:ind w:left="357"/>
        <w:rPr>
          <w:lang w:val="es-CO"/>
        </w:rPr>
      </w:pPr>
      <w:r w:rsidRPr="001A700F">
        <w:rPr>
          <w:lang w:val="es-CO"/>
        </w:rPr>
        <w:t>Extracción de conocimiento anclada al corpus</w:t>
      </w:r>
    </w:p>
    <w:p w14:paraId="090831B6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>En ambas fases, los modelos seleccionados GPT-4o (</w:t>
      </w:r>
      <w:proofErr w:type="spellStart"/>
      <w:r w:rsidRPr="001A700F">
        <w:rPr>
          <w:lang w:val="es-CO"/>
        </w:rPr>
        <w:t>OpenAI</w:t>
      </w:r>
      <w:proofErr w:type="spellEnd"/>
      <w:r w:rsidRPr="001A700F">
        <w:rPr>
          <w:lang w:val="es-CO"/>
        </w:rPr>
        <w:t xml:space="preserve">), LLaMA-3 (Meta) y Claude </w:t>
      </w:r>
      <w:proofErr w:type="spellStart"/>
      <w:r w:rsidRPr="001A700F">
        <w:rPr>
          <w:lang w:val="es-CO"/>
        </w:rPr>
        <w:t>Sonnet</w:t>
      </w:r>
      <w:proofErr w:type="spellEnd"/>
      <w:r w:rsidRPr="001A700F">
        <w:rPr>
          <w:lang w:val="es-CO"/>
        </w:rPr>
        <w:t xml:space="preserve"> (</w:t>
      </w:r>
      <w:proofErr w:type="spellStart"/>
      <w:r w:rsidRPr="001A700F">
        <w:rPr>
          <w:lang w:val="es-CO"/>
        </w:rPr>
        <w:t>Anthropic</w:t>
      </w:r>
      <w:proofErr w:type="spellEnd"/>
      <w:r w:rsidRPr="001A700F">
        <w:rPr>
          <w:lang w:val="es-CO"/>
        </w:rPr>
        <w:t xml:space="preserve">) recibirán un </w:t>
      </w:r>
      <w:proofErr w:type="spellStart"/>
      <w:r w:rsidRPr="001A700F">
        <w:rPr>
          <w:lang w:val="es-CO"/>
        </w:rPr>
        <w:t>prompt</w:t>
      </w:r>
      <w:proofErr w:type="spellEnd"/>
      <w:r w:rsidRPr="001A700F">
        <w:rPr>
          <w:lang w:val="es-CO"/>
        </w:rPr>
        <w:t xml:space="preserve"> controlado, con el fin de comparar sus salidas bajo condiciones equivalentes y reducir el riesgo de tratar respuestas generadas por modelos como evidencia documental (Lo et al., 2024; </w:t>
      </w:r>
      <w:proofErr w:type="spellStart"/>
      <w:r w:rsidRPr="001A700F">
        <w:rPr>
          <w:lang w:val="es-CO"/>
        </w:rPr>
        <w:t>Garcia-Fernandez</w:t>
      </w:r>
      <w:proofErr w:type="spellEnd"/>
      <w:r w:rsidRPr="001A700F">
        <w:rPr>
          <w:lang w:val="es-CO"/>
        </w:rPr>
        <w:t xml:space="preserve"> et al., 2025; 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2024).</w:t>
      </w:r>
    </w:p>
    <w:p w14:paraId="1A67B5BD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b/>
          <w:lang w:val="es-CO"/>
        </w:rPr>
        <w:t>1. INTRODUCCION</w:t>
      </w:r>
    </w:p>
    <w:p w14:paraId="17B3CF7E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lastRenderedPageBreak/>
        <w:t xml:space="preserve">La construcción de una ontología </w:t>
      </w:r>
      <w:proofErr w:type="spellStart"/>
      <w:r w:rsidRPr="001A700F">
        <w:rPr>
          <w:lang w:val="es-CO"/>
        </w:rPr>
        <w:t>multi-escala</w:t>
      </w:r>
      <w:proofErr w:type="spellEnd"/>
      <w:r w:rsidRPr="001A700F">
        <w:rPr>
          <w:lang w:val="es-CO"/>
        </w:rPr>
        <w:t xml:space="preserve"> de bioprocesos demanda un proceso metodológico riguroso que integre fuentes documentales verificables, expertos de dominio y herramientas computacionales de apoyo. Los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 han emergido como asistentes en este proceso, apoyando desde la planificación del corpus hasta la extracción y propuesta de candidatos ontológicos; por ello, la selección de modelos implica garantizar diversidad arquitectónica, respaldo empírico en tareas ontológicas y capacidad de recibir el mismo corpus y </w:t>
      </w:r>
      <w:proofErr w:type="spellStart"/>
      <w:r w:rsidRPr="001A700F">
        <w:rPr>
          <w:lang w:val="es-CO"/>
        </w:rPr>
        <w:t>prompt</w:t>
      </w:r>
      <w:proofErr w:type="spellEnd"/>
      <w:r w:rsidRPr="001A700F">
        <w:rPr>
          <w:lang w:val="es-CO"/>
        </w:rPr>
        <w:t xml:space="preserve"> controlado para producir resultados comparables (</w:t>
      </w:r>
      <w:proofErr w:type="spellStart"/>
      <w:r w:rsidRPr="001A700F">
        <w:rPr>
          <w:lang w:val="es-CO"/>
        </w:rPr>
        <w:t>Garcia-Fernandez</w:t>
      </w:r>
      <w:proofErr w:type="spellEnd"/>
      <w:r w:rsidRPr="001A700F">
        <w:rPr>
          <w:lang w:val="es-CO"/>
        </w:rPr>
        <w:t xml:space="preserve"> et al., 2025; 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2024; Lo et al., 2024).</w:t>
      </w:r>
    </w:p>
    <w:p w14:paraId="682BDCF7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b/>
          <w:lang w:val="es-CO"/>
        </w:rPr>
        <w:t>2. MARCO CONCEPTUAL</w:t>
      </w:r>
    </w:p>
    <w:p w14:paraId="75C8DD29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 xml:space="preserve">2.1. Rol dual de los </w:t>
      </w:r>
      <w:proofErr w:type="spellStart"/>
      <w:r w:rsidRPr="00D3384C">
        <w:rPr>
          <w:b/>
          <w:lang w:val="es-CO"/>
        </w:rPr>
        <w:t>LLMs</w:t>
      </w:r>
      <w:proofErr w:type="spellEnd"/>
      <w:r w:rsidRPr="00D3384C">
        <w:rPr>
          <w:b/>
          <w:lang w:val="es-CO"/>
        </w:rPr>
        <w:t xml:space="preserve"> en el proyecto</w:t>
      </w:r>
    </w:p>
    <w:p w14:paraId="35D965EE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 xml:space="preserve">Los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 cumplen dos funciones diferenciadas y secuenciales en el protocolo adoptado, de acuerdo con enfoques recientes de aprendizaje ontológico asistido por modelos de lenguaje y colaboración humano-LLM (Lo et al., 2024; </w:t>
      </w:r>
      <w:proofErr w:type="spellStart"/>
      <w:r w:rsidRPr="001A700F">
        <w:rPr>
          <w:lang w:val="es-CO"/>
        </w:rPr>
        <w:t>Garcia-Fernandez</w:t>
      </w:r>
      <w:proofErr w:type="spellEnd"/>
      <w:r w:rsidRPr="001A700F">
        <w:rPr>
          <w:lang w:val="es-CO"/>
        </w:rPr>
        <w:t xml:space="preserve"> et al., 2025):</w:t>
      </w:r>
    </w:p>
    <w:p w14:paraId="702834FF" w14:textId="77777777" w:rsidR="00616EF7" w:rsidRPr="00D3384C" w:rsidRDefault="00000000">
      <w:pPr>
        <w:pStyle w:val="ListBullet"/>
        <w:ind w:left="357"/>
        <w:rPr>
          <w:lang w:val="es-CO"/>
        </w:rPr>
      </w:pPr>
      <w:r w:rsidRPr="001A700F">
        <w:rPr>
          <w:lang w:val="es-CO"/>
        </w:rPr>
        <w:t>Fase 1: Planificación del corpus (</w:t>
      </w:r>
      <w:proofErr w:type="spellStart"/>
      <w:r w:rsidRPr="001A700F">
        <w:rPr>
          <w:lang w:val="es-CO"/>
        </w:rPr>
        <w:t>Prompt</w:t>
      </w:r>
      <w:proofErr w:type="spellEnd"/>
      <w:r w:rsidRPr="001A700F">
        <w:rPr>
          <w:lang w:val="es-CO"/>
        </w:rPr>
        <w:t xml:space="preserve"> 1): transformar cada pregunta de alcance en un plan de búsqueda documental que incluya tipos de fuentes, términos de búsqueda y candidatos ontológicos preliminares. Esta fase se relaciona con el uso de preguntas de competencia para delimitar requisitos y orientar la conceptualización ontológica (</w:t>
      </w:r>
      <w:proofErr w:type="spellStart"/>
      <w:r w:rsidRPr="001A700F">
        <w:rPr>
          <w:lang w:val="es-CO"/>
        </w:rPr>
        <w:t>Monfardini</w:t>
      </w:r>
      <w:proofErr w:type="spellEnd"/>
      <w:r w:rsidRPr="001A700F">
        <w:rPr>
          <w:lang w:val="es-CO"/>
        </w:rPr>
        <w:t xml:space="preserve"> et al., 2023; </w:t>
      </w:r>
      <w:proofErr w:type="spellStart"/>
      <w:r w:rsidRPr="001A700F">
        <w:rPr>
          <w:lang w:val="es-CO"/>
        </w:rPr>
        <w:t>Nuzzo</w:t>
      </w:r>
      <w:proofErr w:type="spellEnd"/>
      <w:r w:rsidRPr="001A700F">
        <w:rPr>
          <w:lang w:val="es-CO"/>
        </w:rPr>
        <w:t xml:space="preserve"> et al., 2024; </w:t>
      </w:r>
      <w:proofErr w:type="spellStart"/>
      <w:r w:rsidRPr="001A700F">
        <w:rPr>
          <w:lang w:val="es-CO"/>
        </w:rPr>
        <w:t>Rebboud</w:t>
      </w:r>
      <w:proofErr w:type="spellEnd"/>
      <w:r w:rsidRPr="001A700F">
        <w:rPr>
          <w:lang w:val="es-CO"/>
        </w:rPr>
        <w:t xml:space="preserve"> et al., 2025).</w:t>
      </w:r>
    </w:p>
    <w:p w14:paraId="51861D29" w14:textId="77777777" w:rsidR="00616EF7" w:rsidRPr="00D3384C" w:rsidRDefault="00000000">
      <w:pPr>
        <w:pStyle w:val="ListBullet"/>
        <w:ind w:left="357"/>
        <w:rPr>
          <w:lang w:val="es-CO"/>
        </w:rPr>
      </w:pPr>
      <w:r w:rsidRPr="001A700F">
        <w:rPr>
          <w:lang w:val="es-CO"/>
        </w:rPr>
        <w:t>Fase 2: Extracción condicionada (</w:t>
      </w:r>
      <w:proofErr w:type="spellStart"/>
      <w:r w:rsidRPr="001A700F">
        <w:rPr>
          <w:lang w:val="es-CO"/>
        </w:rPr>
        <w:t>Prompt</w:t>
      </w:r>
      <w:proofErr w:type="spellEnd"/>
      <w:r w:rsidRPr="001A700F">
        <w:rPr>
          <w:lang w:val="es-CO"/>
        </w:rPr>
        <w:t xml:space="preserve"> 2): trabajar exclusivamente con fragmentos del corpus real; si la evidencia es insuficiente, el modelo debe responder 'no establecido en el corpus suministrado'. Esta separación impide que el conocimiento interno del modelo sea tratado como fuente científica y permite mantener trazabilidad entre evidencia, conceptos, </w:t>
      </w:r>
      <w:r w:rsidRPr="001A700F">
        <w:rPr>
          <w:lang w:val="es-CO"/>
        </w:rPr>
        <w:lastRenderedPageBreak/>
        <w:t xml:space="preserve">relaciones y axiomas candidatos (Lo et al., 2024; </w:t>
      </w:r>
      <w:proofErr w:type="spellStart"/>
      <w:r w:rsidRPr="001A700F">
        <w:rPr>
          <w:lang w:val="es-CO"/>
        </w:rPr>
        <w:t>Garcia-Fernandez</w:t>
      </w:r>
      <w:proofErr w:type="spellEnd"/>
      <w:r w:rsidRPr="001A700F">
        <w:rPr>
          <w:lang w:val="es-CO"/>
        </w:rPr>
        <w:t xml:space="preserve"> et al., 2025; 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2024).</w:t>
      </w:r>
    </w:p>
    <w:p w14:paraId="211997EC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2.2. Ontología de referencia del dominio</w:t>
      </w:r>
    </w:p>
    <w:p w14:paraId="6DE5ED08" w14:textId="77777777" w:rsidR="00616EF7" w:rsidRDefault="00000000">
      <w:pPr>
        <w:rPr>
          <w:lang w:val="es-CO"/>
        </w:rPr>
      </w:pPr>
      <w:r w:rsidRPr="001A700F">
        <w:rPr>
          <w:lang w:val="es-CO"/>
        </w:rPr>
        <w:t>La ontología MCBO (</w:t>
      </w:r>
      <w:proofErr w:type="spellStart"/>
      <w:r w:rsidRPr="001A700F">
        <w:rPr>
          <w:lang w:val="es-CO"/>
        </w:rPr>
        <w:t>Mammalian</w:t>
      </w:r>
      <w:proofErr w:type="spellEnd"/>
      <w:r w:rsidRPr="001A700F">
        <w:rPr>
          <w:lang w:val="es-CO"/>
        </w:rPr>
        <w:t xml:space="preserve"> Cell </w:t>
      </w:r>
      <w:proofErr w:type="spellStart"/>
      <w:r w:rsidRPr="001A700F">
        <w:rPr>
          <w:lang w:val="es-CO"/>
        </w:rPr>
        <w:t>Bioprocessing</w:t>
      </w:r>
      <w:proofErr w:type="spellEnd"/>
      <w:r w:rsidRPr="001A700F">
        <w:rPr>
          <w:lang w:val="es-CO"/>
        </w:rPr>
        <w:t xml:space="preserve"> </w:t>
      </w:r>
      <w:proofErr w:type="spellStart"/>
      <w:r w:rsidRPr="001A700F">
        <w:rPr>
          <w:lang w:val="es-CO"/>
        </w:rPr>
        <w:t>Ontology</w:t>
      </w:r>
      <w:proofErr w:type="spellEnd"/>
      <w:r w:rsidRPr="001A700F">
        <w:rPr>
          <w:lang w:val="es-CO"/>
        </w:rPr>
        <w:t xml:space="preserve">), anclada al marco IOF, constituye una referencia de reutilización directamente relevante para el dominio de </w:t>
      </w:r>
      <w:proofErr w:type="spellStart"/>
      <w:r w:rsidRPr="001A700F">
        <w:rPr>
          <w:lang w:val="es-CO"/>
        </w:rPr>
        <w:t>bioprocesamiento</w:t>
      </w:r>
      <w:proofErr w:type="spellEnd"/>
      <w:r w:rsidRPr="001A700F">
        <w:rPr>
          <w:lang w:val="es-CO"/>
        </w:rPr>
        <w:t xml:space="preserve">. Siguiendo el principio de reutilización ontológica asociado a enfoques como </w:t>
      </w:r>
      <w:proofErr w:type="spellStart"/>
      <w:r w:rsidRPr="001A700F">
        <w:rPr>
          <w:lang w:val="es-CO"/>
        </w:rPr>
        <w:t>NeOn</w:t>
      </w:r>
      <w:proofErr w:type="spellEnd"/>
      <w:r w:rsidRPr="001A700F">
        <w:rPr>
          <w:lang w:val="es-CO"/>
        </w:rPr>
        <w:t xml:space="preserve">-GPT, los tres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 seleccionados deberán considerarla en la fase de extracción antes de proponer nuevas clases o relaciones (</w:t>
      </w:r>
      <w:proofErr w:type="spellStart"/>
      <w:r w:rsidRPr="001A700F">
        <w:rPr>
          <w:lang w:val="es-CO"/>
        </w:rPr>
        <w:t>Robasky</w:t>
      </w:r>
      <w:proofErr w:type="spellEnd"/>
      <w:r w:rsidRPr="001A700F">
        <w:rPr>
          <w:lang w:val="es-CO"/>
        </w:rPr>
        <w:t xml:space="preserve"> et al., 2026; </w:t>
      </w:r>
      <w:proofErr w:type="spellStart"/>
      <w:r w:rsidRPr="001A700F">
        <w:rPr>
          <w:lang w:val="es-CO"/>
        </w:rPr>
        <w:t>Fathallah</w:t>
      </w:r>
      <w:proofErr w:type="spellEnd"/>
      <w:r w:rsidRPr="001A700F">
        <w:rPr>
          <w:lang w:val="es-CO"/>
        </w:rPr>
        <w:t xml:space="preserve"> et al., 2025).</w:t>
      </w:r>
    </w:p>
    <w:p w14:paraId="29A668CC" w14:textId="77777777" w:rsidR="00D3384C" w:rsidRPr="00D3384C" w:rsidRDefault="00D3384C">
      <w:pPr>
        <w:rPr>
          <w:lang w:val="es-CO"/>
        </w:rPr>
      </w:pPr>
    </w:p>
    <w:p w14:paraId="28C343DE" w14:textId="77777777" w:rsidR="00616EF7" w:rsidRPr="00D3384C" w:rsidRDefault="00000000">
      <w:pPr>
        <w:jc w:val="center"/>
        <w:rPr>
          <w:lang w:val="es-CO"/>
        </w:rPr>
      </w:pPr>
      <w:r w:rsidRPr="00D3384C">
        <w:rPr>
          <w:b/>
          <w:lang w:val="es-CO"/>
        </w:rPr>
        <w:t>3. METODOLOGIA DE SELECCIÓN</w:t>
      </w:r>
    </w:p>
    <w:p w14:paraId="660F6E24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3.1. Revisión Sistemática de Literatura</w:t>
      </w:r>
    </w:p>
    <w:p w14:paraId="79015AC1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 xml:space="preserve">En las búsquedas realizadas en fuentes académicas como </w:t>
      </w:r>
      <w:proofErr w:type="spellStart"/>
      <w:r w:rsidRPr="001A700F">
        <w:rPr>
          <w:lang w:val="es-CO"/>
        </w:rPr>
        <w:t>Scopus</w:t>
      </w:r>
      <w:proofErr w:type="spellEnd"/>
      <w:r w:rsidRPr="001A700F">
        <w:rPr>
          <w:lang w:val="es-CO"/>
        </w:rPr>
        <w:t xml:space="preserve">, IEEE </w:t>
      </w:r>
      <w:proofErr w:type="spellStart"/>
      <w:r w:rsidRPr="001A700F">
        <w:rPr>
          <w:lang w:val="es-CO"/>
        </w:rPr>
        <w:t>Xplore</w:t>
      </w:r>
      <w:proofErr w:type="spellEnd"/>
      <w:r w:rsidRPr="001A700F">
        <w:rPr>
          <w:lang w:val="es-CO"/>
        </w:rPr>
        <w:t xml:space="preserve">, ACM Digital Library, Google </w:t>
      </w:r>
      <w:proofErr w:type="spellStart"/>
      <w:r w:rsidRPr="001A700F">
        <w:rPr>
          <w:lang w:val="es-CO"/>
        </w:rPr>
        <w:t>Scholar</w:t>
      </w:r>
      <w:proofErr w:type="spellEnd"/>
      <w:r w:rsidRPr="001A700F">
        <w:rPr>
          <w:lang w:val="es-CO"/>
        </w:rPr>
        <w:t xml:space="preserve"> y </w:t>
      </w:r>
      <w:proofErr w:type="spellStart"/>
      <w:r w:rsidRPr="001A700F">
        <w:rPr>
          <w:lang w:val="es-CO"/>
        </w:rPr>
        <w:t>arXiv</w:t>
      </w:r>
      <w:proofErr w:type="spellEnd"/>
      <w:r w:rsidRPr="001A700F">
        <w:rPr>
          <w:lang w:val="es-CO"/>
        </w:rPr>
        <w:t>, para el periodo 2021-2026, se emplearon términos como "</w:t>
      </w:r>
      <w:proofErr w:type="spellStart"/>
      <w:r w:rsidRPr="001A700F">
        <w:rPr>
          <w:lang w:val="es-CO"/>
        </w:rPr>
        <w:t>ontology</w:t>
      </w:r>
      <w:proofErr w:type="spellEnd"/>
      <w:r w:rsidRPr="001A700F">
        <w:rPr>
          <w:lang w:val="es-CO"/>
        </w:rPr>
        <w:t xml:space="preserve"> </w:t>
      </w:r>
      <w:proofErr w:type="spellStart"/>
      <w:r w:rsidRPr="001A700F">
        <w:rPr>
          <w:lang w:val="es-CO"/>
        </w:rPr>
        <w:t>learning</w:t>
      </w:r>
      <w:proofErr w:type="spellEnd"/>
      <w:r w:rsidRPr="001A700F">
        <w:rPr>
          <w:lang w:val="es-CO"/>
        </w:rPr>
        <w:t xml:space="preserve"> LLM", "LLM </w:t>
      </w:r>
      <w:proofErr w:type="spellStart"/>
      <w:r w:rsidRPr="001A700F">
        <w:rPr>
          <w:lang w:val="es-CO"/>
        </w:rPr>
        <w:t>ontology</w:t>
      </w:r>
      <w:proofErr w:type="spellEnd"/>
      <w:r w:rsidRPr="001A700F">
        <w:rPr>
          <w:lang w:val="es-CO"/>
        </w:rPr>
        <w:t xml:space="preserve"> </w:t>
      </w:r>
      <w:proofErr w:type="spellStart"/>
      <w:r w:rsidRPr="001A700F">
        <w:rPr>
          <w:lang w:val="es-CO"/>
        </w:rPr>
        <w:t>generation</w:t>
      </w:r>
      <w:proofErr w:type="spellEnd"/>
      <w:r w:rsidRPr="001A700F">
        <w:rPr>
          <w:lang w:val="es-CO"/>
        </w:rPr>
        <w:t>", "</w:t>
      </w:r>
      <w:proofErr w:type="spellStart"/>
      <w:r w:rsidRPr="001A700F">
        <w:rPr>
          <w:lang w:val="es-CO"/>
        </w:rPr>
        <w:t>competency</w:t>
      </w:r>
      <w:proofErr w:type="spellEnd"/>
      <w:r w:rsidRPr="001A700F">
        <w:rPr>
          <w:lang w:val="es-CO"/>
        </w:rPr>
        <w:t xml:space="preserve"> </w:t>
      </w:r>
      <w:proofErr w:type="spellStart"/>
      <w:r w:rsidRPr="001A700F">
        <w:rPr>
          <w:lang w:val="es-CO"/>
        </w:rPr>
        <w:t>questions</w:t>
      </w:r>
      <w:proofErr w:type="spellEnd"/>
      <w:r w:rsidRPr="001A700F">
        <w:rPr>
          <w:lang w:val="es-CO"/>
        </w:rPr>
        <w:t xml:space="preserve"> LLM", "LLMs4OL" y "</w:t>
      </w:r>
      <w:proofErr w:type="spellStart"/>
      <w:r w:rsidRPr="001A700F">
        <w:rPr>
          <w:lang w:val="es-CO"/>
        </w:rPr>
        <w:t>NeOn</w:t>
      </w:r>
      <w:proofErr w:type="spellEnd"/>
      <w:r w:rsidRPr="001A700F">
        <w:rPr>
          <w:lang w:val="es-CO"/>
        </w:rPr>
        <w:t xml:space="preserve">-GPT". Esta revisión se planteó como una búsqueda documental orientada a justificar la selección de modelos y no como una revisión sistemática completa; sin embargo, toma como referencia criterios de transparencia en la identificación, selección y trazabilidad de fuentes (Page et al., 2021; </w:t>
      </w:r>
      <w:proofErr w:type="spellStart"/>
      <w:r w:rsidRPr="001A700F">
        <w:rPr>
          <w:lang w:val="es-CO"/>
        </w:rPr>
        <w:t>Monfardini</w:t>
      </w:r>
      <w:proofErr w:type="spellEnd"/>
      <w:r w:rsidRPr="001A700F">
        <w:rPr>
          <w:lang w:val="es-CO"/>
        </w:rPr>
        <w:t xml:space="preserve"> et al., 2023; 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2024).</w:t>
      </w:r>
    </w:p>
    <w:p w14:paraId="44038BBC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3.2. Candidatos identificados</w:t>
      </w:r>
    </w:p>
    <w:p w14:paraId="57147B3F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 xml:space="preserve">En la siguiente tabla se resumen los modelos candidatos y su presencia en la literatura revisada, considerando estudios recientes sobre aprendizaje ontológico con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, generación de preguntas de competencia, validación ontológica y conversión de lenguaje natural a estructuras </w:t>
      </w:r>
      <w:r w:rsidRPr="001A700F">
        <w:rPr>
          <w:lang w:val="es-CO"/>
        </w:rPr>
        <w:lastRenderedPageBreak/>
        <w:t>OWL (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2024; Lo et al., 2024; </w:t>
      </w:r>
      <w:proofErr w:type="spellStart"/>
      <w:r w:rsidRPr="001A700F">
        <w:rPr>
          <w:lang w:val="es-CO"/>
        </w:rPr>
        <w:t>Garcia-Fernandez</w:t>
      </w:r>
      <w:proofErr w:type="spellEnd"/>
      <w:r w:rsidRPr="001A700F">
        <w:rPr>
          <w:lang w:val="es-CO"/>
        </w:rPr>
        <w:t xml:space="preserve"> et al., 2025; </w:t>
      </w:r>
      <w:proofErr w:type="spellStart"/>
      <w:r w:rsidRPr="001A700F">
        <w:rPr>
          <w:lang w:val="es-CO"/>
        </w:rPr>
        <w:t>Saeedizade</w:t>
      </w:r>
      <w:proofErr w:type="spellEnd"/>
      <w:r w:rsidRPr="001A700F">
        <w:rPr>
          <w:lang w:val="es-CO"/>
        </w:rPr>
        <w:t xml:space="preserve"> &amp; </w:t>
      </w:r>
      <w:proofErr w:type="spellStart"/>
      <w:r w:rsidRPr="001A700F">
        <w:rPr>
          <w:lang w:val="es-CO"/>
        </w:rPr>
        <w:t>Blomqvist</w:t>
      </w:r>
      <w:proofErr w:type="spellEnd"/>
      <w:r w:rsidRPr="001A700F">
        <w:rPr>
          <w:lang w:val="es-CO"/>
        </w:rPr>
        <w:t>, 2024).</w:t>
      </w:r>
    </w:p>
    <w:p w14:paraId="47C8F275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Tabla 1</w:t>
      </w:r>
    </w:p>
    <w:p w14:paraId="030A52CA" w14:textId="77777777" w:rsidR="00616EF7" w:rsidRPr="00D3384C" w:rsidRDefault="00000000">
      <w:pPr>
        <w:rPr>
          <w:lang w:val="es-CO"/>
        </w:rPr>
      </w:pPr>
      <w:r w:rsidRPr="00D3384C">
        <w:rPr>
          <w:i/>
          <w:lang w:val="es-CO"/>
        </w:rPr>
        <w:t>Modelos candidatos y presencia en la literatura revisada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530"/>
        <w:gridCol w:w="1304"/>
        <w:gridCol w:w="1474"/>
        <w:gridCol w:w="3288"/>
      </w:tblGrid>
      <w:tr w:rsidR="00616EF7" w14:paraId="6D10B872" w14:textId="77777777" w:rsidTr="007D774E">
        <w:trPr>
          <w:jc w:val="center"/>
        </w:trPr>
        <w:tc>
          <w:tcPr>
            <w:tcW w:w="1814" w:type="dxa"/>
            <w:vAlign w:val="center"/>
          </w:tcPr>
          <w:p w14:paraId="3E16D285" w14:textId="77777777" w:rsidR="00616EF7" w:rsidRDefault="00000000" w:rsidP="007D774E">
            <w:pPr>
              <w:ind w:firstLine="0"/>
            </w:pPr>
            <w:proofErr w:type="spellStart"/>
            <w:r>
              <w:rPr>
                <w:b/>
                <w:sz w:val="20"/>
              </w:rPr>
              <w:t>Modelo</w:t>
            </w:r>
            <w:proofErr w:type="spellEnd"/>
            <w:r>
              <w:rPr>
                <w:b/>
                <w:sz w:val="20"/>
              </w:rPr>
              <w:t xml:space="preserve"> LLM</w:t>
            </w:r>
          </w:p>
        </w:tc>
        <w:tc>
          <w:tcPr>
            <w:tcW w:w="1530" w:type="dxa"/>
            <w:vAlign w:val="center"/>
          </w:tcPr>
          <w:p w14:paraId="0C970892" w14:textId="77777777" w:rsidR="00616EF7" w:rsidRDefault="00000000" w:rsidP="007D774E">
            <w:pPr>
              <w:ind w:firstLine="0"/>
            </w:pPr>
            <w:proofErr w:type="spellStart"/>
            <w:r>
              <w:rPr>
                <w:b/>
                <w:sz w:val="20"/>
              </w:rPr>
              <w:t>Desarrollador</w:t>
            </w:r>
            <w:proofErr w:type="spellEnd"/>
          </w:p>
        </w:tc>
        <w:tc>
          <w:tcPr>
            <w:tcW w:w="1304" w:type="dxa"/>
            <w:vAlign w:val="center"/>
          </w:tcPr>
          <w:p w14:paraId="193081C3" w14:textId="77777777" w:rsidR="00616EF7" w:rsidRDefault="00000000" w:rsidP="007D774E">
            <w:pPr>
              <w:ind w:hanging="84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474" w:type="dxa"/>
            <w:vAlign w:val="center"/>
          </w:tcPr>
          <w:p w14:paraId="74EEDC92" w14:textId="77777777" w:rsidR="00616EF7" w:rsidRDefault="00000000" w:rsidP="007D774E">
            <w:pPr>
              <w:ind w:firstLine="28"/>
            </w:pPr>
            <w:proofErr w:type="spellStart"/>
            <w:r>
              <w:rPr>
                <w:b/>
                <w:sz w:val="20"/>
              </w:rPr>
              <w:t>Presencia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literatura</w:t>
            </w:r>
            <w:proofErr w:type="spellEnd"/>
          </w:p>
        </w:tc>
        <w:tc>
          <w:tcPr>
            <w:tcW w:w="3288" w:type="dxa"/>
            <w:vAlign w:val="center"/>
          </w:tcPr>
          <w:p w14:paraId="0A90B8DD" w14:textId="77777777" w:rsidR="00616EF7" w:rsidRDefault="00000000" w:rsidP="007D774E">
            <w:pPr>
              <w:ind w:firstLine="0"/>
            </w:pPr>
            <w:proofErr w:type="spellStart"/>
            <w:r>
              <w:rPr>
                <w:b/>
                <w:sz w:val="20"/>
              </w:rPr>
              <w:t>Tareas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ontologicas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documentadas</w:t>
            </w:r>
            <w:proofErr w:type="spellEnd"/>
          </w:p>
        </w:tc>
      </w:tr>
      <w:tr w:rsidR="00616EF7" w14:paraId="3BD5D94D" w14:textId="77777777" w:rsidTr="007D774E">
        <w:trPr>
          <w:jc w:val="center"/>
        </w:trPr>
        <w:tc>
          <w:tcPr>
            <w:tcW w:w="1814" w:type="dxa"/>
            <w:vAlign w:val="center"/>
          </w:tcPr>
          <w:p w14:paraId="3580D62A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GPT-4o</w:t>
            </w:r>
          </w:p>
        </w:tc>
        <w:tc>
          <w:tcPr>
            <w:tcW w:w="1530" w:type="dxa"/>
            <w:vAlign w:val="center"/>
          </w:tcPr>
          <w:p w14:paraId="2AA4E0B3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OpenAI</w:t>
            </w:r>
          </w:p>
        </w:tc>
        <w:tc>
          <w:tcPr>
            <w:tcW w:w="1304" w:type="dxa"/>
            <w:vAlign w:val="center"/>
          </w:tcPr>
          <w:p w14:paraId="124D0BE5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Propietario</w:t>
            </w:r>
          </w:p>
        </w:tc>
        <w:tc>
          <w:tcPr>
            <w:tcW w:w="1474" w:type="dxa"/>
            <w:vAlign w:val="center"/>
          </w:tcPr>
          <w:p w14:paraId="30CE1401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Muy alta</w:t>
            </w:r>
          </w:p>
        </w:tc>
        <w:tc>
          <w:tcPr>
            <w:tcW w:w="3288" w:type="dxa"/>
            <w:vAlign w:val="center"/>
          </w:tcPr>
          <w:p w14:paraId="6CE22C99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CQ, OWL, validacion, evaluacion</w:t>
            </w:r>
          </w:p>
        </w:tc>
      </w:tr>
      <w:tr w:rsidR="00616EF7" w14:paraId="75A84DCC" w14:textId="77777777" w:rsidTr="007D774E">
        <w:trPr>
          <w:jc w:val="center"/>
        </w:trPr>
        <w:tc>
          <w:tcPr>
            <w:tcW w:w="1814" w:type="dxa"/>
            <w:vAlign w:val="center"/>
          </w:tcPr>
          <w:p w14:paraId="15FE3239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LLaMA-3</w:t>
            </w:r>
          </w:p>
        </w:tc>
        <w:tc>
          <w:tcPr>
            <w:tcW w:w="1530" w:type="dxa"/>
            <w:vAlign w:val="center"/>
          </w:tcPr>
          <w:p w14:paraId="53D9609D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Meta AI</w:t>
            </w:r>
          </w:p>
        </w:tc>
        <w:tc>
          <w:tcPr>
            <w:tcW w:w="1304" w:type="dxa"/>
            <w:vAlign w:val="center"/>
          </w:tcPr>
          <w:p w14:paraId="555C51CF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Open-source</w:t>
            </w:r>
          </w:p>
        </w:tc>
        <w:tc>
          <w:tcPr>
            <w:tcW w:w="1474" w:type="dxa"/>
            <w:vAlign w:val="center"/>
          </w:tcPr>
          <w:p w14:paraId="51BB45D2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Alta</w:t>
            </w:r>
          </w:p>
        </w:tc>
        <w:tc>
          <w:tcPr>
            <w:tcW w:w="3288" w:type="dxa"/>
            <w:vAlign w:val="center"/>
          </w:tcPr>
          <w:p w14:paraId="1872580B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Matching, codificacion, refinamiento</w:t>
            </w:r>
          </w:p>
        </w:tc>
      </w:tr>
      <w:tr w:rsidR="00616EF7" w14:paraId="22FA5CDD" w14:textId="77777777" w:rsidTr="007D774E">
        <w:trPr>
          <w:jc w:val="center"/>
        </w:trPr>
        <w:tc>
          <w:tcPr>
            <w:tcW w:w="1814" w:type="dxa"/>
            <w:vAlign w:val="center"/>
          </w:tcPr>
          <w:p w14:paraId="54BD86F7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Mistral 7B</w:t>
            </w:r>
          </w:p>
        </w:tc>
        <w:tc>
          <w:tcPr>
            <w:tcW w:w="1530" w:type="dxa"/>
            <w:vAlign w:val="center"/>
          </w:tcPr>
          <w:p w14:paraId="05EF9550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Mistral AI</w:t>
            </w:r>
          </w:p>
        </w:tc>
        <w:tc>
          <w:tcPr>
            <w:tcW w:w="1304" w:type="dxa"/>
            <w:vAlign w:val="center"/>
          </w:tcPr>
          <w:p w14:paraId="533FE0E6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Open-source</w:t>
            </w:r>
          </w:p>
        </w:tc>
        <w:tc>
          <w:tcPr>
            <w:tcW w:w="1474" w:type="dxa"/>
            <w:vAlign w:val="center"/>
          </w:tcPr>
          <w:p w14:paraId="54A3B24B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Alta</w:t>
            </w:r>
          </w:p>
        </w:tc>
        <w:tc>
          <w:tcPr>
            <w:tcW w:w="3288" w:type="dxa"/>
            <w:vAlign w:val="center"/>
          </w:tcPr>
          <w:p w14:paraId="26FBBFD0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CQ inversa, relaciones jerarquicas</w:t>
            </w:r>
          </w:p>
        </w:tc>
      </w:tr>
      <w:tr w:rsidR="00616EF7" w14:paraId="556EA2B8" w14:textId="77777777" w:rsidTr="007D774E">
        <w:trPr>
          <w:jc w:val="center"/>
        </w:trPr>
        <w:tc>
          <w:tcPr>
            <w:tcW w:w="1814" w:type="dxa"/>
            <w:vAlign w:val="center"/>
          </w:tcPr>
          <w:p w14:paraId="79C95D01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Claude Sonnet</w:t>
            </w:r>
          </w:p>
        </w:tc>
        <w:tc>
          <w:tcPr>
            <w:tcW w:w="1530" w:type="dxa"/>
            <w:vAlign w:val="center"/>
          </w:tcPr>
          <w:p w14:paraId="3D01DD95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Anthropic</w:t>
            </w:r>
          </w:p>
        </w:tc>
        <w:tc>
          <w:tcPr>
            <w:tcW w:w="1304" w:type="dxa"/>
            <w:vAlign w:val="center"/>
          </w:tcPr>
          <w:p w14:paraId="0B9E7E77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Propietario</w:t>
            </w:r>
          </w:p>
        </w:tc>
        <w:tc>
          <w:tcPr>
            <w:tcW w:w="1474" w:type="dxa"/>
            <w:vAlign w:val="center"/>
          </w:tcPr>
          <w:p w14:paraId="5A664CD5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Media-alta</w:t>
            </w:r>
          </w:p>
        </w:tc>
        <w:tc>
          <w:tcPr>
            <w:tcW w:w="3288" w:type="dxa"/>
            <w:vAlign w:val="center"/>
          </w:tcPr>
          <w:p w14:paraId="219E6AA9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NL-OWL, validacion, axiomas</w:t>
            </w:r>
          </w:p>
        </w:tc>
      </w:tr>
      <w:tr w:rsidR="00616EF7" w14:paraId="01A58B51" w14:textId="77777777" w:rsidTr="007D774E">
        <w:trPr>
          <w:jc w:val="center"/>
        </w:trPr>
        <w:tc>
          <w:tcPr>
            <w:tcW w:w="1814" w:type="dxa"/>
            <w:vAlign w:val="center"/>
          </w:tcPr>
          <w:p w14:paraId="10655812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Gemini Pro</w:t>
            </w:r>
          </w:p>
        </w:tc>
        <w:tc>
          <w:tcPr>
            <w:tcW w:w="1530" w:type="dxa"/>
            <w:vAlign w:val="center"/>
          </w:tcPr>
          <w:p w14:paraId="1AF05B3F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Google</w:t>
            </w:r>
          </w:p>
        </w:tc>
        <w:tc>
          <w:tcPr>
            <w:tcW w:w="1304" w:type="dxa"/>
            <w:vAlign w:val="center"/>
          </w:tcPr>
          <w:p w14:paraId="11E935EA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Propietario</w:t>
            </w:r>
          </w:p>
        </w:tc>
        <w:tc>
          <w:tcPr>
            <w:tcW w:w="1474" w:type="dxa"/>
            <w:vAlign w:val="center"/>
          </w:tcPr>
          <w:p w14:paraId="3AC60410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Media</w:t>
            </w:r>
          </w:p>
        </w:tc>
        <w:tc>
          <w:tcPr>
            <w:tcW w:w="3288" w:type="dxa"/>
            <w:vAlign w:val="center"/>
          </w:tcPr>
          <w:p w14:paraId="59969A2D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NL-axiomas, interoperabilidad</w:t>
            </w:r>
          </w:p>
        </w:tc>
      </w:tr>
      <w:tr w:rsidR="00616EF7" w14:paraId="0F07B847" w14:textId="77777777" w:rsidTr="007D774E">
        <w:trPr>
          <w:jc w:val="center"/>
        </w:trPr>
        <w:tc>
          <w:tcPr>
            <w:tcW w:w="1814" w:type="dxa"/>
            <w:vAlign w:val="center"/>
          </w:tcPr>
          <w:p w14:paraId="46DE432B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>DeepSeek V3</w:t>
            </w:r>
          </w:p>
        </w:tc>
        <w:tc>
          <w:tcPr>
            <w:tcW w:w="1530" w:type="dxa"/>
            <w:vAlign w:val="center"/>
          </w:tcPr>
          <w:p w14:paraId="57C3B0EC" w14:textId="77777777" w:rsidR="00616EF7" w:rsidRDefault="00000000" w:rsidP="007D774E">
            <w:pPr>
              <w:ind w:firstLine="0"/>
            </w:pPr>
            <w:proofErr w:type="spellStart"/>
            <w:r>
              <w:rPr>
                <w:sz w:val="20"/>
              </w:rPr>
              <w:t>DeepSeek</w:t>
            </w:r>
            <w:proofErr w:type="spellEnd"/>
            <w:r>
              <w:rPr>
                <w:sz w:val="20"/>
              </w:rPr>
              <w:t xml:space="preserve"> AI</w:t>
            </w:r>
          </w:p>
        </w:tc>
        <w:tc>
          <w:tcPr>
            <w:tcW w:w="1304" w:type="dxa"/>
            <w:vAlign w:val="center"/>
          </w:tcPr>
          <w:p w14:paraId="09672D0C" w14:textId="77777777" w:rsidR="00616EF7" w:rsidRDefault="00000000" w:rsidP="007D774E">
            <w:pPr>
              <w:ind w:hanging="84"/>
            </w:pPr>
            <w:r>
              <w:rPr>
                <w:sz w:val="20"/>
              </w:rPr>
              <w:t>Open-source</w:t>
            </w:r>
          </w:p>
        </w:tc>
        <w:tc>
          <w:tcPr>
            <w:tcW w:w="1474" w:type="dxa"/>
            <w:vAlign w:val="center"/>
          </w:tcPr>
          <w:p w14:paraId="5637DAA2" w14:textId="77777777" w:rsidR="00616EF7" w:rsidRDefault="00000000" w:rsidP="007D774E">
            <w:pPr>
              <w:ind w:firstLine="28"/>
            </w:pPr>
            <w:r>
              <w:rPr>
                <w:sz w:val="20"/>
              </w:rPr>
              <w:t>Media</w:t>
            </w:r>
          </w:p>
        </w:tc>
        <w:tc>
          <w:tcPr>
            <w:tcW w:w="3288" w:type="dxa"/>
            <w:vAlign w:val="center"/>
          </w:tcPr>
          <w:p w14:paraId="37CB5850" w14:textId="77777777" w:rsidR="00616EF7" w:rsidRDefault="00000000" w:rsidP="007D774E">
            <w:pPr>
              <w:ind w:firstLine="0"/>
            </w:pPr>
            <w:r>
              <w:rPr>
                <w:sz w:val="20"/>
              </w:rPr>
              <w:t xml:space="preserve">Pipeline </w:t>
            </w:r>
            <w:proofErr w:type="spellStart"/>
            <w:r>
              <w:rPr>
                <w:sz w:val="20"/>
              </w:rPr>
              <w:t>NeOn</w:t>
            </w:r>
            <w:proofErr w:type="spellEnd"/>
            <w:r>
              <w:rPr>
                <w:sz w:val="20"/>
              </w:rPr>
              <w:t>-GPT</w:t>
            </w:r>
          </w:p>
        </w:tc>
      </w:tr>
    </w:tbl>
    <w:p w14:paraId="36352CA6" w14:textId="77777777" w:rsidR="00616EF7" w:rsidRPr="001A700F" w:rsidRDefault="00000000">
      <w:pPr>
        <w:rPr>
          <w:lang w:val="es-CO"/>
        </w:rPr>
      </w:pPr>
      <w:r w:rsidRPr="001A700F">
        <w:rPr>
          <w:i/>
          <w:lang w:val="es-CO"/>
        </w:rPr>
        <w:t xml:space="preserve">Nota. Elaboración propia con base en la literatura revisada sobre aprendizaje ontológico con </w:t>
      </w:r>
      <w:proofErr w:type="spellStart"/>
      <w:r w:rsidRPr="001A700F">
        <w:rPr>
          <w:i/>
          <w:lang w:val="es-CO"/>
        </w:rPr>
        <w:t>LLMs</w:t>
      </w:r>
      <w:proofErr w:type="spellEnd"/>
      <w:r w:rsidRPr="001A700F">
        <w:rPr>
          <w:i/>
          <w:lang w:val="es-CO"/>
        </w:rPr>
        <w:t>, generación de preguntas de competencia, validación ontológica y conversión de lenguaje natural a OWL (</w:t>
      </w:r>
      <w:proofErr w:type="spellStart"/>
      <w:r w:rsidRPr="001A700F">
        <w:rPr>
          <w:i/>
          <w:lang w:val="es-CO"/>
        </w:rPr>
        <w:t>Giglou</w:t>
      </w:r>
      <w:proofErr w:type="spellEnd"/>
      <w:r w:rsidRPr="001A700F">
        <w:rPr>
          <w:i/>
          <w:lang w:val="es-CO"/>
        </w:rPr>
        <w:t xml:space="preserve"> et al., 2024; Lo et al., 2024; </w:t>
      </w:r>
      <w:proofErr w:type="spellStart"/>
      <w:r w:rsidRPr="001A700F">
        <w:rPr>
          <w:i/>
          <w:lang w:val="es-CO"/>
        </w:rPr>
        <w:t>Garcia-Fernandez</w:t>
      </w:r>
      <w:proofErr w:type="spellEnd"/>
      <w:r w:rsidRPr="001A700F">
        <w:rPr>
          <w:i/>
          <w:lang w:val="es-CO"/>
        </w:rPr>
        <w:t xml:space="preserve"> et al., 2025; </w:t>
      </w:r>
      <w:proofErr w:type="spellStart"/>
      <w:r w:rsidRPr="001A700F">
        <w:rPr>
          <w:i/>
          <w:lang w:val="es-CO"/>
        </w:rPr>
        <w:t>Saeedizade</w:t>
      </w:r>
      <w:proofErr w:type="spellEnd"/>
      <w:r w:rsidRPr="001A700F">
        <w:rPr>
          <w:i/>
          <w:lang w:val="es-CO"/>
        </w:rPr>
        <w:t xml:space="preserve"> &amp; </w:t>
      </w:r>
      <w:proofErr w:type="spellStart"/>
      <w:r w:rsidRPr="001A700F">
        <w:rPr>
          <w:i/>
          <w:lang w:val="es-CO"/>
        </w:rPr>
        <w:t>Blomqvist</w:t>
      </w:r>
      <w:proofErr w:type="spellEnd"/>
      <w:r w:rsidRPr="001A700F">
        <w:rPr>
          <w:i/>
          <w:lang w:val="es-CO"/>
        </w:rPr>
        <w:t xml:space="preserve">, 2024; Da Silva et al., 2024; </w:t>
      </w:r>
      <w:proofErr w:type="spellStart"/>
      <w:r w:rsidRPr="001A700F">
        <w:rPr>
          <w:i/>
          <w:lang w:val="es-CO"/>
        </w:rPr>
        <w:t>Goyal</w:t>
      </w:r>
      <w:proofErr w:type="spellEnd"/>
      <w:r w:rsidRPr="001A700F">
        <w:rPr>
          <w:i/>
          <w:lang w:val="es-CO"/>
        </w:rPr>
        <w:t xml:space="preserve"> et al., 2024; </w:t>
      </w:r>
      <w:proofErr w:type="spellStart"/>
      <w:r w:rsidRPr="001A700F">
        <w:rPr>
          <w:i/>
          <w:lang w:val="es-CO"/>
        </w:rPr>
        <w:t>Fathallah</w:t>
      </w:r>
      <w:proofErr w:type="spellEnd"/>
      <w:r w:rsidRPr="001A700F">
        <w:rPr>
          <w:i/>
          <w:lang w:val="es-CO"/>
        </w:rPr>
        <w:t xml:space="preserve"> et al., 2025).</w:t>
      </w:r>
    </w:p>
    <w:p w14:paraId="4D2D1EC1" w14:textId="77777777" w:rsidR="007D774E" w:rsidRPr="001A700F" w:rsidRDefault="007D774E">
      <w:pPr>
        <w:rPr>
          <w:lang w:val="es-CO"/>
        </w:rPr>
      </w:pPr>
    </w:p>
    <w:p w14:paraId="75488BA8" w14:textId="77777777" w:rsidR="007D774E" w:rsidRPr="001A700F" w:rsidRDefault="007D774E">
      <w:pPr>
        <w:rPr>
          <w:lang w:val="es-CO"/>
        </w:rPr>
      </w:pPr>
    </w:p>
    <w:p w14:paraId="79CF2737" w14:textId="77777777" w:rsidR="007D774E" w:rsidRPr="001A700F" w:rsidRDefault="007D774E">
      <w:pPr>
        <w:rPr>
          <w:lang w:val="es-CO"/>
        </w:rPr>
      </w:pPr>
    </w:p>
    <w:p w14:paraId="203101A4" w14:textId="77777777" w:rsidR="001A700F" w:rsidRPr="001A700F" w:rsidRDefault="001A700F">
      <w:pPr>
        <w:rPr>
          <w:lang w:val="es-CO"/>
        </w:rPr>
      </w:pPr>
    </w:p>
    <w:p w14:paraId="378D8E64" w14:textId="77777777" w:rsidR="001A700F" w:rsidRPr="001A700F" w:rsidRDefault="001A700F">
      <w:pPr>
        <w:rPr>
          <w:lang w:val="es-CO"/>
        </w:rPr>
      </w:pPr>
    </w:p>
    <w:p w14:paraId="26DA8BB6" w14:textId="77777777" w:rsidR="001A700F" w:rsidRPr="001A700F" w:rsidRDefault="001A700F">
      <w:pPr>
        <w:rPr>
          <w:lang w:val="es-CO"/>
        </w:rPr>
      </w:pPr>
    </w:p>
    <w:p w14:paraId="30FEA044" w14:textId="77777777" w:rsidR="00616EF7" w:rsidRPr="001A700F" w:rsidRDefault="00000000">
      <w:pPr>
        <w:rPr>
          <w:lang w:val="es-CO"/>
        </w:rPr>
      </w:pPr>
      <w:r w:rsidRPr="001A700F">
        <w:rPr>
          <w:b/>
          <w:lang w:val="es-CO"/>
        </w:rPr>
        <w:lastRenderedPageBreak/>
        <w:t>3.3. Criterios de evaluación</w:t>
      </w:r>
    </w:p>
    <w:p w14:paraId="335720E1" w14:textId="77777777" w:rsidR="00616EF7" w:rsidRPr="001A700F" w:rsidRDefault="00000000">
      <w:pPr>
        <w:rPr>
          <w:lang w:val="es-CO"/>
        </w:rPr>
      </w:pPr>
      <w:r w:rsidRPr="001A700F">
        <w:rPr>
          <w:b/>
          <w:lang w:val="es-CO"/>
        </w:rPr>
        <w:t>Tabla 2</w:t>
      </w:r>
    </w:p>
    <w:p w14:paraId="309518DA" w14:textId="77777777" w:rsidR="00616EF7" w:rsidRPr="00D3384C" w:rsidRDefault="00000000">
      <w:pPr>
        <w:rPr>
          <w:lang w:val="es-CO"/>
        </w:rPr>
      </w:pPr>
      <w:r w:rsidRPr="00D3384C">
        <w:rPr>
          <w:i/>
          <w:lang w:val="es-CO"/>
        </w:rPr>
        <w:t xml:space="preserve">Criterios de evaluación para la selección de </w:t>
      </w:r>
      <w:proofErr w:type="spellStart"/>
      <w:r w:rsidRPr="00D3384C">
        <w:rPr>
          <w:i/>
          <w:lang w:val="es-CO"/>
        </w:rPr>
        <w:t>LLMs</w:t>
      </w:r>
      <w:proofErr w:type="spellEnd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730"/>
        <w:gridCol w:w="4223"/>
        <w:gridCol w:w="709"/>
      </w:tblGrid>
      <w:tr w:rsidR="00616EF7" w14:paraId="5AA94BE5" w14:textId="77777777" w:rsidTr="007D774E">
        <w:trPr>
          <w:jc w:val="center"/>
        </w:trPr>
        <w:tc>
          <w:tcPr>
            <w:tcW w:w="875" w:type="dxa"/>
            <w:vAlign w:val="center"/>
          </w:tcPr>
          <w:p w14:paraId="62E7371D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730" w:type="dxa"/>
            <w:vAlign w:val="center"/>
          </w:tcPr>
          <w:p w14:paraId="5B3A3E28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  <w:tc>
          <w:tcPr>
            <w:tcW w:w="4223" w:type="dxa"/>
            <w:vAlign w:val="center"/>
          </w:tcPr>
          <w:p w14:paraId="646F7093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709" w:type="dxa"/>
            <w:vAlign w:val="center"/>
          </w:tcPr>
          <w:p w14:paraId="223EB4C2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b/>
                <w:sz w:val="20"/>
              </w:rPr>
              <w:t>Peso</w:t>
            </w:r>
          </w:p>
        </w:tc>
      </w:tr>
      <w:tr w:rsidR="00616EF7" w14:paraId="1B936084" w14:textId="77777777" w:rsidTr="007D774E">
        <w:trPr>
          <w:jc w:val="center"/>
        </w:trPr>
        <w:tc>
          <w:tcPr>
            <w:tcW w:w="875" w:type="dxa"/>
            <w:vAlign w:val="center"/>
          </w:tcPr>
          <w:p w14:paraId="2BD16CBB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C1</w:t>
            </w:r>
          </w:p>
        </w:tc>
        <w:tc>
          <w:tcPr>
            <w:tcW w:w="1730" w:type="dxa"/>
            <w:vAlign w:val="center"/>
          </w:tcPr>
          <w:p w14:paraId="1C4501ED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Razonamiento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ontológico</w:t>
            </w:r>
            <w:proofErr w:type="spellEnd"/>
          </w:p>
        </w:tc>
        <w:tc>
          <w:tcPr>
            <w:tcW w:w="4223" w:type="dxa"/>
            <w:vAlign w:val="center"/>
          </w:tcPr>
          <w:p w14:paraId="1E679939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Comprensión de jerarquías, restricciones y axiomas</w:t>
            </w:r>
          </w:p>
        </w:tc>
        <w:tc>
          <w:tcPr>
            <w:tcW w:w="709" w:type="dxa"/>
            <w:vAlign w:val="center"/>
          </w:tcPr>
          <w:p w14:paraId="076DD50F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25%</w:t>
            </w:r>
          </w:p>
        </w:tc>
      </w:tr>
      <w:tr w:rsidR="00616EF7" w14:paraId="3FDB0596" w14:textId="77777777" w:rsidTr="007D774E">
        <w:trPr>
          <w:jc w:val="center"/>
        </w:trPr>
        <w:tc>
          <w:tcPr>
            <w:tcW w:w="875" w:type="dxa"/>
            <w:vAlign w:val="center"/>
          </w:tcPr>
          <w:p w14:paraId="7FEA670A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C2</w:t>
            </w:r>
          </w:p>
        </w:tc>
        <w:tc>
          <w:tcPr>
            <w:tcW w:w="1730" w:type="dxa"/>
            <w:vAlign w:val="center"/>
          </w:tcPr>
          <w:p w14:paraId="5E7FE896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Generación de CQs</w:t>
            </w:r>
          </w:p>
        </w:tc>
        <w:tc>
          <w:tcPr>
            <w:tcW w:w="4223" w:type="dxa"/>
            <w:vAlign w:val="center"/>
          </w:tcPr>
          <w:p w14:paraId="6C0AA95E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Desempeño en generación de preguntas de competencia</w:t>
            </w:r>
          </w:p>
        </w:tc>
        <w:tc>
          <w:tcPr>
            <w:tcW w:w="709" w:type="dxa"/>
            <w:vAlign w:val="center"/>
          </w:tcPr>
          <w:p w14:paraId="7010640C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20%</w:t>
            </w:r>
          </w:p>
        </w:tc>
      </w:tr>
      <w:tr w:rsidR="00616EF7" w14:paraId="4FD59B5E" w14:textId="77777777" w:rsidTr="007D774E">
        <w:trPr>
          <w:jc w:val="center"/>
        </w:trPr>
        <w:tc>
          <w:tcPr>
            <w:tcW w:w="875" w:type="dxa"/>
            <w:vAlign w:val="center"/>
          </w:tcPr>
          <w:p w14:paraId="5072349E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C3</w:t>
            </w:r>
          </w:p>
        </w:tc>
        <w:tc>
          <w:tcPr>
            <w:tcW w:w="1730" w:type="dxa"/>
            <w:vAlign w:val="center"/>
          </w:tcPr>
          <w:p w14:paraId="4859652B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Disponibilidad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acceso</w:t>
            </w:r>
            <w:proofErr w:type="spellEnd"/>
          </w:p>
        </w:tc>
        <w:tc>
          <w:tcPr>
            <w:tcW w:w="4223" w:type="dxa"/>
            <w:vAlign w:val="center"/>
          </w:tcPr>
          <w:p w14:paraId="288AFF4F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API, interfaz web o instalación local</w:t>
            </w:r>
          </w:p>
        </w:tc>
        <w:tc>
          <w:tcPr>
            <w:tcW w:w="709" w:type="dxa"/>
            <w:vAlign w:val="center"/>
          </w:tcPr>
          <w:p w14:paraId="7771479F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15%</w:t>
            </w:r>
          </w:p>
        </w:tc>
      </w:tr>
      <w:tr w:rsidR="00616EF7" w14:paraId="5D36AF67" w14:textId="77777777" w:rsidTr="007D774E">
        <w:trPr>
          <w:jc w:val="center"/>
        </w:trPr>
        <w:tc>
          <w:tcPr>
            <w:tcW w:w="875" w:type="dxa"/>
            <w:vAlign w:val="center"/>
          </w:tcPr>
          <w:p w14:paraId="50B641AF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C4</w:t>
            </w:r>
          </w:p>
        </w:tc>
        <w:tc>
          <w:tcPr>
            <w:tcW w:w="1730" w:type="dxa"/>
            <w:vAlign w:val="center"/>
          </w:tcPr>
          <w:p w14:paraId="7B02BCEC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 xml:space="preserve">Costo </w:t>
            </w:r>
            <w:proofErr w:type="spellStart"/>
            <w:r>
              <w:rPr>
                <w:sz w:val="20"/>
              </w:rPr>
              <w:t>computacional</w:t>
            </w:r>
            <w:proofErr w:type="spellEnd"/>
          </w:p>
        </w:tc>
        <w:tc>
          <w:tcPr>
            <w:tcW w:w="4223" w:type="dxa"/>
            <w:vAlign w:val="center"/>
          </w:tcPr>
          <w:p w14:paraId="3316AE95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Viabilidad económica para proyectos académicos</w:t>
            </w:r>
          </w:p>
        </w:tc>
        <w:tc>
          <w:tcPr>
            <w:tcW w:w="709" w:type="dxa"/>
            <w:vAlign w:val="center"/>
          </w:tcPr>
          <w:p w14:paraId="083465EB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10%</w:t>
            </w:r>
          </w:p>
        </w:tc>
      </w:tr>
      <w:tr w:rsidR="00616EF7" w14:paraId="1A1DCF7C" w14:textId="77777777" w:rsidTr="007D774E">
        <w:trPr>
          <w:jc w:val="center"/>
        </w:trPr>
        <w:tc>
          <w:tcPr>
            <w:tcW w:w="875" w:type="dxa"/>
            <w:vAlign w:val="center"/>
          </w:tcPr>
          <w:p w14:paraId="15F3E3C1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C5</w:t>
            </w:r>
          </w:p>
        </w:tc>
        <w:tc>
          <w:tcPr>
            <w:tcW w:w="1730" w:type="dxa"/>
            <w:vAlign w:val="center"/>
          </w:tcPr>
          <w:p w14:paraId="487514B7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literatura</w:t>
            </w:r>
            <w:proofErr w:type="spellEnd"/>
          </w:p>
        </w:tc>
        <w:tc>
          <w:tcPr>
            <w:tcW w:w="4223" w:type="dxa"/>
            <w:vAlign w:val="center"/>
          </w:tcPr>
          <w:p w14:paraId="4EA893C3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Publicaciones que avalen uso en tareas ontológicas (2021-2026)</w:t>
            </w:r>
          </w:p>
        </w:tc>
        <w:tc>
          <w:tcPr>
            <w:tcW w:w="709" w:type="dxa"/>
            <w:vAlign w:val="center"/>
          </w:tcPr>
          <w:p w14:paraId="34396D2B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15%</w:t>
            </w:r>
          </w:p>
        </w:tc>
      </w:tr>
      <w:tr w:rsidR="00616EF7" w14:paraId="0D29F086" w14:textId="77777777" w:rsidTr="007D774E">
        <w:trPr>
          <w:jc w:val="center"/>
        </w:trPr>
        <w:tc>
          <w:tcPr>
            <w:tcW w:w="875" w:type="dxa"/>
            <w:vAlign w:val="center"/>
          </w:tcPr>
          <w:p w14:paraId="04AD78C1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C6</w:t>
            </w:r>
          </w:p>
        </w:tc>
        <w:tc>
          <w:tcPr>
            <w:tcW w:w="1730" w:type="dxa"/>
            <w:vAlign w:val="center"/>
          </w:tcPr>
          <w:p w14:paraId="0DFE3A24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Triangulación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arquitectónica</w:t>
            </w:r>
            <w:proofErr w:type="spellEnd"/>
          </w:p>
        </w:tc>
        <w:tc>
          <w:tcPr>
            <w:tcW w:w="4223" w:type="dxa"/>
            <w:vAlign w:val="center"/>
          </w:tcPr>
          <w:p w14:paraId="6D092921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Diversidad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propietaria</w:t>
            </w:r>
            <w:proofErr w:type="spellEnd"/>
            <w:r>
              <w:rPr>
                <w:sz w:val="20"/>
              </w:rPr>
              <w:t xml:space="preserve"> vs. open-source</w:t>
            </w:r>
          </w:p>
        </w:tc>
        <w:tc>
          <w:tcPr>
            <w:tcW w:w="709" w:type="dxa"/>
            <w:vAlign w:val="center"/>
          </w:tcPr>
          <w:p w14:paraId="137BBDB8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10%</w:t>
            </w:r>
          </w:p>
        </w:tc>
      </w:tr>
      <w:tr w:rsidR="00616EF7" w14:paraId="5B0EEA6C" w14:textId="77777777" w:rsidTr="007D774E">
        <w:trPr>
          <w:jc w:val="center"/>
        </w:trPr>
        <w:tc>
          <w:tcPr>
            <w:tcW w:w="875" w:type="dxa"/>
            <w:vAlign w:val="center"/>
          </w:tcPr>
          <w:p w14:paraId="1CFCEC65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C7</w:t>
            </w:r>
          </w:p>
        </w:tc>
        <w:tc>
          <w:tcPr>
            <w:tcW w:w="1730" w:type="dxa"/>
            <w:vAlign w:val="center"/>
          </w:tcPr>
          <w:p w14:paraId="2E059C82" w14:textId="77777777" w:rsidR="00616EF7" w:rsidRDefault="00000000" w:rsidP="007D774E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Compatibilidad</w:t>
            </w:r>
            <w:proofErr w:type="spellEnd"/>
            <w:r>
              <w:rPr>
                <w:sz w:val="20"/>
              </w:rPr>
              <w:t xml:space="preserve"> prompt </w:t>
            </w:r>
            <w:proofErr w:type="spellStart"/>
            <w:r>
              <w:rPr>
                <w:sz w:val="20"/>
              </w:rPr>
              <w:t>controlado</w:t>
            </w:r>
            <w:proofErr w:type="spellEnd"/>
          </w:p>
        </w:tc>
        <w:tc>
          <w:tcPr>
            <w:tcW w:w="4223" w:type="dxa"/>
            <w:vAlign w:val="center"/>
          </w:tcPr>
          <w:p w14:paraId="2851FB73" w14:textId="77777777" w:rsidR="00616EF7" w:rsidRPr="00D3384C" w:rsidRDefault="00000000" w:rsidP="007D774E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 xml:space="preserve">Capacidad de recibir mismo corpus y </w:t>
            </w:r>
            <w:proofErr w:type="spellStart"/>
            <w:r w:rsidRPr="00D3384C">
              <w:rPr>
                <w:sz w:val="20"/>
                <w:lang w:val="es-CO"/>
              </w:rPr>
              <w:t>prompt</w:t>
            </w:r>
            <w:proofErr w:type="spellEnd"/>
            <w:r w:rsidRPr="00D3384C">
              <w:rPr>
                <w:sz w:val="20"/>
                <w:lang w:val="es-CO"/>
              </w:rPr>
              <w:t xml:space="preserve"> para resultados comparables</w:t>
            </w:r>
          </w:p>
        </w:tc>
        <w:tc>
          <w:tcPr>
            <w:tcW w:w="709" w:type="dxa"/>
            <w:vAlign w:val="center"/>
          </w:tcPr>
          <w:p w14:paraId="6C28248B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5%</w:t>
            </w:r>
          </w:p>
        </w:tc>
      </w:tr>
      <w:tr w:rsidR="00616EF7" w14:paraId="4828884E" w14:textId="77777777" w:rsidTr="007D774E">
        <w:trPr>
          <w:jc w:val="center"/>
        </w:trPr>
        <w:tc>
          <w:tcPr>
            <w:tcW w:w="875" w:type="dxa"/>
            <w:vAlign w:val="center"/>
          </w:tcPr>
          <w:p w14:paraId="664409DF" w14:textId="77777777" w:rsidR="00616EF7" w:rsidRDefault="00000000" w:rsidP="007D774E">
            <w:pPr>
              <w:spacing w:line="360" w:lineRule="auto"/>
              <w:ind w:right="-84" w:firstLine="0"/>
            </w:pPr>
            <w:r>
              <w:rPr>
                <w:sz w:val="20"/>
              </w:rPr>
              <w:t>TOTAL</w:t>
            </w:r>
          </w:p>
        </w:tc>
        <w:tc>
          <w:tcPr>
            <w:tcW w:w="1730" w:type="dxa"/>
            <w:vAlign w:val="center"/>
          </w:tcPr>
          <w:p w14:paraId="5B3BABA4" w14:textId="77777777" w:rsidR="00616EF7" w:rsidRDefault="00616EF7" w:rsidP="007D774E">
            <w:pPr>
              <w:spacing w:line="360" w:lineRule="auto"/>
              <w:ind w:firstLine="0"/>
            </w:pPr>
          </w:p>
        </w:tc>
        <w:tc>
          <w:tcPr>
            <w:tcW w:w="4223" w:type="dxa"/>
            <w:vAlign w:val="center"/>
          </w:tcPr>
          <w:p w14:paraId="1B34A78B" w14:textId="77777777" w:rsidR="00616EF7" w:rsidRDefault="00616EF7" w:rsidP="007D774E">
            <w:pPr>
              <w:spacing w:line="360" w:lineRule="auto"/>
              <w:ind w:firstLine="0"/>
            </w:pPr>
          </w:p>
        </w:tc>
        <w:tc>
          <w:tcPr>
            <w:tcW w:w="709" w:type="dxa"/>
            <w:vAlign w:val="center"/>
          </w:tcPr>
          <w:p w14:paraId="4E0C47BA" w14:textId="77777777" w:rsidR="00616EF7" w:rsidRDefault="00000000" w:rsidP="007D774E">
            <w:pPr>
              <w:spacing w:line="360" w:lineRule="auto"/>
              <w:ind w:firstLine="3"/>
            </w:pPr>
            <w:r>
              <w:rPr>
                <w:sz w:val="20"/>
              </w:rPr>
              <w:t>100%</w:t>
            </w:r>
          </w:p>
        </w:tc>
      </w:tr>
    </w:tbl>
    <w:p w14:paraId="5601FB17" w14:textId="77777777" w:rsidR="00616EF7" w:rsidRPr="007D774E" w:rsidRDefault="00000000">
      <w:pPr>
        <w:rPr>
          <w:lang w:val="es-CO"/>
        </w:rPr>
      </w:pPr>
      <w:r w:rsidRPr="001A700F">
        <w:rPr>
          <w:i/>
          <w:lang w:val="es-CO"/>
        </w:rPr>
        <w:t xml:space="preserve">Nota. Elaboración propia a partir de criterios metodológicos adaptados de estudios sobre aprendizaje ontológico con </w:t>
      </w:r>
      <w:proofErr w:type="spellStart"/>
      <w:r w:rsidRPr="001A700F">
        <w:rPr>
          <w:i/>
          <w:lang w:val="es-CO"/>
        </w:rPr>
        <w:t>LLMs</w:t>
      </w:r>
      <w:proofErr w:type="spellEnd"/>
      <w:r w:rsidRPr="001A700F">
        <w:rPr>
          <w:i/>
          <w:lang w:val="es-CO"/>
        </w:rPr>
        <w:t>, colaboración humano-LLM, generación de preguntas de competencia, validación de ontologías y trazabilidad documental (</w:t>
      </w:r>
      <w:proofErr w:type="spellStart"/>
      <w:r w:rsidRPr="001A700F">
        <w:rPr>
          <w:i/>
          <w:lang w:val="es-CO"/>
        </w:rPr>
        <w:t>Monfardini</w:t>
      </w:r>
      <w:proofErr w:type="spellEnd"/>
      <w:r w:rsidRPr="001A700F">
        <w:rPr>
          <w:i/>
          <w:lang w:val="es-CO"/>
        </w:rPr>
        <w:t xml:space="preserve"> et al., 2023; </w:t>
      </w:r>
      <w:proofErr w:type="spellStart"/>
      <w:r w:rsidRPr="001A700F">
        <w:rPr>
          <w:i/>
          <w:lang w:val="es-CO"/>
        </w:rPr>
        <w:t>Giglou</w:t>
      </w:r>
      <w:proofErr w:type="spellEnd"/>
      <w:r w:rsidRPr="001A700F">
        <w:rPr>
          <w:i/>
          <w:lang w:val="es-CO"/>
        </w:rPr>
        <w:t xml:space="preserve"> et al., 2024; Lo et al., 2024; </w:t>
      </w:r>
      <w:proofErr w:type="spellStart"/>
      <w:r w:rsidRPr="001A700F">
        <w:rPr>
          <w:i/>
          <w:lang w:val="es-CO"/>
        </w:rPr>
        <w:t>Garcia-Fernandez</w:t>
      </w:r>
      <w:proofErr w:type="spellEnd"/>
      <w:r w:rsidRPr="001A700F">
        <w:rPr>
          <w:i/>
          <w:lang w:val="es-CO"/>
        </w:rPr>
        <w:t xml:space="preserve"> et al., 2025; Page et al., 2021).</w:t>
      </w:r>
    </w:p>
    <w:p w14:paraId="20752432" w14:textId="77777777" w:rsidR="00616EF7" w:rsidRPr="007D774E" w:rsidRDefault="00000000">
      <w:pPr>
        <w:jc w:val="center"/>
        <w:rPr>
          <w:lang w:val="es-CO"/>
        </w:rPr>
      </w:pPr>
      <w:r w:rsidRPr="007D774E">
        <w:rPr>
          <w:b/>
          <w:lang w:val="es-CO"/>
        </w:rPr>
        <w:t>4. MATRIZ DE DECISION MULTICRITERIO</w:t>
      </w:r>
    </w:p>
    <w:p w14:paraId="48FA669C" w14:textId="77777777" w:rsidR="00616EF7" w:rsidRPr="00D3384C" w:rsidRDefault="00000000">
      <w:pPr>
        <w:rPr>
          <w:lang w:val="es-CO"/>
        </w:rPr>
      </w:pPr>
      <w:r w:rsidRPr="00D3384C">
        <w:rPr>
          <w:lang w:val="es-CO"/>
        </w:rPr>
        <w:t>Para la siguiente matriz se tiene la siguiente escala de calificación:</w:t>
      </w:r>
    </w:p>
    <w:p w14:paraId="493F3D59" w14:textId="77777777" w:rsidR="00616EF7" w:rsidRDefault="00000000" w:rsidP="007D774E">
      <w:pPr>
        <w:pStyle w:val="ListBullet"/>
        <w:ind w:left="357" w:firstLine="636"/>
      </w:pPr>
      <w:r>
        <w:t>1=Muy bajo</w:t>
      </w:r>
    </w:p>
    <w:p w14:paraId="1A214E89" w14:textId="77777777" w:rsidR="00616EF7" w:rsidRDefault="00000000" w:rsidP="007D774E">
      <w:pPr>
        <w:pStyle w:val="ListBullet"/>
        <w:ind w:left="357" w:firstLine="636"/>
      </w:pPr>
      <w:r>
        <w:t>2=Bajo</w:t>
      </w:r>
    </w:p>
    <w:p w14:paraId="0ACE9106" w14:textId="77777777" w:rsidR="00616EF7" w:rsidRDefault="00000000" w:rsidP="007D774E">
      <w:pPr>
        <w:pStyle w:val="ListBullet"/>
        <w:ind w:left="357" w:firstLine="636"/>
      </w:pPr>
      <w:r>
        <w:lastRenderedPageBreak/>
        <w:t>3=Medio</w:t>
      </w:r>
    </w:p>
    <w:p w14:paraId="319E4FF3" w14:textId="77777777" w:rsidR="00616EF7" w:rsidRDefault="00000000" w:rsidP="007D774E">
      <w:pPr>
        <w:pStyle w:val="ListBullet"/>
        <w:ind w:left="357" w:firstLine="636"/>
      </w:pPr>
      <w:r>
        <w:t>4=Alto</w:t>
      </w:r>
    </w:p>
    <w:p w14:paraId="216DDCAB" w14:textId="77777777" w:rsidR="00616EF7" w:rsidRDefault="00000000" w:rsidP="007D774E">
      <w:pPr>
        <w:pStyle w:val="ListBullet"/>
        <w:ind w:left="357" w:firstLine="636"/>
      </w:pPr>
      <w:r>
        <w:t>5=Muy alto.</w:t>
      </w:r>
    </w:p>
    <w:p w14:paraId="0EB7593A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>Fórmula: Puntaje = Sumatoria (Calificación x Peso). Los pesos fueron definidos por los autores a partir de los criterios metodológicos establecidos en la Tabla 2.</w:t>
      </w:r>
    </w:p>
    <w:p w14:paraId="2AE6B607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Tabla 3</w:t>
      </w:r>
    </w:p>
    <w:p w14:paraId="6FE1E79B" w14:textId="77777777" w:rsidR="00616EF7" w:rsidRPr="00D3384C" w:rsidRDefault="00000000">
      <w:pPr>
        <w:rPr>
          <w:lang w:val="es-CO"/>
        </w:rPr>
      </w:pPr>
      <w:r w:rsidRPr="00D3384C">
        <w:rPr>
          <w:i/>
          <w:lang w:val="es-CO"/>
        </w:rPr>
        <w:t xml:space="preserve">Matriz de decisión multicriterio para la selección de </w:t>
      </w:r>
      <w:proofErr w:type="spellStart"/>
      <w:r w:rsidRPr="00D3384C">
        <w:rPr>
          <w:i/>
          <w:lang w:val="es-CO"/>
        </w:rPr>
        <w:t>LLMs</w:t>
      </w:r>
      <w:proofErr w:type="spellEnd"/>
    </w:p>
    <w:tbl>
      <w:tblPr>
        <w:tblW w:w="9747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992"/>
        <w:gridCol w:w="993"/>
        <w:gridCol w:w="992"/>
        <w:gridCol w:w="992"/>
        <w:gridCol w:w="992"/>
        <w:gridCol w:w="851"/>
        <w:gridCol w:w="709"/>
        <w:gridCol w:w="708"/>
      </w:tblGrid>
      <w:tr w:rsidR="00616EF7" w14:paraId="64B43AA2" w14:textId="77777777" w:rsidTr="007D774E">
        <w:trPr>
          <w:jc w:val="center"/>
        </w:trPr>
        <w:tc>
          <w:tcPr>
            <w:tcW w:w="1526" w:type="dxa"/>
            <w:vAlign w:val="center"/>
          </w:tcPr>
          <w:p w14:paraId="487F26E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Modelo</w:t>
            </w:r>
            <w:proofErr w:type="spellEnd"/>
          </w:p>
        </w:tc>
        <w:tc>
          <w:tcPr>
            <w:tcW w:w="992" w:type="dxa"/>
            <w:vAlign w:val="center"/>
          </w:tcPr>
          <w:p w14:paraId="510581F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C1 25%</w:t>
            </w:r>
          </w:p>
        </w:tc>
        <w:tc>
          <w:tcPr>
            <w:tcW w:w="992" w:type="dxa"/>
            <w:vAlign w:val="center"/>
          </w:tcPr>
          <w:p w14:paraId="5B57536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C2 20%</w:t>
            </w:r>
          </w:p>
        </w:tc>
        <w:tc>
          <w:tcPr>
            <w:tcW w:w="993" w:type="dxa"/>
            <w:vAlign w:val="center"/>
          </w:tcPr>
          <w:p w14:paraId="402716CB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C3 15%</w:t>
            </w:r>
          </w:p>
        </w:tc>
        <w:tc>
          <w:tcPr>
            <w:tcW w:w="992" w:type="dxa"/>
            <w:vAlign w:val="center"/>
          </w:tcPr>
          <w:p w14:paraId="36A2401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C4 10%</w:t>
            </w:r>
          </w:p>
        </w:tc>
        <w:tc>
          <w:tcPr>
            <w:tcW w:w="992" w:type="dxa"/>
            <w:vAlign w:val="center"/>
          </w:tcPr>
          <w:p w14:paraId="0980893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C5 15%</w:t>
            </w:r>
          </w:p>
        </w:tc>
        <w:tc>
          <w:tcPr>
            <w:tcW w:w="992" w:type="dxa"/>
            <w:vAlign w:val="center"/>
          </w:tcPr>
          <w:p w14:paraId="231DEACA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C6 10%</w:t>
            </w:r>
          </w:p>
        </w:tc>
        <w:tc>
          <w:tcPr>
            <w:tcW w:w="851" w:type="dxa"/>
            <w:vAlign w:val="center"/>
          </w:tcPr>
          <w:p w14:paraId="4DC5040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C7 5%</w:t>
            </w:r>
          </w:p>
        </w:tc>
        <w:tc>
          <w:tcPr>
            <w:tcW w:w="709" w:type="dxa"/>
            <w:vAlign w:val="center"/>
          </w:tcPr>
          <w:p w14:paraId="1A374BD2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708" w:type="dxa"/>
            <w:vAlign w:val="center"/>
          </w:tcPr>
          <w:p w14:paraId="5664664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b/>
                <w:sz w:val="20"/>
              </w:rPr>
              <w:t>Sel.</w:t>
            </w:r>
          </w:p>
        </w:tc>
      </w:tr>
      <w:tr w:rsidR="00616EF7" w14:paraId="2CE6320B" w14:textId="77777777" w:rsidTr="007D774E">
        <w:trPr>
          <w:jc w:val="center"/>
        </w:trPr>
        <w:tc>
          <w:tcPr>
            <w:tcW w:w="1526" w:type="dxa"/>
            <w:vAlign w:val="center"/>
          </w:tcPr>
          <w:p w14:paraId="713A4352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GPT-4o</w:t>
            </w:r>
          </w:p>
        </w:tc>
        <w:tc>
          <w:tcPr>
            <w:tcW w:w="992" w:type="dxa"/>
            <w:vAlign w:val="center"/>
          </w:tcPr>
          <w:p w14:paraId="6335A543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1C11DA9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73FB0E12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0157AC1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1B72E42D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1A84DB2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50B95F3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287D13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4.50</w:t>
            </w:r>
          </w:p>
        </w:tc>
        <w:tc>
          <w:tcPr>
            <w:tcW w:w="708" w:type="dxa"/>
            <w:vAlign w:val="center"/>
          </w:tcPr>
          <w:p w14:paraId="5F71D431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SI</w:t>
            </w:r>
          </w:p>
        </w:tc>
      </w:tr>
      <w:tr w:rsidR="00616EF7" w14:paraId="69DE40D3" w14:textId="77777777" w:rsidTr="007D774E">
        <w:trPr>
          <w:jc w:val="center"/>
        </w:trPr>
        <w:tc>
          <w:tcPr>
            <w:tcW w:w="1526" w:type="dxa"/>
            <w:vAlign w:val="center"/>
          </w:tcPr>
          <w:p w14:paraId="161AAC76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LLaMA-3</w:t>
            </w:r>
          </w:p>
        </w:tc>
        <w:tc>
          <w:tcPr>
            <w:tcW w:w="992" w:type="dxa"/>
            <w:vAlign w:val="center"/>
          </w:tcPr>
          <w:p w14:paraId="1856E3E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58715E12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3" w:type="dxa"/>
            <w:vAlign w:val="center"/>
          </w:tcPr>
          <w:p w14:paraId="1032B3E1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042B825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14337DDA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166FC38E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58ADCA4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1E358EF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4.35</w:t>
            </w:r>
          </w:p>
        </w:tc>
        <w:tc>
          <w:tcPr>
            <w:tcW w:w="708" w:type="dxa"/>
            <w:vAlign w:val="center"/>
          </w:tcPr>
          <w:p w14:paraId="07B946D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SI</w:t>
            </w:r>
          </w:p>
        </w:tc>
      </w:tr>
      <w:tr w:rsidR="00616EF7" w14:paraId="3D320F9A" w14:textId="77777777" w:rsidTr="007D774E">
        <w:trPr>
          <w:jc w:val="center"/>
        </w:trPr>
        <w:tc>
          <w:tcPr>
            <w:tcW w:w="1526" w:type="dxa"/>
            <w:vAlign w:val="center"/>
          </w:tcPr>
          <w:p w14:paraId="0E69BF63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Claude Sonnet</w:t>
            </w:r>
          </w:p>
        </w:tc>
        <w:tc>
          <w:tcPr>
            <w:tcW w:w="992" w:type="dxa"/>
            <w:vAlign w:val="center"/>
          </w:tcPr>
          <w:p w14:paraId="09DFFF8D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715B7BBE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3" w:type="dxa"/>
            <w:vAlign w:val="center"/>
          </w:tcPr>
          <w:p w14:paraId="5DA718B7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6E6C0583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411C550C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6F77AE8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0F331669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35EF850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3.75</w:t>
            </w:r>
          </w:p>
        </w:tc>
        <w:tc>
          <w:tcPr>
            <w:tcW w:w="708" w:type="dxa"/>
            <w:vAlign w:val="center"/>
          </w:tcPr>
          <w:p w14:paraId="40CE1616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SI</w:t>
            </w:r>
          </w:p>
        </w:tc>
      </w:tr>
      <w:tr w:rsidR="00616EF7" w14:paraId="61506DB0" w14:textId="77777777" w:rsidTr="007D774E">
        <w:trPr>
          <w:jc w:val="center"/>
        </w:trPr>
        <w:tc>
          <w:tcPr>
            <w:tcW w:w="1526" w:type="dxa"/>
            <w:vAlign w:val="center"/>
          </w:tcPr>
          <w:p w14:paraId="448D56F8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Mistral 7B</w:t>
            </w:r>
          </w:p>
        </w:tc>
        <w:tc>
          <w:tcPr>
            <w:tcW w:w="992" w:type="dxa"/>
            <w:vAlign w:val="center"/>
          </w:tcPr>
          <w:p w14:paraId="7D4E41A1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E38C00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3" w:type="dxa"/>
            <w:vAlign w:val="center"/>
          </w:tcPr>
          <w:p w14:paraId="222B1D1E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6B08BC32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928C220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BAC181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54263693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5908930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3.90</w:t>
            </w:r>
          </w:p>
        </w:tc>
        <w:tc>
          <w:tcPr>
            <w:tcW w:w="708" w:type="dxa"/>
            <w:vAlign w:val="center"/>
          </w:tcPr>
          <w:p w14:paraId="38FD1D0E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NO</w:t>
            </w:r>
          </w:p>
        </w:tc>
      </w:tr>
      <w:tr w:rsidR="00616EF7" w14:paraId="2C49B9C2" w14:textId="77777777" w:rsidTr="007D774E">
        <w:trPr>
          <w:jc w:val="center"/>
        </w:trPr>
        <w:tc>
          <w:tcPr>
            <w:tcW w:w="1526" w:type="dxa"/>
            <w:vAlign w:val="center"/>
          </w:tcPr>
          <w:p w14:paraId="658CDD57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Gemini Pro</w:t>
            </w:r>
          </w:p>
        </w:tc>
        <w:tc>
          <w:tcPr>
            <w:tcW w:w="992" w:type="dxa"/>
            <w:vAlign w:val="center"/>
          </w:tcPr>
          <w:p w14:paraId="68143BBA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6B4448B3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35A5FE1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3C11134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761CF4E9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4FEC8D59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40F76F2A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6F70844F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3.45</w:t>
            </w:r>
          </w:p>
        </w:tc>
        <w:tc>
          <w:tcPr>
            <w:tcW w:w="708" w:type="dxa"/>
            <w:vAlign w:val="center"/>
          </w:tcPr>
          <w:p w14:paraId="4A90B3AC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NO</w:t>
            </w:r>
          </w:p>
        </w:tc>
      </w:tr>
      <w:tr w:rsidR="00616EF7" w14:paraId="69B59F65" w14:textId="77777777" w:rsidTr="007D774E">
        <w:trPr>
          <w:jc w:val="center"/>
        </w:trPr>
        <w:tc>
          <w:tcPr>
            <w:tcW w:w="1526" w:type="dxa"/>
            <w:vAlign w:val="center"/>
          </w:tcPr>
          <w:p w14:paraId="23680D03" w14:textId="77777777" w:rsidR="00616EF7" w:rsidRDefault="00000000" w:rsidP="007D774E">
            <w:pPr>
              <w:spacing w:line="360" w:lineRule="auto"/>
              <w:ind w:firstLine="0"/>
            </w:pPr>
            <w:r>
              <w:rPr>
                <w:sz w:val="20"/>
              </w:rPr>
              <w:t>DeepSeek V3</w:t>
            </w:r>
          </w:p>
        </w:tc>
        <w:tc>
          <w:tcPr>
            <w:tcW w:w="992" w:type="dxa"/>
            <w:vAlign w:val="center"/>
          </w:tcPr>
          <w:p w14:paraId="69C7F52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7146A1A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93" w:type="dxa"/>
            <w:vAlign w:val="center"/>
          </w:tcPr>
          <w:p w14:paraId="2537433C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541B1BD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2F077559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4C2DAF4C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0FAAD9E5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2875CD28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3.25</w:t>
            </w:r>
          </w:p>
        </w:tc>
        <w:tc>
          <w:tcPr>
            <w:tcW w:w="708" w:type="dxa"/>
            <w:vAlign w:val="center"/>
          </w:tcPr>
          <w:p w14:paraId="4A4C3C64" w14:textId="77777777" w:rsidR="00616EF7" w:rsidRDefault="00000000" w:rsidP="007D774E">
            <w:pPr>
              <w:spacing w:line="360" w:lineRule="auto"/>
              <w:ind w:firstLine="0"/>
              <w:jc w:val="center"/>
            </w:pPr>
            <w:r>
              <w:rPr>
                <w:sz w:val="20"/>
              </w:rPr>
              <w:t>NO</w:t>
            </w:r>
          </w:p>
        </w:tc>
      </w:tr>
    </w:tbl>
    <w:p w14:paraId="77B0C213" w14:textId="77777777" w:rsidR="00616EF7" w:rsidRDefault="00000000">
      <w:pPr>
        <w:rPr>
          <w:i/>
          <w:lang w:val="es-CO"/>
        </w:rPr>
      </w:pPr>
      <w:r w:rsidRPr="001A700F">
        <w:rPr>
          <w:i/>
          <w:lang w:val="es-CO"/>
        </w:rPr>
        <w:t>Nota. Elaboración propia con base en los criterios de evaluación definidos en la Tabla 2 y en la evidencia bibliográfica sintetizada en la Tabla 1. La asignación de calificaciones corresponde a una decisión metodológica de los autores, sustentada en la literatura revisada (</w:t>
      </w:r>
      <w:proofErr w:type="spellStart"/>
      <w:r w:rsidRPr="001A700F">
        <w:rPr>
          <w:i/>
          <w:lang w:val="es-CO"/>
        </w:rPr>
        <w:t>Giglou</w:t>
      </w:r>
      <w:proofErr w:type="spellEnd"/>
      <w:r w:rsidRPr="001A700F">
        <w:rPr>
          <w:i/>
          <w:lang w:val="es-CO"/>
        </w:rPr>
        <w:t xml:space="preserve"> et al., 2024; Lo et al., 2024; </w:t>
      </w:r>
      <w:proofErr w:type="spellStart"/>
      <w:r w:rsidRPr="001A700F">
        <w:rPr>
          <w:i/>
          <w:lang w:val="es-CO"/>
        </w:rPr>
        <w:t>Garcia-Fernandez</w:t>
      </w:r>
      <w:proofErr w:type="spellEnd"/>
      <w:r w:rsidRPr="001A700F">
        <w:rPr>
          <w:i/>
          <w:lang w:val="es-CO"/>
        </w:rPr>
        <w:t xml:space="preserve"> et al., 2025; </w:t>
      </w:r>
      <w:proofErr w:type="spellStart"/>
      <w:r w:rsidRPr="001A700F">
        <w:rPr>
          <w:i/>
          <w:lang w:val="es-CO"/>
        </w:rPr>
        <w:t>Saeedizade</w:t>
      </w:r>
      <w:proofErr w:type="spellEnd"/>
      <w:r w:rsidRPr="001A700F">
        <w:rPr>
          <w:i/>
          <w:lang w:val="es-CO"/>
        </w:rPr>
        <w:t xml:space="preserve"> &amp; </w:t>
      </w:r>
      <w:proofErr w:type="spellStart"/>
      <w:r w:rsidRPr="001A700F">
        <w:rPr>
          <w:i/>
          <w:lang w:val="es-CO"/>
        </w:rPr>
        <w:t>Blomqvist</w:t>
      </w:r>
      <w:proofErr w:type="spellEnd"/>
      <w:r w:rsidRPr="001A700F">
        <w:rPr>
          <w:i/>
          <w:lang w:val="es-CO"/>
        </w:rPr>
        <w:t xml:space="preserve">, 2024; </w:t>
      </w:r>
      <w:proofErr w:type="spellStart"/>
      <w:r w:rsidRPr="001A700F">
        <w:rPr>
          <w:i/>
          <w:lang w:val="es-CO"/>
        </w:rPr>
        <w:t>Tsaneva</w:t>
      </w:r>
      <w:proofErr w:type="spellEnd"/>
      <w:r w:rsidRPr="001A700F">
        <w:rPr>
          <w:i/>
          <w:lang w:val="es-CO"/>
        </w:rPr>
        <w:t xml:space="preserve"> et al., 2024).</w:t>
      </w:r>
    </w:p>
    <w:p w14:paraId="33CAF92C" w14:textId="77777777" w:rsidR="001A700F" w:rsidRPr="007D774E" w:rsidRDefault="001A700F">
      <w:pPr>
        <w:rPr>
          <w:lang w:val="es-CO"/>
        </w:rPr>
      </w:pPr>
    </w:p>
    <w:p w14:paraId="00D466F1" w14:textId="77777777" w:rsidR="00616EF7" w:rsidRPr="007D774E" w:rsidRDefault="00000000">
      <w:pPr>
        <w:jc w:val="center"/>
        <w:rPr>
          <w:lang w:val="es-CO"/>
        </w:rPr>
      </w:pPr>
      <w:r w:rsidRPr="007D774E">
        <w:rPr>
          <w:b/>
          <w:lang w:val="es-CO"/>
        </w:rPr>
        <w:t>5. RESULTADOS Y JUSTIFICACION</w:t>
      </w:r>
    </w:p>
    <w:p w14:paraId="6F7DE026" w14:textId="77777777" w:rsidR="00616EF7" w:rsidRPr="007D774E" w:rsidRDefault="00000000">
      <w:pPr>
        <w:pageBreakBefore/>
        <w:rPr>
          <w:lang w:val="es-CO"/>
        </w:rPr>
      </w:pPr>
      <w:r w:rsidRPr="007D774E">
        <w:rPr>
          <w:b/>
          <w:lang w:val="es-CO"/>
        </w:rPr>
        <w:lastRenderedPageBreak/>
        <w:t>Tabla 4</w:t>
      </w:r>
    </w:p>
    <w:p w14:paraId="4B0CFF47" w14:textId="77777777" w:rsidR="00616EF7" w:rsidRPr="00D3384C" w:rsidRDefault="00000000">
      <w:pPr>
        <w:rPr>
          <w:lang w:val="es-CO"/>
        </w:rPr>
      </w:pPr>
      <w:r w:rsidRPr="00D3384C">
        <w:rPr>
          <w:i/>
          <w:lang w:val="es-CO"/>
        </w:rPr>
        <w:t>Resultados de selección y función de los modelos en el proyecto</w:t>
      </w:r>
    </w:p>
    <w:tbl>
      <w:tblPr>
        <w:tblW w:w="9464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660"/>
        <w:gridCol w:w="1276"/>
        <w:gridCol w:w="992"/>
        <w:gridCol w:w="3719"/>
      </w:tblGrid>
      <w:tr w:rsidR="00616EF7" w14:paraId="356C4653" w14:textId="77777777" w:rsidTr="005E6484">
        <w:trPr>
          <w:jc w:val="center"/>
        </w:trPr>
        <w:tc>
          <w:tcPr>
            <w:tcW w:w="817" w:type="dxa"/>
            <w:vAlign w:val="center"/>
          </w:tcPr>
          <w:p w14:paraId="4CAA1458" w14:textId="77777777" w:rsidR="00616EF7" w:rsidRDefault="00000000" w:rsidP="007D774E">
            <w:pPr>
              <w:spacing w:line="360" w:lineRule="auto"/>
              <w:ind w:left="-851" w:right="-81"/>
              <w:jc w:val="center"/>
            </w:pPr>
            <w:r>
              <w:rPr>
                <w:b/>
                <w:sz w:val="20"/>
              </w:rPr>
              <w:t>Pos.</w:t>
            </w:r>
          </w:p>
        </w:tc>
        <w:tc>
          <w:tcPr>
            <w:tcW w:w="2660" w:type="dxa"/>
            <w:vAlign w:val="center"/>
          </w:tcPr>
          <w:p w14:paraId="33DB4DBC" w14:textId="77777777" w:rsidR="00616EF7" w:rsidRDefault="00000000" w:rsidP="005E6484">
            <w:pPr>
              <w:spacing w:line="360" w:lineRule="auto"/>
              <w:ind w:firstLine="0"/>
            </w:pPr>
            <w:proofErr w:type="spellStart"/>
            <w:r>
              <w:rPr>
                <w:b/>
                <w:sz w:val="20"/>
              </w:rPr>
              <w:t>Modelo</w:t>
            </w:r>
            <w:proofErr w:type="spellEnd"/>
          </w:p>
        </w:tc>
        <w:tc>
          <w:tcPr>
            <w:tcW w:w="1276" w:type="dxa"/>
            <w:vAlign w:val="center"/>
          </w:tcPr>
          <w:p w14:paraId="7F41EFFF" w14:textId="77777777" w:rsidR="00616EF7" w:rsidRDefault="00000000" w:rsidP="005E6484">
            <w:pPr>
              <w:spacing w:line="360" w:lineRule="auto"/>
              <w:ind w:firstLine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992" w:type="dxa"/>
            <w:vAlign w:val="center"/>
          </w:tcPr>
          <w:p w14:paraId="1FA10D83" w14:textId="77777777" w:rsidR="00616EF7" w:rsidRDefault="00000000" w:rsidP="007D774E">
            <w:pPr>
              <w:spacing w:line="360" w:lineRule="auto"/>
              <w:ind w:right="-75" w:firstLine="0"/>
              <w:jc w:val="center"/>
            </w:pPr>
            <w:proofErr w:type="spellStart"/>
            <w:r>
              <w:rPr>
                <w:b/>
                <w:sz w:val="20"/>
              </w:rPr>
              <w:t>Puntaje</w:t>
            </w:r>
            <w:proofErr w:type="spellEnd"/>
          </w:p>
        </w:tc>
        <w:tc>
          <w:tcPr>
            <w:tcW w:w="3719" w:type="dxa"/>
            <w:vAlign w:val="center"/>
          </w:tcPr>
          <w:p w14:paraId="00902872" w14:textId="77777777" w:rsidR="00616EF7" w:rsidRDefault="00000000" w:rsidP="005E6484">
            <w:pPr>
              <w:spacing w:line="360" w:lineRule="auto"/>
              <w:ind w:firstLine="0"/>
            </w:pPr>
            <w:proofErr w:type="spellStart"/>
            <w:r>
              <w:rPr>
                <w:b/>
                <w:sz w:val="20"/>
              </w:rPr>
              <w:t>Función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</w:tr>
      <w:tr w:rsidR="00616EF7" w:rsidRPr="001A700F" w14:paraId="47471031" w14:textId="77777777" w:rsidTr="005E6484">
        <w:trPr>
          <w:jc w:val="center"/>
        </w:trPr>
        <w:tc>
          <w:tcPr>
            <w:tcW w:w="817" w:type="dxa"/>
            <w:vAlign w:val="center"/>
          </w:tcPr>
          <w:p w14:paraId="15D2BEBD" w14:textId="77777777" w:rsidR="00616EF7" w:rsidRDefault="00000000" w:rsidP="007D774E">
            <w:pPr>
              <w:spacing w:line="360" w:lineRule="auto"/>
              <w:ind w:left="-851" w:right="-81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60" w:type="dxa"/>
            <w:vAlign w:val="center"/>
          </w:tcPr>
          <w:p w14:paraId="50EC1CC5" w14:textId="77777777" w:rsidR="00616EF7" w:rsidRDefault="00000000" w:rsidP="005E6484">
            <w:pPr>
              <w:spacing w:line="360" w:lineRule="auto"/>
              <w:ind w:firstLine="0"/>
            </w:pPr>
            <w:r>
              <w:rPr>
                <w:sz w:val="20"/>
              </w:rPr>
              <w:t>GPT-4o (OpenAI)</w:t>
            </w:r>
          </w:p>
        </w:tc>
        <w:tc>
          <w:tcPr>
            <w:tcW w:w="1276" w:type="dxa"/>
            <w:vAlign w:val="center"/>
          </w:tcPr>
          <w:p w14:paraId="0D188FAE" w14:textId="77777777" w:rsidR="00616EF7" w:rsidRDefault="00000000" w:rsidP="005E6484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Propietario</w:t>
            </w:r>
            <w:proofErr w:type="spellEnd"/>
          </w:p>
        </w:tc>
        <w:tc>
          <w:tcPr>
            <w:tcW w:w="992" w:type="dxa"/>
            <w:vAlign w:val="center"/>
          </w:tcPr>
          <w:p w14:paraId="024CBF16" w14:textId="77777777" w:rsidR="00616EF7" w:rsidRDefault="00000000" w:rsidP="007D774E">
            <w:pPr>
              <w:spacing w:line="360" w:lineRule="auto"/>
              <w:ind w:right="-75" w:firstLine="0"/>
              <w:jc w:val="center"/>
            </w:pPr>
            <w:r>
              <w:rPr>
                <w:sz w:val="20"/>
              </w:rPr>
              <w:t>4.50</w:t>
            </w:r>
          </w:p>
        </w:tc>
        <w:tc>
          <w:tcPr>
            <w:tcW w:w="3719" w:type="dxa"/>
            <w:vAlign w:val="center"/>
          </w:tcPr>
          <w:p w14:paraId="554B5D4C" w14:textId="77777777" w:rsidR="00616EF7" w:rsidRPr="00D3384C" w:rsidRDefault="00000000" w:rsidP="005E6484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Referente de alto rendimiento. Fase 1 y Fase 2 del protocolo.</w:t>
            </w:r>
          </w:p>
        </w:tc>
      </w:tr>
      <w:tr w:rsidR="00616EF7" w14:paraId="27EAE9D6" w14:textId="77777777" w:rsidTr="005E6484">
        <w:trPr>
          <w:jc w:val="center"/>
        </w:trPr>
        <w:tc>
          <w:tcPr>
            <w:tcW w:w="817" w:type="dxa"/>
            <w:vAlign w:val="center"/>
          </w:tcPr>
          <w:p w14:paraId="0C4501A5" w14:textId="77777777" w:rsidR="00616EF7" w:rsidRDefault="00000000" w:rsidP="007D774E">
            <w:pPr>
              <w:spacing w:line="360" w:lineRule="auto"/>
              <w:ind w:left="-851" w:right="-81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60" w:type="dxa"/>
            <w:vAlign w:val="center"/>
          </w:tcPr>
          <w:p w14:paraId="4E5CC240" w14:textId="77777777" w:rsidR="00616EF7" w:rsidRDefault="00000000" w:rsidP="005E6484">
            <w:pPr>
              <w:spacing w:line="360" w:lineRule="auto"/>
              <w:ind w:firstLine="0"/>
            </w:pPr>
            <w:r>
              <w:rPr>
                <w:sz w:val="20"/>
              </w:rPr>
              <w:t>LLaMA-3 (Meta)</w:t>
            </w:r>
          </w:p>
        </w:tc>
        <w:tc>
          <w:tcPr>
            <w:tcW w:w="1276" w:type="dxa"/>
            <w:vAlign w:val="center"/>
          </w:tcPr>
          <w:p w14:paraId="5794EAA3" w14:textId="77777777" w:rsidR="00616EF7" w:rsidRDefault="00000000" w:rsidP="005E6484">
            <w:pPr>
              <w:spacing w:line="360" w:lineRule="auto"/>
              <w:ind w:firstLine="0"/>
            </w:pPr>
            <w:r>
              <w:rPr>
                <w:sz w:val="20"/>
              </w:rPr>
              <w:t>Open-source</w:t>
            </w:r>
          </w:p>
        </w:tc>
        <w:tc>
          <w:tcPr>
            <w:tcW w:w="992" w:type="dxa"/>
            <w:vAlign w:val="center"/>
          </w:tcPr>
          <w:p w14:paraId="06FA63CF" w14:textId="77777777" w:rsidR="00616EF7" w:rsidRDefault="00000000" w:rsidP="007D774E">
            <w:pPr>
              <w:spacing w:line="360" w:lineRule="auto"/>
              <w:ind w:right="-75" w:firstLine="0"/>
              <w:jc w:val="center"/>
            </w:pPr>
            <w:r>
              <w:rPr>
                <w:sz w:val="20"/>
              </w:rPr>
              <w:t>4.35</w:t>
            </w:r>
          </w:p>
        </w:tc>
        <w:tc>
          <w:tcPr>
            <w:tcW w:w="3719" w:type="dxa"/>
            <w:vAlign w:val="center"/>
          </w:tcPr>
          <w:p w14:paraId="4ED3A196" w14:textId="77777777" w:rsidR="00616EF7" w:rsidRDefault="00000000" w:rsidP="005E6484">
            <w:pPr>
              <w:spacing w:line="360" w:lineRule="auto"/>
              <w:ind w:firstLine="0"/>
            </w:pPr>
            <w:r w:rsidRPr="00D3384C">
              <w:rPr>
                <w:sz w:val="20"/>
                <w:lang w:val="es-CO"/>
              </w:rPr>
              <w:t>Fine-</w:t>
            </w:r>
            <w:proofErr w:type="spellStart"/>
            <w:r w:rsidRPr="00D3384C">
              <w:rPr>
                <w:sz w:val="20"/>
                <w:lang w:val="es-CO"/>
              </w:rPr>
              <w:t>tuning</w:t>
            </w:r>
            <w:proofErr w:type="spellEnd"/>
            <w:r w:rsidRPr="00D3384C">
              <w:rPr>
                <w:sz w:val="20"/>
                <w:lang w:val="es-CO"/>
              </w:rPr>
              <w:t xml:space="preserve"> con datos del dominio de bioprocesos. </w:t>
            </w:r>
            <w:proofErr w:type="spellStart"/>
            <w:r>
              <w:rPr>
                <w:sz w:val="20"/>
              </w:rPr>
              <w:t>Fase</w:t>
            </w:r>
            <w:proofErr w:type="spellEnd"/>
            <w:r>
              <w:rPr>
                <w:sz w:val="20"/>
              </w:rPr>
              <w:t xml:space="preserve"> 1 y </w:t>
            </w:r>
            <w:proofErr w:type="spellStart"/>
            <w:r>
              <w:rPr>
                <w:sz w:val="20"/>
              </w:rPr>
              <w:t>Fase</w:t>
            </w:r>
            <w:proofErr w:type="spellEnd"/>
            <w:r>
              <w:rPr>
                <w:sz w:val="20"/>
              </w:rPr>
              <w:t xml:space="preserve"> 2.</w:t>
            </w:r>
          </w:p>
        </w:tc>
      </w:tr>
      <w:tr w:rsidR="00616EF7" w:rsidRPr="001A700F" w14:paraId="1080FC22" w14:textId="77777777" w:rsidTr="005E6484">
        <w:trPr>
          <w:jc w:val="center"/>
        </w:trPr>
        <w:tc>
          <w:tcPr>
            <w:tcW w:w="817" w:type="dxa"/>
            <w:vAlign w:val="center"/>
          </w:tcPr>
          <w:p w14:paraId="7A197142" w14:textId="77777777" w:rsidR="00616EF7" w:rsidRDefault="00000000" w:rsidP="007D774E">
            <w:pPr>
              <w:spacing w:line="360" w:lineRule="auto"/>
              <w:ind w:left="-851" w:right="-81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60" w:type="dxa"/>
            <w:vAlign w:val="center"/>
          </w:tcPr>
          <w:p w14:paraId="3D1AEBDC" w14:textId="77777777" w:rsidR="00616EF7" w:rsidRDefault="00000000" w:rsidP="005E6484">
            <w:pPr>
              <w:spacing w:line="360" w:lineRule="auto"/>
              <w:ind w:firstLine="0"/>
            </w:pPr>
            <w:r>
              <w:rPr>
                <w:sz w:val="20"/>
              </w:rPr>
              <w:t>Claude Sonnet (Anthropic)</w:t>
            </w:r>
          </w:p>
        </w:tc>
        <w:tc>
          <w:tcPr>
            <w:tcW w:w="1276" w:type="dxa"/>
            <w:vAlign w:val="center"/>
          </w:tcPr>
          <w:p w14:paraId="4CD72C91" w14:textId="77777777" w:rsidR="00616EF7" w:rsidRDefault="00000000" w:rsidP="005E6484">
            <w:pPr>
              <w:spacing w:line="360" w:lineRule="auto"/>
              <w:ind w:firstLine="0"/>
            </w:pPr>
            <w:proofErr w:type="spellStart"/>
            <w:r>
              <w:rPr>
                <w:sz w:val="20"/>
              </w:rPr>
              <w:t>Propietario</w:t>
            </w:r>
            <w:proofErr w:type="spellEnd"/>
          </w:p>
        </w:tc>
        <w:tc>
          <w:tcPr>
            <w:tcW w:w="992" w:type="dxa"/>
            <w:vAlign w:val="center"/>
          </w:tcPr>
          <w:p w14:paraId="75D581C0" w14:textId="77777777" w:rsidR="00616EF7" w:rsidRDefault="00000000" w:rsidP="007D774E">
            <w:pPr>
              <w:spacing w:line="360" w:lineRule="auto"/>
              <w:ind w:right="-75" w:firstLine="0"/>
              <w:jc w:val="center"/>
            </w:pPr>
            <w:r>
              <w:rPr>
                <w:sz w:val="20"/>
              </w:rPr>
              <w:t>3.75</w:t>
            </w:r>
          </w:p>
        </w:tc>
        <w:tc>
          <w:tcPr>
            <w:tcW w:w="3719" w:type="dxa"/>
            <w:vAlign w:val="center"/>
          </w:tcPr>
          <w:p w14:paraId="1ADFA31B" w14:textId="77777777" w:rsidR="00616EF7" w:rsidRPr="00D3384C" w:rsidRDefault="00000000" w:rsidP="005E6484">
            <w:pPr>
              <w:spacing w:line="360" w:lineRule="auto"/>
              <w:ind w:firstLine="0"/>
              <w:rPr>
                <w:lang w:val="es-CO"/>
              </w:rPr>
            </w:pPr>
            <w:r w:rsidRPr="00D3384C">
              <w:rPr>
                <w:sz w:val="20"/>
                <w:lang w:val="es-CO"/>
              </w:rPr>
              <w:t>Arquitectura diferenciada, complementa triangulación. Fase 1 y Fase 2.</w:t>
            </w:r>
          </w:p>
        </w:tc>
      </w:tr>
    </w:tbl>
    <w:p w14:paraId="3F55561B" w14:textId="77777777" w:rsidR="00616EF7" w:rsidRPr="00D3384C" w:rsidRDefault="00000000">
      <w:pPr>
        <w:rPr>
          <w:lang w:val="es-CO"/>
        </w:rPr>
      </w:pPr>
      <w:r w:rsidRPr="001A700F">
        <w:rPr>
          <w:i/>
          <w:lang w:val="es-CO"/>
        </w:rPr>
        <w:t xml:space="preserve">Nota. Elaboración propia a partir de la matriz de decisión multicriterio y de la función esperada de cada modelo dentro del protocolo de planificación del corpus y extracción condicionada por evidencia documental (Lo et al., 2024; </w:t>
      </w:r>
      <w:proofErr w:type="spellStart"/>
      <w:r w:rsidRPr="001A700F">
        <w:rPr>
          <w:i/>
          <w:lang w:val="es-CO"/>
        </w:rPr>
        <w:t>Garcia-Fernandez</w:t>
      </w:r>
      <w:proofErr w:type="spellEnd"/>
      <w:r w:rsidRPr="001A700F">
        <w:rPr>
          <w:i/>
          <w:lang w:val="es-CO"/>
        </w:rPr>
        <w:t xml:space="preserve"> et al., 2025; </w:t>
      </w:r>
      <w:proofErr w:type="spellStart"/>
      <w:r w:rsidRPr="001A700F">
        <w:rPr>
          <w:i/>
          <w:lang w:val="es-CO"/>
        </w:rPr>
        <w:t>Giglou</w:t>
      </w:r>
      <w:proofErr w:type="spellEnd"/>
      <w:r w:rsidRPr="001A700F">
        <w:rPr>
          <w:i/>
          <w:lang w:val="es-CO"/>
        </w:rPr>
        <w:t xml:space="preserve"> et al., 2024).</w:t>
      </w:r>
    </w:p>
    <w:p w14:paraId="76D680EF" w14:textId="77777777" w:rsidR="007D774E" w:rsidRDefault="007D774E">
      <w:pPr>
        <w:rPr>
          <w:b/>
          <w:lang w:val="es-CO"/>
        </w:rPr>
      </w:pPr>
    </w:p>
    <w:p w14:paraId="47D514A9" w14:textId="5E2970BA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>5.1. GPT-4o — Modelo de referencia</w:t>
      </w:r>
    </w:p>
    <w:p w14:paraId="548682D7" w14:textId="77777777" w:rsidR="00616EF7" w:rsidRDefault="00000000">
      <w:pPr>
        <w:rPr>
          <w:lang w:val="es-CO"/>
        </w:rPr>
      </w:pPr>
      <w:r w:rsidRPr="001A700F">
        <w:rPr>
          <w:lang w:val="es-CO"/>
        </w:rPr>
        <w:t xml:space="preserve">GPT-4o posee un respaldo empírico relevante en la literatura de ingeniería ontológica. </w:t>
      </w:r>
      <w:proofErr w:type="spellStart"/>
      <w:r w:rsidRPr="001A700F">
        <w:rPr>
          <w:lang w:val="es-CO"/>
        </w:rPr>
        <w:t>Saeedizade</w:t>
      </w:r>
      <w:proofErr w:type="spellEnd"/>
      <w:r w:rsidRPr="001A700F">
        <w:rPr>
          <w:lang w:val="es-CO"/>
        </w:rPr>
        <w:t xml:space="preserve"> y </w:t>
      </w:r>
      <w:proofErr w:type="spellStart"/>
      <w:r w:rsidRPr="001A700F">
        <w:rPr>
          <w:lang w:val="es-CO"/>
        </w:rPr>
        <w:t>Blomqvist</w:t>
      </w:r>
      <w:proofErr w:type="spellEnd"/>
      <w:r w:rsidRPr="001A700F">
        <w:rPr>
          <w:lang w:val="es-CO"/>
        </w:rPr>
        <w:t xml:space="preserve"> (2024) demostraron que sus salidas pueden aproximarse a la calidad de modeladores humanos novatos en tareas de desarrollo ontológico. Asimismo, el marco LLMs4OL confirmó capacidades de los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 xml:space="preserve"> para identificación de conceptos, extracción de relaciones e inducción de patrones semánticos, tareas directamente relacionadas con la construcción de ontologías candidatas (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2024). En el contexto del proyecto, GPT-4o actúa como modelo de referencia tanto en la planificación del corpus como en la extracción condicionada.</w:t>
      </w:r>
    </w:p>
    <w:p w14:paraId="1BD3C541" w14:textId="77777777" w:rsidR="001A700F" w:rsidRPr="00D3384C" w:rsidRDefault="001A700F">
      <w:pPr>
        <w:rPr>
          <w:lang w:val="es-CO"/>
        </w:rPr>
      </w:pPr>
    </w:p>
    <w:p w14:paraId="47565E14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lastRenderedPageBreak/>
        <w:t>5.2. LLaMA-3 modelo open-</w:t>
      </w:r>
      <w:proofErr w:type="spellStart"/>
      <w:r w:rsidRPr="00D3384C">
        <w:rPr>
          <w:b/>
          <w:lang w:val="es-CO"/>
        </w:rPr>
        <w:t>source</w:t>
      </w:r>
      <w:proofErr w:type="spellEnd"/>
      <w:r w:rsidRPr="00D3384C">
        <w:rPr>
          <w:b/>
          <w:lang w:val="es-CO"/>
        </w:rPr>
        <w:t xml:space="preserve"> ajustable</w:t>
      </w:r>
    </w:p>
    <w:p w14:paraId="5763F54A" w14:textId="77777777" w:rsidR="00616EF7" w:rsidRPr="00D3384C" w:rsidRDefault="00000000">
      <w:pPr>
        <w:rPr>
          <w:lang w:val="es-CO"/>
        </w:rPr>
      </w:pPr>
      <w:r w:rsidRPr="001A700F">
        <w:rPr>
          <w:lang w:val="es-CO"/>
        </w:rPr>
        <w:t>LLaMA-3 ofrece un equilibrio entre rendimiento, flexibilidad y costo. Su carácter open-</w:t>
      </w:r>
      <w:proofErr w:type="spellStart"/>
      <w:r w:rsidRPr="001A700F">
        <w:rPr>
          <w:lang w:val="es-CO"/>
        </w:rPr>
        <w:t>source</w:t>
      </w:r>
      <w:proofErr w:type="spellEnd"/>
      <w:r w:rsidRPr="001A700F">
        <w:rPr>
          <w:lang w:val="es-CO"/>
        </w:rPr>
        <w:t xml:space="preserve"> permite considerar ajustes posteriores con datos del dominio de bioprocesos, especialmente para conceptos técnicos asociados al </w:t>
      </w:r>
      <w:proofErr w:type="spellStart"/>
      <w:r w:rsidRPr="001A700F">
        <w:rPr>
          <w:lang w:val="es-CO"/>
        </w:rPr>
        <w:t>BioLector</w:t>
      </w:r>
      <w:proofErr w:type="spellEnd"/>
      <w:r w:rsidRPr="001A700F">
        <w:rPr>
          <w:lang w:val="es-CO"/>
        </w:rPr>
        <w:t xml:space="preserve"> XT y a los biorreactores Sartorius. La literatura sobre modelos abiertos en tareas ontológicas reporta aplicaciones relacionadas con alineación de ontologías y detección de relaciones jerárquicas, lo que respalda su inclusión como alternativa ajustable y comparable frente a modelos propietarios (</w:t>
      </w:r>
      <w:proofErr w:type="spellStart"/>
      <w:r w:rsidRPr="001A700F">
        <w:rPr>
          <w:lang w:val="es-CO"/>
        </w:rPr>
        <w:t>Hertling</w:t>
      </w:r>
      <w:proofErr w:type="spellEnd"/>
      <w:r w:rsidRPr="001A700F">
        <w:rPr>
          <w:lang w:val="es-CO"/>
        </w:rPr>
        <w:t xml:space="preserve"> &amp; </w:t>
      </w:r>
      <w:proofErr w:type="spellStart"/>
      <w:r w:rsidRPr="001A700F">
        <w:rPr>
          <w:lang w:val="es-CO"/>
        </w:rPr>
        <w:t>Paulheim</w:t>
      </w:r>
      <w:proofErr w:type="spellEnd"/>
      <w:r w:rsidRPr="001A700F">
        <w:rPr>
          <w:lang w:val="es-CO"/>
        </w:rPr>
        <w:t xml:space="preserve">, 2023; </w:t>
      </w:r>
      <w:proofErr w:type="spellStart"/>
      <w:r w:rsidRPr="001A700F">
        <w:rPr>
          <w:lang w:val="es-CO"/>
        </w:rPr>
        <w:t>Goyal</w:t>
      </w:r>
      <w:proofErr w:type="spellEnd"/>
      <w:r w:rsidRPr="001A700F">
        <w:rPr>
          <w:lang w:val="es-CO"/>
        </w:rPr>
        <w:t xml:space="preserve"> et al., 2024; </w:t>
      </w:r>
      <w:proofErr w:type="spellStart"/>
      <w:r w:rsidRPr="001A700F">
        <w:rPr>
          <w:lang w:val="es-CO"/>
        </w:rPr>
        <w:t>Giglou</w:t>
      </w:r>
      <w:proofErr w:type="spellEnd"/>
      <w:r w:rsidRPr="001A700F">
        <w:rPr>
          <w:lang w:val="es-CO"/>
        </w:rPr>
        <w:t xml:space="preserve"> et al., 2024).</w:t>
      </w:r>
    </w:p>
    <w:p w14:paraId="30C5F16C" w14:textId="77777777" w:rsidR="00616EF7" w:rsidRPr="00D3384C" w:rsidRDefault="00000000">
      <w:pPr>
        <w:rPr>
          <w:lang w:val="es-CO"/>
        </w:rPr>
      </w:pPr>
      <w:r w:rsidRPr="00D3384C">
        <w:rPr>
          <w:b/>
          <w:lang w:val="es-CO"/>
        </w:rPr>
        <w:t xml:space="preserve">5.3. Claude </w:t>
      </w:r>
      <w:proofErr w:type="spellStart"/>
      <w:r w:rsidRPr="00D3384C">
        <w:rPr>
          <w:b/>
          <w:lang w:val="es-CO"/>
        </w:rPr>
        <w:t>Sonnet</w:t>
      </w:r>
      <w:proofErr w:type="spellEnd"/>
      <w:r w:rsidRPr="00D3384C">
        <w:rPr>
          <w:b/>
          <w:lang w:val="es-CO"/>
        </w:rPr>
        <w:t xml:space="preserve"> modelo arquitectónicamente diferenciado</w:t>
      </w:r>
    </w:p>
    <w:p w14:paraId="34CB9866" w14:textId="77777777" w:rsidR="00616EF7" w:rsidRDefault="00000000">
      <w:pPr>
        <w:rPr>
          <w:lang w:val="es-CO"/>
        </w:rPr>
      </w:pPr>
      <w:r w:rsidRPr="001A700F">
        <w:rPr>
          <w:lang w:val="es-CO"/>
        </w:rPr>
        <w:t xml:space="preserve">Claude </w:t>
      </w:r>
      <w:proofErr w:type="spellStart"/>
      <w:r w:rsidRPr="001A700F">
        <w:rPr>
          <w:lang w:val="es-CO"/>
        </w:rPr>
        <w:t>Sonnet</w:t>
      </w:r>
      <w:proofErr w:type="spellEnd"/>
      <w:r w:rsidRPr="001A700F">
        <w:rPr>
          <w:lang w:val="es-CO"/>
        </w:rPr>
        <w:t xml:space="preserve"> representa un modelo arquitectónicamente diferenciado que aporta diversidad a la triangulación metodológica. </w:t>
      </w:r>
      <w:proofErr w:type="spellStart"/>
      <w:r w:rsidRPr="001A700F">
        <w:rPr>
          <w:lang w:val="es-CO"/>
        </w:rPr>
        <w:t>Tsaneva</w:t>
      </w:r>
      <w:proofErr w:type="spellEnd"/>
      <w:r w:rsidRPr="001A700F">
        <w:rPr>
          <w:lang w:val="es-CO"/>
        </w:rPr>
        <w:t xml:space="preserve"> et al. (2024) evaluaron capacidades de validación ontológica en </w:t>
      </w:r>
      <w:proofErr w:type="spellStart"/>
      <w:r w:rsidRPr="001A700F">
        <w:rPr>
          <w:lang w:val="es-CO"/>
        </w:rPr>
        <w:t>LLMs</w:t>
      </w:r>
      <w:proofErr w:type="spellEnd"/>
      <w:r w:rsidRPr="001A700F">
        <w:rPr>
          <w:lang w:val="es-CO"/>
        </w:rPr>
        <w:t>, mientras que Da Silva et al. (2024) reportaron el uso de modelos como Claude 3 y Gemini Pro para tareas de ingeniería ontológica, incluida la conversión de lenguaje natural en estructuras OWL. Su inclusión permite contrastar salidas con GPT-4o y LLaMA-3, reduciendo la dependencia de una sola familia de modelos y facilitando la detección de discrepancias sistemáticas.</w:t>
      </w:r>
    </w:p>
    <w:p w14:paraId="73890C60" w14:textId="77777777" w:rsidR="005E6484" w:rsidRPr="00D3384C" w:rsidRDefault="005E6484">
      <w:pPr>
        <w:rPr>
          <w:lang w:val="es-CO"/>
        </w:rPr>
      </w:pPr>
    </w:p>
    <w:p w14:paraId="01A24492" w14:textId="791BC52D" w:rsidR="00616EF7" w:rsidRPr="00D3384C" w:rsidRDefault="005E6484">
      <w:pPr>
        <w:jc w:val="center"/>
        <w:rPr>
          <w:lang w:val="es-CO"/>
        </w:rPr>
      </w:pPr>
      <w:r>
        <w:rPr>
          <w:b/>
          <w:lang w:val="es-CO"/>
        </w:rPr>
        <w:t>REFERENCIAS</w:t>
      </w:r>
    </w:p>
    <w:p w14:paraId="492D3B67" w14:textId="77777777" w:rsidR="00616EF7" w:rsidRDefault="00000000">
      <w:pPr>
        <w:ind w:left="720"/>
      </w:pPr>
      <w:r w:rsidRPr="00D3384C">
        <w:rPr>
          <w:lang w:val="es-CO"/>
        </w:rPr>
        <w:t xml:space="preserve">Da Silva, J. et al. </w:t>
      </w:r>
      <w:r>
        <w:t>(2024). Claude 3 and Gemini Pro for Ontology Engineering. Proceedings ESWC 2024. Springer.</w:t>
      </w:r>
    </w:p>
    <w:p w14:paraId="674CB842" w14:textId="77777777" w:rsidR="00616EF7" w:rsidRDefault="00000000">
      <w:pPr>
        <w:ind w:left="720"/>
      </w:pPr>
      <w:r>
        <w:lastRenderedPageBreak/>
        <w:t>Fathallah, M. et al. (2025). NeOn-GPT: Cross-Domain Ontology Learning. Semantic Web Journal. https://www.semantic-web-journal.net/content/gpt-mistral-cross-domain-ontology-learning-neon-gpt-0</w:t>
      </w:r>
    </w:p>
    <w:p w14:paraId="0545991E" w14:textId="77777777" w:rsidR="00616EF7" w:rsidRDefault="00000000">
      <w:pPr>
        <w:ind w:left="720"/>
      </w:pPr>
      <w:proofErr w:type="spellStart"/>
      <w:r w:rsidRPr="00D3384C">
        <w:rPr>
          <w:lang w:val="es-CO"/>
        </w:rPr>
        <w:t>Garcia-Fernandez</w:t>
      </w:r>
      <w:proofErr w:type="spellEnd"/>
      <w:r w:rsidRPr="00D3384C">
        <w:rPr>
          <w:lang w:val="es-CO"/>
        </w:rPr>
        <w:t xml:space="preserve">, J., </w:t>
      </w:r>
      <w:proofErr w:type="spellStart"/>
      <w:r w:rsidRPr="00D3384C">
        <w:rPr>
          <w:lang w:val="es-CO"/>
        </w:rPr>
        <w:t>Verhoosel</w:t>
      </w:r>
      <w:proofErr w:type="spellEnd"/>
      <w:r w:rsidRPr="00D3384C">
        <w:rPr>
          <w:lang w:val="es-CO"/>
        </w:rPr>
        <w:t xml:space="preserve">, J., </w:t>
      </w:r>
      <w:proofErr w:type="spellStart"/>
      <w:r w:rsidRPr="00D3384C">
        <w:rPr>
          <w:lang w:val="es-CO"/>
        </w:rPr>
        <w:t>Ubacht</w:t>
      </w:r>
      <w:proofErr w:type="spellEnd"/>
      <w:r w:rsidRPr="00D3384C">
        <w:rPr>
          <w:lang w:val="es-CO"/>
        </w:rPr>
        <w:t xml:space="preserve">, J., &amp; Bakker, R. M. (2025). </w:t>
      </w:r>
      <w:r>
        <w:t>Ontology engineering with LLMs: human-LLM collaboration. CEUR Workshop Proceedings, 4020, 135-159.</w:t>
      </w:r>
    </w:p>
    <w:p w14:paraId="5A0FBEE8" w14:textId="77777777" w:rsidR="00616EF7" w:rsidRDefault="00000000">
      <w:pPr>
        <w:ind w:left="720"/>
      </w:pPr>
      <w:r>
        <w:t>Giglou, H., D'Souza, J., Mihindukulasooriya, N., &amp; Auer, S. (2024). LLMs4OL 2024 Overview. Open Conference Proceedings, 4, 3-16. https://doi.org/10.52825/ocp.v4i.2473</w:t>
      </w:r>
    </w:p>
    <w:p w14:paraId="291BAE2A" w14:textId="77777777" w:rsidR="00616EF7" w:rsidRDefault="00000000">
      <w:pPr>
        <w:ind w:left="720"/>
      </w:pPr>
      <w:r>
        <w:t>Goyal, R. et al. (2024). Leveraging LLaMA3 and Mistral for Hierarchical Relation Detection. ESWC 2024. Springer.</w:t>
      </w:r>
    </w:p>
    <w:p w14:paraId="25F5399B" w14:textId="77777777" w:rsidR="00616EF7" w:rsidRDefault="00000000">
      <w:pPr>
        <w:ind w:left="720"/>
      </w:pPr>
      <w:r>
        <w:t>Hertling, S., &amp; Paulheim, H. (2023). OLaLa: Ontology Matching with Large Language Models. KGC 2023.</w:t>
      </w:r>
    </w:p>
    <w:p w14:paraId="4BAFB990" w14:textId="77777777" w:rsidR="00616EF7" w:rsidRDefault="00000000">
      <w:pPr>
        <w:ind w:left="720"/>
      </w:pPr>
      <w:r>
        <w:t>Lippolis, A. et al. (2025). Ontology Generation Using LLMs. ESWC 2025, pp. 321-341. Springer.</w:t>
      </w:r>
    </w:p>
    <w:p w14:paraId="2F6EA361" w14:textId="77777777" w:rsidR="00616EF7" w:rsidRDefault="00000000">
      <w:pPr>
        <w:ind w:left="720"/>
      </w:pPr>
      <w:r>
        <w:t>Lo, A., Jiang, A. Q., Li, W., &amp; Jamnik, M. (2024). End-to-end ontology learning with LLMs. NeurIPS 2024, 37, 87184-87225.</w:t>
      </w:r>
    </w:p>
    <w:p w14:paraId="427E8074" w14:textId="77777777" w:rsidR="00616EF7" w:rsidRDefault="00000000">
      <w:pPr>
        <w:ind w:left="720"/>
      </w:pPr>
      <w:r>
        <w:t>Monfardini, G. K. Q., Salamon, J. S., &amp; Barcellos, M. P. (2023). Use of competency questions in ontology engineering. ER 2023, LNCS 14320, pp. 45-64. https://doi.org/10.1007/978-3-031-47262-6_3</w:t>
      </w:r>
    </w:p>
    <w:p w14:paraId="0A12AF2C" w14:textId="77777777" w:rsidR="00616EF7" w:rsidRDefault="00000000">
      <w:pPr>
        <w:ind w:left="720"/>
      </w:pPr>
      <w:r>
        <w:t>Nuzzo, D. et al. (2024). Automated Generation of CQs Using LLMs and Knowledge Graphs. NLP4KGc @ SEMANTICs 2024.</w:t>
      </w:r>
    </w:p>
    <w:p w14:paraId="09D6D3F9" w14:textId="77777777" w:rsidR="00616EF7" w:rsidRDefault="00000000">
      <w:pPr>
        <w:ind w:left="720"/>
      </w:pPr>
      <w:r>
        <w:lastRenderedPageBreak/>
        <w:t>Page, M. J. et al. (2021). The PRISMA 2020 statement. BMJ, 372, n71. https://doi.org/10.1136/bmj.n71</w:t>
      </w:r>
    </w:p>
    <w:p w14:paraId="118EB8A6" w14:textId="77777777" w:rsidR="00616EF7" w:rsidRDefault="00000000">
      <w:pPr>
        <w:ind w:left="720"/>
      </w:pPr>
      <w:r>
        <w:t>Rebboud, Y. et al. (2025). Can LLMs Generate Competency Questions? ESWC 2024, LNCS 15344. Springer.</w:t>
      </w:r>
    </w:p>
    <w:p w14:paraId="2B4E6CD5" w14:textId="77777777" w:rsidR="00616EF7" w:rsidRDefault="00000000">
      <w:pPr>
        <w:ind w:left="720"/>
      </w:pPr>
      <w:r>
        <w:t>Robasky, K. et al. (2026). MCBO: Mammalian Cell Bioprocessing Ontology. bioRxiv. https://doi.org/10.64898/2026.01.05.697007</w:t>
      </w:r>
    </w:p>
    <w:p w14:paraId="7AB1E784" w14:textId="77777777" w:rsidR="00616EF7" w:rsidRDefault="00000000">
      <w:pPr>
        <w:ind w:left="720"/>
      </w:pPr>
      <w:proofErr w:type="spellStart"/>
      <w:r w:rsidRPr="00D3384C">
        <w:rPr>
          <w:lang w:val="es-CO"/>
        </w:rPr>
        <w:t>Saeedizade</w:t>
      </w:r>
      <w:proofErr w:type="spellEnd"/>
      <w:r w:rsidRPr="00D3384C">
        <w:rPr>
          <w:lang w:val="es-CO"/>
        </w:rPr>
        <w:t xml:space="preserve">, M. J., &amp; </w:t>
      </w:r>
      <w:proofErr w:type="spellStart"/>
      <w:r w:rsidRPr="00D3384C">
        <w:rPr>
          <w:lang w:val="es-CO"/>
        </w:rPr>
        <w:t>Blomqvist</w:t>
      </w:r>
      <w:proofErr w:type="spellEnd"/>
      <w:r w:rsidRPr="00D3384C">
        <w:rPr>
          <w:lang w:val="es-CO"/>
        </w:rPr>
        <w:t xml:space="preserve">, E. (2024). </w:t>
      </w:r>
      <w:r>
        <w:t>Navigating Ontology Development with LLMs. ESWC 2024, pp. 143-161. Springer.</w:t>
      </w:r>
    </w:p>
    <w:p w14:paraId="160B9F61" w14:textId="77777777" w:rsidR="00616EF7" w:rsidRDefault="00000000">
      <w:pPr>
        <w:ind w:left="720"/>
      </w:pPr>
      <w:r>
        <w:t>Tsaneva, S., Herwanto, G. B., &amp; Sabou, M. (2024). Benchmarking Ontology Validation Capabilities of LLMs. ISWC 2024. https://ceur-ws.org/Vol-3953/358.pdf</w:t>
      </w:r>
    </w:p>
    <w:sectPr w:rsidR="00616EF7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1BCEF" w14:textId="77777777" w:rsidR="00BD42DE" w:rsidRDefault="00BD42DE">
      <w:pPr>
        <w:spacing w:line="240" w:lineRule="auto"/>
      </w:pPr>
      <w:r>
        <w:separator/>
      </w:r>
    </w:p>
  </w:endnote>
  <w:endnote w:type="continuationSeparator" w:id="0">
    <w:p w14:paraId="403AFE45" w14:textId="77777777" w:rsidR="00BD42DE" w:rsidRDefault="00BD42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806A4" w14:textId="77777777" w:rsidR="00BD42DE" w:rsidRDefault="00BD42DE">
      <w:pPr>
        <w:spacing w:line="240" w:lineRule="auto"/>
      </w:pPr>
      <w:r>
        <w:separator/>
      </w:r>
    </w:p>
  </w:footnote>
  <w:footnote w:type="continuationSeparator" w:id="0">
    <w:p w14:paraId="3658253C" w14:textId="77777777" w:rsidR="00BD42DE" w:rsidRDefault="00BD42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F4BE5" w14:textId="77777777" w:rsidR="00616EF7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D3384C">
      <w:rPr>
        <w:noProof/>
      </w:rPr>
      <w:t>1</w:t>
    </w:r>
    <w:r>
      <w:fldChar w:fldCharType="end"/>
    </w:r>
  </w:p>
  <w:p w14:paraId="4074FF19" w14:textId="77777777" w:rsidR="00D3384C" w:rsidRDefault="00D3384C">
    <w:pPr>
      <w:pStyle w:val="Header"/>
      <w:jc w:val="right"/>
    </w:pPr>
  </w:p>
  <w:p w14:paraId="227F4E93" w14:textId="77777777" w:rsidR="00D3384C" w:rsidRDefault="00D3384C">
    <w:pPr>
      <w:pStyle w:val="Header"/>
      <w:jc w:val="right"/>
    </w:pPr>
  </w:p>
  <w:p w14:paraId="65569DDD" w14:textId="77777777" w:rsidR="00D3384C" w:rsidRDefault="00D3384C">
    <w:pPr>
      <w:pStyle w:val="Header"/>
      <w:jc w:val="right"/>
    </w:pPr>
  </w:p>
  <w:p w14:paraId="741D132E" w14:textId="77777777" w:rsidR="00D3384C" w:rsidRDefault="00D3384C">
    <w:pPr>
      <w:pStyle w:val="Header"/>
      <w:jc w:val="right"/>
    </w:pPr>
  </w:p>
  <w:p w14:paraId="34927C61" w14:textId="5B1FD402" w:rsidR="00D3384C" w:rsidRDefault="00D3384C">
    <w:pPr>
      <w:pStyle w:val="Header"/>
      <w:jc w:val="right"/>
    </w:pPr>
    <w: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634673">
    <w:abstractNumId w:val="8"/>
  </w:num>
  <w:num w:numId="2" w16cid:durableId="575289219">
    <w:abstractNumId w:val="6"/>
  </w:num>
  <w:num w:numId="3" w16cid:durableId="1067917776">
    <w:abstractNumId w:val="5"/>
  </w:num>
  <w:num w:numId="4" w16cid:durableId="13116376">
    <w:abstractNumId w:val="4"/>
  </w:num>
  <w:num w:numId="5" w16cid:durableId="1039816921">
    <w:abstractNumId w:val="7"/>
  </w:num>
  <w:num w:numId="6" w16cid:durableId="197398553">
    <w:abstractNumId w:val="3"/>
  </w:num>
  <w:num w:numId="7" w16cid:durableId="346560427">
    <w:abstractNumId w:val="2"/>
  </w:num>
  <w:num w:numId="8" w16cid:durableId="1021323686">
    <w:abstractNumId w:val="1"/>
  </w:num>
  <w:num w:numId="9" w16cid:durableId="27718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00F"/>
    <w:rsid w:val="001B2DAF"/>
    <w:rsid w:val="0029639D"/>
    <w:rsid w:val="00326F90"/>
    <w:rsid w:val="004A1DDA"/>
    <w:rsid w:val="005E6484"/>
    <w:rsid w:val="00616EF7"/>
    <w:rsid w:val="007D774E"/>
    <w:rsid w:val="00AA1D8D"/>
    <w:rsid w:val="00B47730"/>
    <w:rsid w:val="00BD42DE"/>
    <w:rsid w:val="00CB0664"/>
    <w:rsid w:val="00D3384C"/>
    <w:rsid w:val="00E3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C2AEA"/>
  <w14:defaultImageDpi w14:val="300"/>
  <w15:docId w15:val="{4358AA53-6F70-4C0D-9885-7F03074D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1899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Jimena Orozco Lagos</cp:lastModifiedBy>
  <cp:revision>3</cp:revision>
  <dcterms:created xsi:type="dcterms:W3CDTF">2013-12-23T23:15:00Z</dcterms:created>
  <dcterms:modified xsi:type="dcterms:W3CDTF">2026-06-29T03:49:00Z</dcterms:modified>
  <cp:category/>
</cp:coreProperties>
</file>