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1D9A9BC" w14:textId="5034A518" w:rsidR="000D2481" w:rsidRDefault="000D2481" w:rsidP="000D2481">
      <w:r>
        <w:t>Como los</w:t>
      </w:r>
      <w:r>
        <w:t xml:space="preserve"> </w:t>
      </w:r>
      <w:proofErr w:type="spellStart"/>
      <w:r>
        <w:t>LLMs</w:t>
      </w:r>
      <w:proofErr w:type="spellEnd"/>
      <w:r>
        <w:t xml:space="preserve"> </w:t>
      </w:r>
      <w:r>
        <w:t xml:space="preserve">han tenido una </w:t>
      </w:r>
      <w:r>
        <w:t>transición conceptual dentro de la biología sintética</w:t>
      </w:r>
      <w:r>
        <w:t xml:space="preserve"> de como </w:t>
      </w:r>
      <w:r>
        <w:t xml:space="preserve">dejan de operar solo </w:t>
      </w:r>
      <w:r>
        <w:t xml:space="preserve">con </w:t>
      </w:r>
      <w:r>
        <w:t xml:space="preserve">herramientas predictivas y pasan a concebirse como agentes semánticos capaces de articular diseño de secuencias, ingeniería metabólica y automatización experimental dentro del ciclo DBTL. Su principal contribución al estado del arte no consiste en una formalización ontológica, que no desarrolla explícitamente, sino en proponer una gramática integradora entre secuencia, estructura, función, metabolismo, protocolos y razonamiento agentivo. Esta propuesta resulta valiosa para una agenda de ontología </w:t>
      </w:r>
      <w:proofErr w:type="spellStart"/>
      <w:r>
        <w:t>multiescala</w:t>
      </w:r>
      <w:proofErr w:type="spellEnd"/>
      <w:r>
        <w:t xml:space="preserve"> porque identifica entidades, procesos y vínculos semánticos reutilizables; sin embargo, su utilidad para biorreactores micro/mini, laboratorio, piloto e industrial es indirecta y parcial, ya que el texto no formaliza niveles de escala operativa ni restricciones ontológicas entre contextos experimentales. En consecuencia, el artículo es más fuerte como marco conceptual para integración semántica y coordinación </w:t>
      </w:r>
      <w:proofErr w:type="spellStart"/>
      <w:r>
        <w:t>multiagente</w:t>
      </w:r>
      <w:proofErr w:type="spellEnd"/>
      <w:r>
        <w:t xml:space="preserve"> que como base suficiente, por sí sola, para una ontología </w:t>
      </w:r>
      <w:proofErr w:type="spellStart"/>
      <w:r>
        <w:t>multiescala</w:t>
      </w:r>
      <w:proofErr w:type="spellEnd"/>
      <w:r>
        <w:t xml:space="preserve"> de bioprocesos.</w:t>
      </w:r>
      <w:r>
        <w:t xml:space="preserve"> (</w:t>
      </w:r>
      <w:r w:rsidRPr="000D2481">
        <w:t>1-s2.0-S0960852426003901-main.pdf</w:t>
      </w:r>
      <w:r>
        <w:t>)</w:t>
      </w:r>
    </w:p>
    <w:p w14:paraId="537EB300" w14:textId="77777777" w:rsidR="000D2481" w:rsidRDefault="000D2481" w:rsidP="000D2481"/>
    <w:p w14:paraId="7C92AB11" w14:textId="3A7A10EA" w:rsidR="000D2481" w:rsidRDefault="003E231F" w:rsidP="000D2481">
      <w:r>
        <w:t xml:space="preserve">La propuesta </w:t>
      </w:r>
      <w:r>
        <w:t xml:space="preserve">metodológica EOAC-LLM </w:t>
      </w:r>
      <w:r w:rsidRPr="003E231F">
        <w:t>(</w:t>
      </w:r>
      <w:proofErr w:type="spellStart"/>
      <w:r w:rsidRPr="003E231F">
        <w:t>An</w:t>
      </w:r>
      <w:proofErr w:type="spellEnd"/>
      <w:r w:rsidRPr="003E231F">
        <w:t xml:space="preserve"> LLM-</w:t>
      </w:r>
      <w:proofErr w:type="spellStart"/>
      <w:r w:rsidRPr="003E231F">
        <w:t>driven</w:t>
      </w:r>
      <w:proofErr w:type="spellEnd"/>
      <w:r w:rsidRPr="003E231F">
        <w:t xml:space="preserve"> </w:t>
      </w:r>
      <w:proofErr w:type="spellStart"/>
      <w:r w:rsidRPr="003E231F">
        <w:t>Event</w:t>
      </w:r>
      <w:proofErr w:type="spellEnd"/>
      <w:r w:rsidRPr="003E231F">
        <w:t xml:space="preserve"> </w:t>
      </w:r>
      <w:proofErr w:type="spellStart"/>
      <w:r w:rsidRPr="003E231F">
        <w:t>Ontology</w:t>
      </w:r>
      <w:proofErr w:type="spellEnd"/>
      <w:r w:rsidRPr="003E231F">
        <w:t xml:space="preserve"> </w:t>
      </w:r>
      <w:proofErr w:type="spellStart"/>
      <w:r w:rsidRPr="003E231F">
        <w:t>Automatic</w:t>
      </w:r>
      <w:proofErr w:type="spellEnd"/>
      <w:r w:rsidRPr="003E231F">
        <w:t xml:space="preserve"> </w:t>
      </w:r>
      <w:proofErr w:type="spellStart"/>
      <w:r w:rsidRPr="003E231F">
        <w:t>Construction</w:t>
      </w:r>
      <w:proofErr w:type="spellEnd"/>
      <w:r w:rsidRPr="003E231F">
        <w:t xml:space="preserve"> </w:t>
      </w:r>
      <w:proofErr w:type="spellStart"/>
      <w:r w:rsidRPr="003E231F">
        <w:t>System</w:t>
      </w:r>
      <w:proofErr w:type="spellEnd"/>
      <w:r w:rsidRPr="003E231F">
        <w:t xml:space="preserve">) </w:t>
      </w:r>
      <w:r>
        <w:t xml:space="preserve">para automatizar la construcción de ontologías de eventos mediante </w:t>
      </w:r>
      <w:proofErr w:type="spellStart"/>
      <w:r>
        <w:t>LLMs</w:t>
      </w:r>
      <w:proofErr w:type="spellEnd"/>
      <w:r>
        <w:t>, integrando extracción de elementos, modelado semántico profundo, agregación semántico-temporal-relacional y actualización dinámica. Su aporte es relevante para el estado del arte en ingeniería ontológica porque intenta superar tres carencias explícitamente identificadas</w:t>
      </w:r>
      <w:r>
        <w:t xml:space="preserve"> como la </w:t>
      </w:r>
      <w:r>
        <w:t xml:space="preserve">baja automatización, insuficiente modelado semántico profundo y escasa capacidad de actualización. </w:t>
      </w:r>
      <w:r>
        <w:t>S</w:t>
      </w:r>
      <w:r>
        <w:t xml:space="preserve">u alcance permanece circunscrito al dominio de respuesta a desastres y a ontologías de eventos, por lo que su transferencia al proyecto de ontología </w:t>
      </w:r>
      <w:proofErr w:type="spellStart"/>
      <w:r>
        <w:t>multiescala</w:t>
      </w:r>
      <w:proofErr w:type="spellEnd"/>
      <w:r>
        <w:t xml:space="preserve"> de bioprocesos debe entenderse como </w:t>
      </w:r>
      <w:r>
        <w:rPr>
          <w:rStyle w:val="Textoennegrita"/>
        </w:rPr>
        <w:t>metodológica</w:t>
      </w:r>
      <w:r>
        <w:t xml:space="preserve"> y no </w:t>
      </w:r>
      <w:r>
        <w:rPr>
          <w:rStyle w:val="Textoennegrita"/>
        </w:rPr>
        <w:t>dominio-específica</w:t>
      </w:r>
      <w:r>
        <w:t xml:space="preserve">. En particular, el trabajo ofrece una arquitectura útil para extraer clases, relaciones y propiedades, así como para serializarlas en RDF/OWL; sin embargo, no aborda variables de bioproceso, equipos, organismos, productos ni alineación entre escalas micro/mini, laboratorio, piloto e industrial. En consecuencia, su valor para el proyecto reside más en el </w:t>
      </w:r>
      <w:r>
        <w:rPr>
          <w:rStyle w:val="Textoennegrita"/>
        </w:rPr>
        <w:t>cómo construir</w:t>
      </w:r>
      <w:r>
        <w:t xml:space="preserve"> y validar semánticamente una ontología con varios </w:t>
      </w:r>
      <w:proofErr w:type="spellStart"/>
      <w:r>
        <w:t>LLMs</w:t>
      </w:r>
      <w:proofErr w:type="spellEnd"/>
      <w:r>
        <w:t xml:space="preserve"> que en el </w:t>
      </w:r>
      <w:r>
        <w:rPr>
          <w:rStyle w:val="Textoennegrita"/>
        </w:rPr>
        <w:t xml:space="preserve">qué conocimiento </w:t>
      </w:r>
      <w:proofErr w:type="spellStart"/>
      <w:r>
        <w:rPr>
          <w:rStyle w:val="Textoennegrita"/>
        </w:rPr>
        <w:t>bioprocesual</w:t>
      </w:r>
      <w:proofErr w:type="spellEnd"/>
      <w:r>
        <w:t xml:space="preserve"> aporta.</w:t>
      </w:r>
      <w:r>
        <w:t xml:space="preserve"> (</w:t>
      </w:r>
      <w:r w:rsidRPr="003E231F">
        <w:t>1-s2.0-S2667305326000256-main.pdf</w:t>
      </w:r>
      <w:r>
        <w:t>)</w:t>
      </w:r>
    </w:p>
    <w:p w14:paraId="2BB56CA4" w14:textId="77777777" w:rsidR="003E231F" w:rsidRDefault="003E231F" w:rsidP="000D2481"/>
    <w:p w14:paraId="5AA70FD6" w14:textId="26DB3C7D" w:rsidR="003E231F" w:rsidRDefault="004B2E8E" w:rsidP="003E231F">
      <w:pPr>
        <w:rPr>
          <w:rFonts w:ascii="Times New Roman" w:eastAsia="Times New Roman" w:hAnsi="Times New Roman" w:cs="Times New Roman"/>
          <w:kern w:val="0"/>
          <w:sz w:val="24"/>
          <w:szCs w:val="24"/>
          <w:lang w:eastAsia="es-CO"/>
          <w14:ligatures w14:val="none"/>
        </w:rPr>
      </w:pPr>
      <w:r>
        <w:rPr>
          <w:rFonts w:ascii="Times New Roman" w:eastAsia="Times New Roman" w:hAnsi="Times New Roman" w:cs="Times New Roman"/>
          <w:kern w:val="0"/>
          <w:sz w:val="24"/>
          <w:szCs w:val="24"/>
          <w:lang w:eastAsia="es-CO"/>
          <w14:ligatures w14:val="none"/>
        </w:rPr>
        <w:t>P</w:t>
      </w:r>
      <w:r w:rsidRPr="004B2E8E">
        <w:rPr>
          <w:rFonts w:ascii="Times New Roman" w:eastAsia="Times New Roman" w:hAnsi="Times New Roman" w:cs="Times New Roman"/>
          <w:kern w:val="0"/>
          <w:sz w:val="24"/>
          <w:szCs w:val="24"/>
          <w:lang w:eastAsia="es-CO"/>
          <w14:ligatures w14:val="none"/>
        </w:rPr>
        <w:t xml:space="preserve">ropone una metodología de extracción de conocimiento guiada por ontología y asistida por LLM para el dominio militar, con una arquitectura en capas que combina construcción ontológica, </w:t>
      </w:r>
      <w:proofErr w:type="spellStart"/>
      <w:r w:rsidRPr="004B2E8E">
        <w:rPr>
          <w:rFonts w:ascii="Times New Roman" w:eastAsia="Times New Roman" w:hAnsi="Times New Roman" w:cs="Times New Roman"/>
          <w:kern w:val="0"/>
          <w:sz w:val="24"/>
          <w:szCs w:val="24"/>
          <w:lang w:eastAsia="es-CO"/>
          <w14:ligatures w14:val="none"/>
        </w:rPr>
        <w:t>prompting</w:t>
      </w:r>
      <w:proofErr w:type="spellEnd"/>
      <w:r w:rsidRPr="004B2E8E">
        <w:rPr>
          <w:rFonts w:ascii="Times New Roman" w:eastAsia="Times New Roman" w:hAnsi="Times New Roman" w:cs="Times New Roman"/>
          <w:kern w:val="0"/>
          <w:sz w:val="24"/>
          <w:szCs w:val="24"/>
          <w:lang w:eastAsia="es-CO"/>
          <w14:ligatures w14:val="none"/>
        </w:rPr>
        <w:t xml:space="preserve"> y extracción automatizada en ausencia de corpus anotados. Su relevancia para una revisión de literatura reside en que desplaza el foco desde la extracción puramente supervisada hacia una articulación más semántica entre tipos de entidad, roles expertos y formatos estructurados de salida, lo que resulta metodológicamente valioso para investigaciones orientadas a ontologías. </w:t>
      </w:r>
      <w:r>
        <w:rPr>
          <w:rFonts w:ascii="Times New Roman" w:eastAsia="Times New Roman" w:hAnsi="Times New Roman" w:cs="Times New Roman"/>
          <w:kern w:val="0"/>
          <w:sz w:val="24"/>
          <w:szCs w:val="24"/>
          <w:lang w:eastAsia="es-CO"/>
          <w14:ligatures w14:val="none"/>
        </w:rPr>
        <w:t>Su</w:t>
      </w:r>
      <w:r w:rsidRPr="004B2E8E">
        <w:rPr>
          <w:rFonts w:ascii="Times New Roman" w:eastAsia="Times New Roman" w:hAnsi="Times New Roman" w:cs="Times New Roman"/>
          <w:kern w:val="0"/>
          <w:sz w:val="24"/>
          <w:szCs w:val="24"/>
          <w:lang w:eastAsia="es-CO"/>
          <w14:ligatures w14:val="none"/>
        </w:rPr>
        <w:t xml:space="preserve"> aporte </w:t>
      </w:r>
      <w:r>
        <w:rPr>
          <w:rFonts w:ascii="Times New Roman" w:eastAsia="Times New Roman" w:hAnsi="Times New Roman" w:cs="Times New Roman"/>
          <w:kern w:val="0"/>
          <w:sz w:val="24"/>
          <w:szCs w:val="24"/>
          <w:lang w:eastAsia="es-CO"/>
          <w14:ligatures w14:val="none"/>
        </w:rPr>
        <w:t xml:space="preserve">es indirectamente ya que </w:t>
      </w:r>
      <w:r w:rsidRPr="004B2E8E">
        <w:rPr>
          <w:rFonts w:ascii="Times New Roman" w:eastAsia="Times New Roman" w:hAnsi="Times New Roman" w:cs="Times New Roman"/>
          <w:kern w:val="0"/>
          <w:sz w:val="24"/>
          <w:szCs w:val="24"/>
          <w:lang w:eastAsia="es-CO"/>
          <w14:ligatures w14:val="none"/>
        </w:rPr>
        <w:t>reporta cobertura ontológica razonable y alta recuperación en extracción</w:t>
      </w:r>
      <w:r w:rsidR="00895C58">
        <w:rPr>
          <w:rFonts w:ascii="Times New Roman" w:eastAsia="Times New Roman" w:hAnsi="Times New Roman" w:cs="Times New Roman"/>
          <w:kern w:val="0"/>
          <w:sz w:val="24"/>
          <w:szCs w:val="24"/>
          <w:lang w:eastAsia="es-CO"/>
          <w14:ligatures w14:val="none"/>
        </w:rPr>
        <w:t>;</w:t>
      </w:r>
      <w:r w:rsidRPr="004B2E8E">
        <w:rPr>
          <w:rFonts w:ascii="Times New Roman" w:eastAsia="Times New Roman" w:hAnsi="Times New Roman" w:cs="Times New Roman"/>
          <w:kern w:val="0"/>
          <w:sz w:val="24"/>
          <w:szCs w:val="24"/>
          <w:lang w:eastAsia="es-CO"/>
          <w14:ligatures w14:val="none"/>
        </w:rPr>
        <w:t xml:space="preserve"> ofrec</w:t>
      </w:r>
      <w:r w:rsidR="00895C58">
        <w:rPr>
          <w:rFonts w:ascii="Times New Roman" w:eastAsia="Times New Roman" w:hAnsi="Times New Roman" w:cs="Times New Roman"/>
          <w:kern w:val="0"/>
          <w:sz w:val="24"/>
          <w:szCs w:val="24"/>
          <w:lang w:eastAsia="es-CO"/>
          <w14:ligatures w14:val="none"/>
        </w:rPr>
        <w:t>iendo</w:t>
      </w:r>
      <w:r w:rsidRPr="004B2E8E">
        <w:rPr>
          <w:rFonts w:ascii="Times New Roman" w:eastAsia="Times New Roman" w:hAnsi="Times New Roman" w:cs="Times New Roman"/>
          <w:kern w:val="0"/>
          <w:sz w:val="24"/>
          <w:szCs w:val="24"/>
          <w:lang w:eastAsia="es-CO"/>
          <w14:ligatures w14:val="none"/>
        </w:rPr>
        <w:t xml:space="preserve"> una estrategia de inducción y restricción semántica, pero no modela escalas de proceso, biorreactores ni integración semántica entre niveles micro, laboratorio, piloto e industrial.</w:t>
      </w:r>
      <w:r w:rsidR="00895C58">
        <w:rPr>
          <w:rFonts w:ascii="Times New Roman" w:eastAsia="Times New Roman" w:hAnsi="Times New Roman" w:cs="Times New Roman"/>
          <w:kern w:val="0"/>
          <w:sz w:val="24"/>
          <w:szCs w:val="24"/>
          <w:lang w:eastAsia="es-CO"/>
          <w14:ligatures w14:val="none"/>
        </w:rPr>
        <w:t xml:space="preserve"> (</w:t>
      </w:r>
      <w:r w:rsidR="00895C58" w:rsidRPr="00895C58">
        <w:rPr>
          <w:rFonts w:ascii="Times New Roman" w:eastAsia="Times New Roman" w:hAnsi="Times New Roman" w:cs="Times New Roman"/>
          <w:kern w:val="0"/>
          <w:sz w:val="24"/>
          <w:szCs w:val="24"/>
          <w:lang w:eastAsia="es-CO"/>
          <w14:ligatures w14:val="none"/>
        </w:rPr>
        <w:t>TSP_CMC_68670.pdf</w:t>
      </w:r>
      <w:r w:rsidR="00895C58">
        <w:rPr>
          <w:rFonts w:ascii="Times New Roman" w:eastAsia="Times New Roman" w:hAnsi="Times New Roman" w:cs="Times New Roman"/>
          <w:kern w:val="0"/>
          <w:sz w:val="24"/>
          <w:szCs w:val="24"/>
          <w:lang w:eastAsia="es-CO"/>
          <w14:ligatures w14:val="none"/>
        </w:rPr>
        <w:t>)</w:t>
      </w:r>
    </w:p>
    <w:p w14:paraId="65AB55F9" w14:textId="77777777" w:rsidR="00895C58" w:rsidRDefault="00895C58" w:rsidP="003E231F">
      <w:pPr>
        <w:rPr>
          <w:rFonts w:ascii="Times New Roman" w:eastAsia="Times New Roman" w:hAnsi="Times New Roman" w:cs="Times New Roman"/>
          <w:kern w:val="0"/>
          <w:sz w:val="24"/>
          <w:szCs w:val="24"/>
          <w:lang w:eastAsia="es-CO"/>
          <w14:ligatures w14:val="none"/>
        </w:rPr>
      </w:pPr>
    </w:p>
    <w:p w14:paraId="77436295" w14:textId="53F43218" w:rsidR="00895C58" w:rsidRDefault="00895C58" w:rsidP="003E231F">
      <w:r>
        <w:lastRenderedPageBreak/>
        <w:t>P</w:t>
      </w:r>
      <w:r>
        <w:t xml:space="preserve">ropone una arquitectura de software para modelado de bioprocesos sustentada en una ontología representada mediante UML, con el propósito de hacer reutilizable y comprensible el modelado para equipos multidisciplinarios. Su aporte al estado del arte no radica en una ontología formal interoperable en lenguajes semánticos como OWL, sino en la traducción estructurada de componentes del bioproceso a clases, subclases, atributos y operaciones que orientan simulación, estimación y eventual optimización. </w:t>
      </w:r>
      <w:r>
        <w:t>El</w:t>
      </w:r>
      <w:r>
        <w:t xml:space="preserve"> trabajo es metodológicamente valioso para la ingeniería de software aplicada a bioprocesos porque organiza modos de operación, crecimiento, muerte celular, aireación, rendimientos y estimadores dentro de una arquitectura extensible. Sin </w:t>
      </w:r>
      <w:proofErr w:type="gramStart"/>
      <w:r>
        <w:t>embargo</w:t>
      </w:r>
      <w:proofErr w:type="gramEnd"/>
      <w:r>
        <w:t xml:space="preserve"> el artículo </w:t>
      </w:r>
      <w:r>
        <w:t xml:space="preserve">nos ayuda a tener implementación </w:t>
      </w:r>
      <w:r>
        <w:t>más sólid</w:t>
      </w:r>
      <w:r>
        <w:t xml:space="preserve">a de </w:t>
      </w:r>
      <w:r>
        <w:t xml:space="preserve">como antecedente de estructuración ontológica modular que como solución completa de interoperabilidad semántica </w:t>
      </w:r>
      <w:proofErr w:type="spellStart"/>
      <w:r>
        <w:t>multiescala</w:t>
      </w:r>
      <w:proofErr w:type="spellEnd"/>
      <w:r>
        <w:t>.</w:t>
      </w:r>
      <w:r>
        <w:t xml:space="preserve"> (</w:t>
      </w:r>
      <w:r w:rsidRPr="00895C58">
        <w:t>1-s2.0-S2772508124000723-main.pdf</w:t>
      </w:r>
      <w:r>
        <w:t>)</w:t>
      </w:r>
    </w:p>
    <w:p w14:paraId="3D185F2D" w14:textId="77777777" w:rsidR="00AB407B" w:rsidRDefault="00AB407B" w:rsidP="003E231F"/>
    <w:p w14:paraId="0395AB14" w14:textId="5CB66F93" w:rsidR="00895C58" w:rsidRDefault="00895C58" w:rsidP="003E231F">
      <w:r>
        <w:t>Examina críticamente la utilidad de modelos grandes de lenguaje para la anotación automática basada en ontologías en textos biomédicos</w:t>
      </w:r>
      <w:r>
        <w:t>,</w:t>
      </w:r>
      <w:r>
        <w:t xml:space="preserve"> usando Gene </w:t>
      </w:r>
      <w:proofErr w:type="spellStart"/>
      <w:r>
        <w:t>Ontology</w:t>
      </w:r>
      <w:proofErr w:type="spellEnd"/>
      <w:r>
        <w:t xml:space="preserve"> comparándolos frente a una línea base Bi-GRU reforzada. Su principal aporte </w:t>
      </w:r>
      <w:r>
        <w:t xml:space="preserve">es en ser </w:t>
      </w:r>
      <w:r>
        <w:t>explicit</w:t>
      </w:r>
      <w:r>
        <w:t>o</w:t>
      </w:r>
      <w:r>
        <w:t xml:space="preserve"> el compromiso entre riqueza semántica, costo computacional, alucinaciones y factibilidad de despliegue. Metodológicamente el trabajo es relevante para investigaciones orientadas a extracción semántica porque articula ajuste </w:t>
      </w:r>
      <w:proofErr w:type="spellStart"/>
      <w:r>
        <w:t>prompting</w:t>
      </w:r>
      <w:proofErr w:type="spellEnd"/>
      <w:r>
        <w:t xml:space="preserve"> estructurado, uso de relaciones jerárquicas padre-hijo y métricas de similitud semántica. En relación con una ontología </w:t>
      </w:r>
      <w:proofErr w:type="spellStart"/>
      <w:r>
        <w:t>multiescala</w:t>
      </w:r>
      <w:proofErr w:type="spellEnd"/>
      <w:r>
        <w:t xml:space="preserve"> para biorreactores, su valor es indirecto pero significativo</w:t>
      </w:r>
      <w:r w:rsidR="00AB407B">
        <w:t xml:space="preserve">; ya que </w:t>
      </w:r>
      <w:r>
        <w:t>aporta criterios para comparar modelos, controlar alucinaciones y tratar conceptos jerárquicamente próximos, aunque no ofrece un marco semántico específico para escalas experimentales o industriales.</w:t>
      </w:r>
      <w:r>
        <w:t xml:space="preserve"> </w:t>
      </w:r>
      <w:r w:rsidR="00AB407B">
        <w:t>(</w:t>
      </w:r>
      <w:r w:rsidR="00AB407B" w:rsidRPr="00AB407B">
        <w:t>s13040-025-00507-z.pdf</w:t>
      </w:r>
      <w:r w:rsidR="00AB407B">
        <w:t>)</w:t>
      </w:r>
    </w:p>
    <w:p w14:paraId="0CE7FC7D" w14:textId="77777777" w:rsidR="00A05640" w:rsidRDefault="00A05640" w:rsidP="003E231F"/>
    <w:p w14:paraId="09A61915" w14:textId="700C4D1C" w:rsidR="00A05640" w:rsidRDefault="00A05640" w:rsidP="003E231F">
      <w:r>
        <w:t>E</w:t>
      </w:r>
      <w:r w:rsidRPr="00A05640">
        <w:t xml:space="preserve">videncia metodológica relevante para la literatura sobre extracción estructurada asistida por </w:t>
      </w:r>
      <w:proofErr w:type="spellStart"/>
      <w:r w:rsidRPr="00A05640">
        <w:t>LLMs</w:t>
      </w:r>
      <w:proofErr w:type="spellEnd"/>
      <w:r w:rsidRPr="00A05640">
        <w:t xml:space="preserve">, al evaluar un enfoque de </w:t>
      </w:r>
      <w:proofErr w:type="spellStart"/>
      <w:r w:rsidRPr="00A05640">
        <w:rPr>
          <w:b/>
          <w:bCs/>
        </w:rPr>
        <w:t>grounding</w:t>
      </w:r>
      <w:proofErr w:type="spellEnd"/>
      <w:r w:rsidRPr="00A05640">
        <w:rPr>
          <w:b/>
          <w:bCs/>
        </w:rPr>
        <w:t xml:space="preserve"> ontológico</w:t>
      </w:r>
      <w:r w:rsidRPr="00A05640">
        <w:t xml:space="preserve"> mediante </w:t>
      </w:r>
      <w:proofErr w:type="spellStart"/>
      <w:r w:rsidRPr="00A05640">
        <w:rPr>
          <w:b/>
          <w:bCs/>
        </w:rPr>
        <w:t>OntoGPT</w:t>
      </w:r>
      <w:proofErr w:type="spellEnd"/>
      <w:r w:rsidRPr="00A05640">
        <w:t xml:space="preserve"> sobre 80 artículos de restauración de humedales costeros. Su contribución principal no es construir una ontología nueva, sino probar si una arquitectura basada en ontologías, plantillas YAML y comparación contra extracción humana puede mejorar la trazabilidad y eficiencia de la síntesis de evidencia. </w:t>
      </w:r>
      <w:r>
        <w:t>Lo que hace que e</w:t>
      </w:r>
      <w:r w:rsidRPr="00A05640">
        <w:t xml:space="preserve">l sistema funciona mejor cuando la información está relativamente estandarizada, como coordenadas y ciertas fechas, pero pierde robustez en atributos complejos, contextuales y dependientes de interpretación, como acciones de restauración, métodos de monitoreo y variables de respuesta. </w:t>
      </w:r>
      <w:r>
        <w:t>E</w:t>
      </w:r>
      <w:r w:rsidRPr="00A05640">
        <w:t xml:space="preserve">l documento es útil para una revisión sobre ontologías y extracción semántica, aunque su vínculo con una ontología </w:t>
      </w:r>
      <w:proofErr w:type="spellStart"/>
      <w:r w:rsidRPr="00A05640">
        <w:t>multiescala</w:t>
      </w:r>
      <w:proofErr w:type="spellEnd"/>
      <w:r w:rsidRPr="00A05640">
        <w:t xml:space="preserve"> de bioprocesos es indirecto</w:t>
      </w:r>
      <w:r>
        <w:t xml:space="preserve"> y</w:t>
      </w:r>
      <w:r w:rsidRPr="00A05640">
        <w:t xml:space="preserve"> no aborda biorreactores ni integración entre escalas, pero sí demuestra que la cobertura ontológica y la heterogeneidad semántica del dominio condicionan de forma decisiva el rendimiento extractivo de un LLM.</w:t>
      </w:r>
      <w:r>
        <w:t xml:space="preserve"> (</w:t>
      </w:r>
      <w:r w:rsidRPr="00A05640">
        <w:t>s13750-026-00381-0.pdf</w:t>
      </w:r>
      <w:r>
        <w:t>)</w:t>
      </w:r>
    </w:p>
    <w:p w14:paraId="7F9B2FCB" w14:textId="77777777" w:rsidR="00A05640" w:rsidRDefault="00A05640" w:rsidP="003E231F"/>
    <w:p w14:paraId="3EA92A81" w14:textId="2F9CCF33" w:rsidR="00A05640" w:rsidRDefault="00600958" w:rsidP="003E231F">
      <w:r>
        <w:t>C</w:t>
      </w:r>
      <w:r>
        <w:t xml:space="preserve">ontribución metodológica sólida al cruce entre ontologías y planificación robótica asistida por </w:t>
      </w:r>
      <w:proofErr w:type="spellStart"/>
      <w:r>
        <w:t>LLMs</w:t>
      </w:r>
      <w:proofErr w:type="spellEnd"/>
      <w:r>
        <w:t xml:space="preserve">, al desplazar el uso de la ontología desde atributos locales de manipulación hacia la estructuración semántica del </w:t>
      </w:r>
      <w:proofErr w:type="spellStart"/>
      <w:r w:rsidRPr="00600958">
        <w:rPr>
          <w:rStyle w:val="nfasis"/>
          <w:b/>
          <w:bCs/>
          <w:i w:val="0"/>
          <w:iCs w:val="0"/>
        </w:rPr>
        <w:t>prompt</w:t>
      </w:r>
      <w:proofErr w:type="spellEnd"/>
      <w:r>
        <w:t xml:space="preserve"> a nivel de </w:t>
      </w:r>
      <w:r w:rsidRPr="00600958">
        <w:rPr>
          <w:b/>
          <w:bCs/>
        </w:rPr>
        <w:t>tarea</w:t>
      </w:r>
      <w:r>
        <w:t xml:space="preserve">. En lugar de depender de plantillas estáticas, el trabajo introduce razonamiento ontológico para imponer restricciones de prioridad y orden </w:t>
      </w:r>
      <w:r>
        <w:lastRenderedPageBreak/>
        <w:t xml:space="preserve">temporal, mejorando la coherencia semántica de los planes simbólicos en escenarios ambiguos. Su relevancia para una ontología </w:t>
      </w:r>
      <w:proofErr w:type="spellStart"/>
      <w:r>
        <w:t>multiescala</w:t>
      </w:r>
      <w:proofErr w:type="spellEnd"/>
      <w:r>
        <w:t xml:space="preserve"> de bioprocesos es </w:t>
      </w:r>
      <w:r>
        <w:rPr>
          <w:rStyle w:val="Textoennegrita"/>
        </w:rPr>
        <w:t>indirecta pero metodológicamente útil</w:t>
      </w:r>
      <w:r>
        <w:t xml:space="preserve"> ya que </w:t>
      </w:r>
      <w:r>
        <w:t xml:space="preserve">muestra cómo clases, relaciones, reglas y descriptores contextuales pueden orientar la generación de secuencias consistentes por </w:t>
      </w:r>
      <w:proofErr w:type="spellStart"/>
      <w:r>
        <w:t>LLMs</w:t>
      </w:r>
      <w:proofErr w:type="spellEnd"/>
      <w:r>
        <w:t>. También resulta pertinente por evaluar varios modelos de lenguaje, lo que sugiere una base comparativa para futuros esquemas de consenso semántico. Sin embargo, el dominio “</w:t>
      </w:r>
      <w:proofErr w:type="spellStart"/>
      <w:r>
        <w:t>kitchen</w:t>
      </w:r>
      <w:proofErr w:type="spellEnd"/>
      <w:r>
        <w:t xml:space="preserve">” y la dependencia de conceptos ontológicos predefinidos limitan su transferencia directa al problema ontológico </w:t>
      </w:r>
      <w:proofErr w:type="spellStart"/>
      <w:r>
        <w:t>multiescala</w:t>
      </w:r>
      <w:proofErr w:type="spellEnd"/>
      <w:r>
        <w:t xml:space="preserve"> del proyecto.</w:t>
      </w:r>
      <w:r>
        <w:t xml:space="preserve"> (</w:t>
      </w:r>
      <w:r w:rsidRPr="00600958">
        <w:t>1-s2.0-S0921889026000771-main.pdf</w:t>
      </w:r>
      <w:r>
        <w:t>)</w:t>
      </w:r>
    </w:p>
    <w:p w14:paraId="2B781BC3" w14:textId="77777777" w:rsidR="00895C58" w:rsidRDefault="00895C58" w:rsidP="003E231F"/>
    <w:p w14:paraId="291B701C" w14:textId="6E098CC1" w:rsidR="00895C58" w:rsidRDefault="00A20901" w:rsidP="003E231F">
      <w:r>
        <w:t>A</w:t>
      </w:r>
      <w:r>
        <w:t>borda</w:t>
      </w:r>
      <w:r>
        <w:t xml:space="preserve"> el</w:t>
      </w:r>
      <w:r>
        <w:t xml:space="preserve"> problema central en la ingeniería ontológica contemporánea</w:t>
      </w:r>
      <w:r>
        <w:t xml:space="preserve"> de como</w:t>
      </w:r>
      <w:r>
        <w:t xml:space="preserve"> la dificultad de construir ontologías de eventos con suficiente automatización, profundidad semántica y capacidad de actualización en escenarios dinámicos. El trabajo propone EOAC-LLM, un marco de construcción automática que integra generación de corpus, extracción de elementos y relaciones, representación semántica profunda, agregación semántico-temporal-relacional, generación en OWL y actualización dinámica, con validación en el dominio de respuesta a desastres. Metodológicamente, el aporte es principalmente metodológico-tecnológico, combina </w:t>
      </w:r>
      <w:proofErr w:type="spellStart"/>
      <w:r w:rsidRPr="008927B2">
        <w:rPr>
          <w:rStyle w:val="nfasis"/>
          <w:b/>
          <w:bCs/>
          <w:i w:val="0"/>
          <w:iCs w:val="0"/>
        </w:rPr>
        <w:t>few-shot</w:t>
      </w:r>
      <w:proofErr w:type="spellEnd"/>
      <w:r w:rsidRPr="008927B2">
        <w:rPr>
          <w:rStyle w:val="nfasis"/>
          <w:b/>
          <w:bCs/>
          <w:i w:val="0"/>
          <w:iCs w:val="0"/>
        </w:rPr>
        <w:t xml:space="preserve"> </w:t>
      </w:r>
      <w:proofErr w:type="spellStart"/>
      <w:r w:rsidRPr="008927B2">
        <w:rPr>
          <w:rStyle w:val="nfasis"/>
          <w:b/>
          <w:bCs/>
          <w:i w:val="0"/>
          <w:iCs w:val="0"/>
        </w:rPr>
        <w:t>learning</w:t>
      </w:r>
      <w:proofErr w:type="spellEnd"/>
      <w:r w:rsidRPr="008927B2">
        <w:rPr>
          <w:b/>
          <w:bCs/>
          <w:i/>
          <w:iCs/>
        </w:rPr>
        <w:t xml:space="preserve">, </w:t>
      </w:r>
      <w:proofErr w:type="spellStart"/>
      <w:r w:rsidRPr="008927B2">
        <w:rPr>
          <w:rStyle w:val="nfasis"/>
          <w:b/>
          <w:bCs/>
          <w:i w:val="0"/>
          <w:iCs w:val="0"/>
        </w:rPr>
        <w:t>prompt</w:t>
      </w:r>
      <w:proofErr w:type="spellEnd"/>
      <w:r w:rsidRPr="008927B2">
        <w:rPr>
          <w:rStyle w:val="nfasis"/>
          <w:b/>
          <w:bCs/>
          <w:i w:val="0"/>
          <w:iCs w:val="0"/>
        </w:rPr>
        <w:t xml:space="preserve"> fine-</w:t>
      </w:r>
      <w:proofErr w:type="spellStart"/>
      <w:r w:rsidRPr="008927B2">
        <w:rPr>
          <w:rStyle w:val="nfasis"/>
          <w:b/>
          <w:bCs/>
          <w:i w:val="0"/>
          <w:iCs w:val="0"/>
        </w:rPr>
        <w:t>tuning</w:t>
      </w:r>
      <w:proofErr w:type="spellEnd"/>
      <w:r w:rsidRPr="008927B2">
        <w:rPr>
          <w:b/>
          <w:bCs/>
          <w:i/>
          <w:iCs/>
        </w:rPr>
        <w:t xml:space="preserve">, RLHF </w:t>
      </w:r>
      <w:r w:rsidRPr="008927B2">
        <w:rPr>
          <w:b/>
          <w:bCs/>
        </w:rPr>
        <w:t>y agrupamiento jerárquico</w:t>
      </w:r>
      <w:r>
        <w:t xml:space="preserve"> sensible a temporalidad y relaciones para producir una jerarquía clase-subclase-instancia. Sus resultados muestran mejoras cuantitativas frente a líneas base en extracción y </w:t>
      </w:r>
      <w:proofErr w:type="spellStart"/>
      <w:r>
        <w:t>clustering</w:t>
      </w:r>
      <w:proofErr w:type="spellEnd"/>
      <w:r>
        <w:t xml:space="preserve">, lo que lo vuelve relevante para la automatización ontológica. </w:t>
      </w:r>
      <w:r w:rsidR="008927B2">
        <w:t>Lo que nos deja como</w:t>
      </w:r>
      <w:r>
        <w:t xml:space="preserve"> contribución una arquitectura transferible para extracción semántica y consenso multi-LLM.</w:t>
      </w:r>
      <w:r w:rsidR="008927B2">
        <w:t xml:space="preserve"> (</w:t>
      </w:r>
      <w:r w:rsidR="008927B2" w:rsidRPr="008927B2">
        <w:t>1-s2.0-S2667305326000256-main.pdf</w:t>
      </w:r>
      <w:r w:rsidR="008927B2">
        <w:t>)</w:t>
      </w:r>
    </w:p>
    <w:p w14:paraId="3DE51D96" w14:textId="77777777" w:rsidR="005B0AFE" w:rsidRDefault="005B0AFE" w:rsidP="003E231F"/>
    <w:p w14:paraId="184F1092" w14:textId="5AD7030A" w:rsidR="005B0AFE" w:rsidRDefault="005B0AFE" w:rsidP="003E231F">
      <w:r>
        <w:t>E</w:t>
      </w:r>
      <w:r>
        <w:t xml:space="preserve">videncia experimental sobre </w:t>
      </w:r>
      <w:proofErr w:type="spellStart"/>
      <w:r w:rsidRPr="005B0AFE">
        <w:rPr>
          <w:b/>
          <w:bCs/>
        </w:rPr>
        <w:t>biomanufactura</w:t>
      </w:r>
      <w:proofErr w:type="spellEnd"/>
      <w:r>
        <w:t xml:space="preserve"> basada en </w:t>
      </w:r>
      <w:r w:rsidRPr="005B0AFE">
        <w:rPr>
          <w:b/>
          <w:bCs/>
        </w:rPr>
        <w:t>metanol</w:t>
      </w:r>
      <w:r>
        <w:t xml:space="preserve"> al demostrar que </w:t>
      </w:r>
      <w:proofErr w:type="spellStart"/>
      <w:r w:rsidRPr="005B0AFE">
        <w:rPr>
          <w:rStyle w:val="nfasis"/>
          <w:b/>
          <w:bCs/>
          <w:i w:val="0"/>
          <w:iCs w:val="0"/>
        </w:rPr>
        <w:t>Pichia</w:t>
      </w:r>
      <w:proofErr w:type="spellEnd"/>
      <w:r w:rsidRPr="005B0AFE">
        <w:rPr>
          <w:rStyle w:val="nfasis"/>
          <w:b/>
          <w:bCs/>
          <w:i w:val="0"/>
          <w:iCs w:val="0"/>
        </w:rPr>
        <w:t xml:space="preserve"> </w:t>
      </w:r>
      <w:proofErr w:type="spellStart"/>
      <w:r w:rsidRPr="005B0AFE">
        <w:rPr>
          <w:rStyle w:val="nfasis"/>
          <w:b/>
          <w:bCs/>
          <w:i w:val="0"/>
          <w:iCs w:val="0"/>
        </w:rPr>
        <w:t>kudriavzevii</w:t>
      </w:r>
      <w:proofErr w:type="spellEnd"/>
      <w:r>
        <w:t xml:space="preserve"> P22 combina tolerancia fisiológica elevada, producción de proteína unicelular y operación en fermentación abierta no esterilizada a escala de 5 L. </w:t>
      </w:r>
      <w:r>
        <w:t>S</w:t>
      </w:r>
      <w:r>
        <w:t>u principal valor no reside en una formalización semántica del dominio, sino en la densidad de entidades biotecnológicas explícitas que pueden alimentar una ontología de bioprocesos</w:t>
      </w:r>
      <w:r>
        <w:t xml:space="preserve"> como</w:t>
      </w:r>
      <w:r>
        <w:t xml:space="preserve"> cepa, sustrato C1, condiciones de estrés, variables operativas, rutas metabólicas y productos. </w:t>
      </w:r>
      <w:r>
        <w:t>S</w:t>
      </w:r>
      <w:r>
        <w:t>u contribución es útil como fuente de extracción conceptual</w:t>
      </w:r>
      <w:r>
        <w:t xml:space="preserve"> de cómo es el ser de los datos</w:t>
      </w:r>
      <w:r>
        <w:t>.</w:t>
      </w:r>
      <w:r>
        <w:t xml:space="preserve"> (</w:t>
      </w:r>
      <w:r w:rsidRPr="005B0AFE">
        <w:t>s00253-026-13745-w.pdf</w:t>
      </w:r>
      <w:r>
        <w:t>)</w:t>
      </w:r>
    </w:p>
    <w:p w14:paraId="60FA9C71" w14:textId="77777777" w:rsidR="005B0AFE" w:rsidRDefault="005B0AFE" w:rsidP="003E231F"/>
    <w:p w14:paraId="666C0459" w14:textId="2F30E380" w:rsidR="005B0AFE" w:rsidRPr="005B0AFE" w:rsidRDefault="005B0AFE" w:rsidP="005B0AFE">
      <w:pPr>
        <w:spacing w:after="0" w:line="240" w:lineRule="auto"/>
        <w:rPr>
          <w:rFonts w:ascii="Times New Roman" w:eastAsia="Times New Roman" w:hAnsi="Times New Roman" w:cs="Times New Roman"/>
          <w:kern w:val="0"/>
          <w:sz w:val="24"/>
          <w:szCs w:val="24"/>
          <w:lang w:eastAsia="es-CO"/>
          <w14:ligatures w14:val="none"/>
        </w:rPr>
      </w:pPr>
      <w:r>
        <w:rPr>
          <w:rFonts w:ascii="Times New Roman" w:eastAsia="Times New Roman" w:hAnsi="Times New Roman" w:cs="Times New Roman"/>
          <w:kern w:val="0"/>
          <w:sz w:val="24"/>
          <w:szCs w:val="24"/>
          <w:lang w:eastAsia="es-CO"/>
          <w14:ligatures w14:val="none"/>
        </w:rPr>
        <w:t>E</w:t>
      </w:r>
      <w:r w:rsidRPr="005B0AFE">
        <w:rPr>
          <w:rFonts w:ascii="Times New Roman" w:eastAsia="Times New Roman" w:hAnsi="Times New Roman" w:cs="Times New Roman"/>
          <w:kern w:val="0"/>
          <w:sz w:val="24"/>
          <w:szCs w:val="24"/>
          <w:lang w:eastAsia="es-CO"/>
          <w14:ligatures w14:val="none"/>
        </w:rPr>
        <w:t>videncia aplicada relevante sobre tratamiento anaerobio de efluentes textiles mediante inmovilización microbiana en espuma de poliuretano (PUF), con una contribución particularmente valiosa por conectar optimización en laboratorio, escalamiento a planta piloto y evaluación toxicológica bajo condiciones industriales reales. El problema abordado es técnicamente pertinente</w:t>
      </w:r>
      <w:r>
        <w:rPr>
          <w:rFonts w:ascii="Times New Roman" w:eastAsia="Times New Roman" w:hAnsi="Times New Roman" w:cs="Times New Roman"/>
          <w:kern w:val="0"/>
          <w:sz w:val="24"/>
          <w:szCs w:val="24"/>
          <w:lang w:eastAsia="es-CO"/>
          <w14:ligatures w14:val="none"/>
        </w:rPr>
        <w:t xml:space="preserve"> ya que</w:t>
      </w:r>
      <w:r w:rsidRPr="005B0AFE">
        <w:rPr>
          <w:rFonts w:ascii="Times New Roman" w:eastAsia="Times New Roman" w:hAnsi="Times New Roman" w:cs="Times New Roman"/>
          <w:kern w:val="0"/>
          <w:sz w:val="24"/>
          <w:szCs w:val="24"/>
          <w:lang w:eastAsia="es-CO"/>
          <w14:ligatures w14:val="none"/>
        </w:rPr>
        <w:t xml:space="preserve"> los estudios previos con PUF habían mostrado resultados prometedores, pero seguían limitados por el uso de medios sintéticos y por una evaluación insuficiente de escalabilidad, estabilidad operativa y desempeño con aguas residuales reales. Para una ontología </w:t>
      </w:r>
      <w:proofErr w:type="spellStart"/>
      <w:r w:rsidRPr="005B0AFE">
        <w:rPr>
          <w:rFonts w:ascii="Times New Roman" w:eastAsia="Times New Roman" w:hAnsi="Times New Roman" w:cs="Times New Roman"/>
          <w:kern w:val="0"/>
          <w:sz w:val="24"/>
          <w:szCs w:val="24"/>
          <w:lang w:eastAsia="es-CO"/>
          <w14:ligatures w14:val="none"/>
        </w:rPr>
        <w:t>multiescala</w:t>
      </w:r>
      <w:proofErr w:type="spellEnd"/>
      <w:r w:rsidRPr="005B0AFE">
        <w:rPr>
          <w:rFonts w:ascii="Times New Roman" w:eastAsia="Times New Roman" w:hAnsi="Times New Roman" w:cs="Times New Roman"/>
          <w:kern w:val="0"/>
          <w:sz w:val="24"/>
          <w:szCs w:val="24"/>
          <w:lang w:eastAsia="es-CO"/>
          <w14:ligatures w14:val="none"/>
        </w:rPr>
        <w:t xml:space="preserve">, su utilidad no es semántica, sino empírica </w:t>
      </w:r>
      <w:r w:rsidR="00120C82">
        <w:rPr>
          <w:rFonts w:ascii="Times New Roman" w:eastAsia="Times New Roman" w:hAnsi="Times New Roman" w:cs="Times New Roman"/>
          <w:kern w:val="0"/>
          <w:sz w:val="24"/>
          <w:szCs w:val="24"/>
          <w:lang w:eastAsia="es-CO"/>
          <w14:ligatures w14:val="none"/>
        </w:rPr>
        <w:t xml:space="preserve">sobre las </w:t>
      </w:r>
      <w:r w:rsidRPr="005B0AFE">
        <w:rPr>
          <w:rFonts w:ascii="Times New Roman" w:eastAsia="Times New Roman" w:hAnsi="Times New Roman" w:cs="Times New Roman"/>
          <w:kern w:val="0"/>
          <w:sz w:val="24"/>
          <w:szCs w:val="24"/>
          <w:lang w:eastAsia="es-CO"/>
          <w14:ligatures w14:val="none"/>
        </w:rPr>
        <w:t>entidades, variables, relaciones de proceso y transiciones entre escalas.</w:t>
      </w:r>
      <w:r w:rsidR="00120C82">
        <w:rPr>
          <w:rFonts w:ascii="Times New Roman" w:eastAsia="Times New Roman" w:hAnsi="Times New Roman" w:cs="Times New Roman"/>
          <w:kern w:val="0"/>
          <w:sz w:val="24"/>
          <w:szCs w:val="24"/>
          <w:lang w:eastAsia="es-CO"/>
          <w14:ligatures w14:val="none"/>
        </w:rPr>
        <w:t xml:space="preserve"> (</w:t>
      </w:r>
      <w:r w:rsidR="00120C82" w:rsidRPr="00120C82">
        <w:rPr>
          <w:rFonts w:ascii="Times New Roman" w:eastAsia="Times New Roman" w:hAnsi="Times New Roman" w:cs="Times New Roman"/>
          <w:kern w:val="0"/>
          <w:sz w:val="24"/>
          <w:szCs w:val="24"/>
          <w:lang w:eastAsia="es-CO"/>
          <w14:ligatures w14:val="none"/>
        </w:rPr>
        <w:t>s43621-025-02549-z.pdf</w:t>
      </w:r>
      <w:r w:rsidR="00120C82">
        <w:rPr>
          <w:rFonts w:ascii="Times New Roman" w:eastAsia="Times New Roman" w:hAnsi="Times New Roman" w:cs="Times New Roman"/>
          <w:kern w:val="0"/>
          <w:sz w:val="24"/>
          <w:szCs w:val="24"/>
          <w:lang w:eastAsia="es-CO"/>
          <w14:ligatures w14:val="none"/>
        </w:rPr>
        <w:t>)</w:t>
      </w:r>
      <w:r w:rsidRPr="005B0AFE">
        <w:rPr>
          <w:rFonts w:ascii="Times New Roman" w:eastAsia="Times New Roman" w:hAnsi="Times New Roman" w:cs="Times New Roman"/>
          <w:kern w:val="0"/>
          <w:sz w:val="24"/>
          <w:szCs w:val="24"/>
          <w:lang w:eastAsia="es-CO"/>
          <w14:ligatures w14:val="none"/>
        </w:rPr>
        <w:t xml:space="preserve"> </w:t>
      </w:r>
    </w:p>
    <w:p w14:paraId="7127E366" w14:textId="389449A5" w:rsidR="005B0AFE" w:rsidRDefault="005B0AFE" w:rsidP="005B0AFE">
      <w:pPr>
        <w:rPr>
          <w:rFonts w:ascii="Times New Roman" w:eastAsia="Times New Roman" w:hAnsi="Symbol" w:cs="Times New Roman"/>
          <w:kern w:val="0"/>
          <w:sz w:val="24"/>
          <w:szCs w:val="24"/>
          <w:lang w:eastAsia="es-CO"/>
          <w14:ligatures w14:val="none"/>
        </w:rPr>
      </w:pPr>
    </w:p>
    <w:p w14:paraId="4BCED84E" w14:textId="77777777" w:rsidR="00120C82" w:rsidRDefault="00120C82" w:rsidP="005B0AFE">
      <w:pPr>
        <w:rPr>
          <w:rFonts w:ascii="Times New Roman" w:eastAsia="Times New Roman" w:hAnsi="Symbol" w:cs="Times New Roman"/>
          <w:kern w:val="0"/>
          <w:sz w:val="24"/>
          <w:szCs w:val="24"/>
          <w:lang w:eastAsia="es-CO"/>
          <w14:ligatures w14:val="none"/>
        </w:rPr>
      </w:pPr>
    </w:p>
    <w:p w14:paraId="1AE6B13C" w14:textId="3FAB9873" w:rsidR="00120C82" w:rsidRDefault="00120C82" w:rsidP="00120C82">
      <w:pPr>
        <w:pStyle w:val="NormalWeb"/>
      </w:pPr>
      <w:r>
        <w:t>S</w:t>
      </w:r>
      <w:r>
        <w:t>íntesis metodológica sólida sobre la convergencia entre FMEA, ontologías, MBSE e IA</w:t>
      </w:r>
      <w:r>
        <w:t>, ofreciendo</w:t>
      </w:r>
      <w:r>
        <w:t xml:space="preserve"> marcos semánticos y mecanismos de trazabilidad más que en un dominio industrial específico. El problema central que identifica es la insuficiencia de la FMEA tradicional, descrita como manual, documental y dependiente de expertos, frente a sistemas cada vez más complejos; su objetivo es examinar cómo AI y ontologías pueden convertirla en un proceso inteligente, explicable e integrado a modelos. </w:t>
      </w:r>
      <w:r>
        <w:t>E</w:t>
      </w:r>
      <w:r>
        <w:t xml:space="preserve">l artículo ofrece un puente útil hacia proyectos de ontologías aplicadas porque articula la formalización FBS, la representación mediante </w:t>
      </w:r>
      <w:proofErr w:type="spellStart"/>
      <w:r>
        <w:t>knowledge</w:t>
      </w:r>
      <w:proofErr w:type="spellEnd"/>
      <w:r>
        <w:t xml:space="preserve"> </w:t>
      </w:r>
      <w:proofErr w:type="spellStart"/>
      <w:r>
        <w:t>graphs</w:t>
      </w:r>
      <w:proofErr w:type="spellEnd"/>
      <w:r>
        <w:t xml:space="preserve"> y la validación híbrida con </w:t>
      </w:r>
      <w:proofErr w:type="spellStart"/>
      <w:r>
        <w:t>LLMs</w:t>
      </w:r>
      <w:proofErr w:type="spellEnd"/>
      <w:r>
        <w:t xml:space="preserve">. </w:t>
      </w:r>
      <w:r>
        <w:t>Su aporte es indirecto ya que se enfoca a</w:t>
      </w:r>
      <w:r>
        <w:t xml:space="preserve"> desarroll</w:t>
      </w:r>
      <w:r>
        <w:t>o de</w:t>
      </w:r>
      <w:r>
        <w:t xml:space="preserve"> jerarquías, propagación entre niveles y validación semántica.</w:t>
      </w:r>
      <w:r>
        <w:t xml:space="preserve"> (</w:t>
      </w:r>
      <w:r w:rsidRPr="00120C82">
        <w:t>applsci-16-02464.pdf</w:t>
      </w:r>
      <w:r>
        <w:t>)</w:t>
      </w:r>
    </w:p>
    <w:p w14:paraId="69687D27" w14:textId="77777777" w:rsidR="005B0AFE" w:rsidRDefault="005B0AFE" w:rsidP="005B0AFE"/>
    <w:p w14:paraId="12AE61D8" w14:textId="16BFDCFC" w:rsidR="00120C82" w:rsidRDefault="00120C82" w:rsidP="005B0AFE">
      <w:r>
        <w:t>C</w:t>
      </w:r>
      <w:r>
        <w:t xml:space="preserve">ontribución metodológica sólida </w:t>
      </w:r>
      <w:r w:rsidR="003741BE">
        <w:t>para el</w:t>
      </w:r>
      <w:r>
        <w:t xml:space="preserve"> cruce entre ontologías, razonamiento basado en reglas y LLM para evaluación automatizada. El trabajo parte de la fragmentación y baja automatización de la evaluación de mecanización en construcción eléctrica y responde con una arquitectura híbrida que combina modelado ontológico, transformación semántica de datos heterogéneos, formalización SWRL y generación de reportes interpretables</w:t>
      </w:r>
      <w:r w:rsidR="003741BE">
        <w:t>. Su aporte radica en como</w:t>
      </w:r>
      <w:r>
        <w:t xml:space="preserve"> una ontología puede actuar como núcleo semántico para integrar datos, restringir la conducta del LLM y habilitar inferencia explicable. </w:t>
      </w:r>
      <w:r w:rsidR="003741BE">
        <w:t>Se e</w:t>
      </w:r>
      <w:r>
        <w:t>videncia que la automatización semántica sigue dependiendo de reglas formalizadas exhaustivas y de estándares actualizados, lo que limita la cobertura frente a innovaciones no previstas.</w:t>
      </w:r>
      <w:r w:rsidR="003741BE">
        <w:t xml:space="preserve"> (</w:t>
      </w:r>
      <w:r w:rsidR="003741BE" w:rsidRPr="003741BE">
        <w:t>buildings-16-01010.pdf</w:t>
      </w:r>
      <w:r w:rsidR="003741BE">
        <w:t>)</w:t>
      </w:r>
    </w:p>
    <w:p w14:paraId="79D50FF7" w14:textId="77777777" w:rsidR="00120C82" w:rsidRDefault="00120C82" w:rsidP="005B0AFE"/>
    <w:p w14:paraId="349FC23F" w14:textId="2CC5FDEA" w:rsidR="0021595C" w:rsidRDefault="0021595C" w:rsidP="0021595C">
      <w:pPr>
        <w:spacing w:after="0" w:line="240" w:lineRule="auto"/>
        <w:rPr>
          <w:rFonts w:ascii="Times New Roman" w:eastAsia="Times New Roman" w:hAnsi="Times New Roman" w:cs="Times New Roman"/>
          <w:kern w:val="0"/>
          <w:sz w:val="24"/>
          <w:szCs w:val="24"/>
          <w:lang w:eastAsia="es-CO"/>
          <w14:ligatures w14:val="none"/>
        </w:rPr>
      </w:pPr>
      <w:r>
        <w:rPr>
          <w:rFonts w:ascii="Times New Roman" w:eastAsia="Times New Roman" w:hAnsi="Times New Roman" w:cs="Times New Roman"/>
          <w:kern w:val="0"/>
          <w:sz w:val="24"/>
          <w:szCs w:val="24"/>
          <w:lang w:eastAsia="es-CO"/>
          <w14:ligatures w14:val="none"/>
        </w:rPr>
        <w:t>C</w:t>
      </w:r>
      <w:r w:rsidRPr="0021595C">
        <w:rPr>
          <w:rFonts w:ascii="Times New Roman" w:eastAsia="Times New Roman" w:hAnsi="Times New Roman" w:cs="Times New Roman"/>
          <w:kern w:val="0"/>
          <w:sz w:val="24"/>
          <w:szCs w:val="24"/>
          <w:lang w:eastAsia="es-CO"/>
          <w14:ligatures w14:val="none"/>
        </w:rPr>
        <w:t xml:space="preserve">ontribución metodológica sólida al campo de la integración entre ontologías y </w:t>
      </w:r>
      <w:proofErr w:type="spellStart"/>
      <w:r w:rsidRPr="0021595C">
        <w:rPr>
          <w:rFonts w:ascii="Times New Roman" w:eastAsia="Times New Roman" w:hAnsi="Times New Roman" w:cs="Times New Roman"/>
          <w:kern w:val="0"/>
          <w:sz w:val="24"/>
          <w:szCs w:val="24"/>
          <w:lang w:eastAsia="es-CO"/>
          <w14:ligatures w14:val="none"/>
        </w:rPr>
        <w:t>LLMs</w:t>
      </w:r>
      <w:proofErr w:type="spellEnd"/>
      <w:r w:rsidRPr="0021595C">
        <w:rPr>
          <w:rFonts w:ascii="Times New Roman" w:eastAsia="Times New Roman" w:hAnsi="Times New Roman" w:cs="Times New Roman"/>
          <w:kern w:val="0"/>
          <w:sz w:val="24"/>
          <w:szCs w:val="24"/>
          <w:lang w:eastAsia="es-CO"/>
          <w14:ligatures w14:val="none"/>
        </w:rPr>
        <w:t xml:space="preserve"> mediante una arquitectura RAG enriquecida semánticamente para asesoría alimentaria personalizada. Su </w:t>
      </w:r>
      <w:r>
        <w:rPr>
          <w:rFonts w:ascii="Times New Roman" w:eastAsia="Times New Roman" w:hAnsi="Times New Roman" w:cs="Times New Roman"/>
          <w:kern w:val="0"/>
          <w:sz w:val="24"/>
          <w:szCs w:val="24"/>
          <w:lang w:eastAsia="es-CO"/>
          <w14:ligatures w14:val="none"/>
        </w:rPr>
        <w:t>valor se enfoca</w:t>
      </w:r>
      <w:r w:rsidRPr="0021595C">
        <w:rPr>
          <w:rFonts w:ascii="Times New Roman" w:eastAsia="Times New Roman" w:hAnsi="Times New Roman" w:cs="Times New Roman"/>
          <w:kern w:val="0"/>
          <w:sz w:val="24"/>
          <w:szCs w:val="24"/>
          <w:lang w:eastAsia="es-CO"/>
          <w14:ligatures w14:val="none"/>
        </w:rPr>
        <w:t xml:space="preserve"> en demostrar que una ontología modular puede intervenir de forma coordinada en indexación, recuperación y generación, mejorando consistencia semántica, uso del contexto y reducción de alucinaciones en un sistema conversacional. </w:t>
      </w:r>
      <w:r w:rsidR="00E8136D">
        <w:rPr>
          <w:rFonts w:ascii="Times New Roman" w:eastAsia="Times New Roman" w:hAnsi="Times New Roman" w:cs="Times New Roman"/>
          <w:kern w:val="0"/>
          <w:sz w:val="24"/>
          <w:szCs w:val="24"/>
          <w:lang w:eastAsia="es-CO"/>
          <w14:ligatures w14:val="none"/>
        </w:rPr>
        <w:t xml:space="preserve">Su aporte es </w:t>
      </w:r>
      <w:r w:rsidRPr="0021595C">
        <w:rPr>
          <w:rFonts w:ascii="Times New Roman" w:eastAsia="Times New Roman" w:hAnsi="Times New Roman" w:cs="Times New Roman"/>
          <w:kern w:val="0"/>
          <w:sz w:val="24"/>
          <w:szCs w:val="24"/>
          <w:lang w:eastAsia="es-CO"/>
          <w14:ligatures w14:val="none"/>
        </w:rPr>
        <w:t xml:space="preserve">especialmente útil por su empleo de preguntas de competencia, restricciones lógicas, </w:t>
      </w:r>
      <w:proofErr w:type="spellStart"/>
      <w:r w:rsidRPr="0021595C">
        <w:rPr>
          <w:rFonts w:ascii="Times New Roman" w:eastAsia="Times New Roman" w:hAnsi="Times New Roman" w:cs="Times New Roman"/>
          <w:kern w:val="0"/>
          <w:sz w:val="24"/>
          <w:szCs w:val="24"/>
          <w:lang w:eastAsia="es-CO"/>
          <w14:ligatures w14:val="none"/>
        </w:rPr>
        <w:t>modularización</w:t>
      </w:r>
      <w:proofErr w:type="spellEnd"/>
      <w:r w:rsidRPr="0021595C">
        <w:rPr>
          <w:rFonts w:ascii="Times New Roman" w:eastAsia="Times New Roman" w:hAnsi="Times New Roman" w:cs="Times New Roman"/>
          <w:kern w:val="0"/>
          <w:sz w:val="24"/>
          <w:szCs w:val="24"/>
          <w:lang w:eastAsia="es-CO"/>
          <w14:ligatures w14:val="none"/>
        </w:rPr>
        <w:t xml:space="preserve"> y evaluación por configuraciones de ablación</w:t>
      </w:r>
      <w:r w:rsidR="00E8136D">
        <w:rPr>
          <w:rFonts w:ascii="Times New Roman" w:eastAsia="Times New Roman" w:hAnsi="Times New Roman" w:cs="Times New Roman"/>
          <w:kern w:val="0"/>
          <w:sz w:val="24"/>
          <w:szCs w:val="24"/>
          <w:lang w:eastAsia="es-CO"/>
          <w14:ligatures w14:val="none"/>
        </w:rPr>
        <w:t>. (</w:t>
      </w:r>
      <w:r w:rsidR="00E8136D" w:rsidRPr="00E8136D">
        <w:rPr>
          <w:rFonts w:ascii="Times New Roman" w:eastAsia="Times New Roman" w:hAnsi="Times New Roman" w:cs="Times New Roman"/>
          <w:kern w:val="0"/>
          <w:sz w:val="24"/>
          <w:szCs w:val="24"/>
          <w:lang w:eastAsia="es-CO"/>
          <w14:ligatures w14:val="none"/>
        </w:rPr>
        <w:t>1-s2.0-S0169023X26000261-main.pdf</w:t>
      </w:r>
      <w:r w:rsidR="00E8136D">
        <w:rPr>
          <w:rFonts w:ascii="Times New Roman" w:eastAsia="Times New Roman" w:hAnsi="Times New Roman" w:cs="Times New Roman"/>
          <w:kern w:val="0"/>
          <w:sz w:val="24"/>
          <w:szCs w:val="24"/>
          <w:lang w:eastAsia="es-CO"/>
          <w14:ligatures w14:val="none"/>
        </w:rPr>
        <w:t>)</w:t>
      </w:r>
      <w:r w:rsidRPr="0021595C">
        <w:rPr>
          <w:rFonts w:ascii="Times New Roman" w:eastAsia="Times New Roman" w:hAnsi="Times New Roman" w:cs="Times New Roman"/>
          <w:kern w:val="0"/>
          <w:sz w:val="24"/>
          <w:szCs w:val="24"/>
          <w:lang w:eastAsia="es-CO"/>
          <w14:ligatures w14:val="none"/>
        </w:rPr>
        <w:t xml:space="preserve"> </w:t>
      </w:r>
    </w:p>
    <w:p w14:paraId="2A0A717F" w14:textId="77777777" w:rsidR="00E8136D" w:rsidRDefault="00E8136D" w:rsidP="0021595C">
      <w:pPr>
        <w:spacing w:after="0" w:line="240" w:lineRule="auto"/>
        <w:rPr>
          <w:rFonts w:ascii="Times New Roman" w:eastAsia="Times New Roman" w:hAnsi="Times New Roman" w:cs="Times New Roman"/>
          <w:kern w:val="0"/>
          <w:sz w:val="24"/>
          <w:szCs w:val="24"/>
          <w:lang w:eastAsia="es-CO"/>
          <w14:ligatures w14:val="none"/>
        </w:rPr>
      </w:pPr>
    </w:p>
    <w:p w14:paraId="3309F554" w14:textId="77777777" w:rsidR="00E8136D" w:rsidRDefault="00E8136D" w:rsidP="0021595C">
      <w:pPr>
        <w:spacing w:after="0" w:line="240" w:lineRule="auto"/>
        <w:rPr>
          <w:rFonts w:ascii="Times New Roman" w:eastAsia="Times New Roman" w:hAnsi="Times New Roman" w:cs="Times New Roman"/>
          <w:kern w:val="0"/>
          <w:sz w:val="24"/>
          <w:szCs w:val="24"/>
          <w:lang w:eastAsia="es-CO"/>
          <w14:ligatures w14:val="none"/>
        </w:rPr>
      </w:pPr>
    </w:p>
    <w:p w14:paraId="73914145" w14:textId="6BE06D9B" w:rsidR="00E8136D" w:rsidRDefault="00E8136D" w:rsidP="00E8136D">
      <w:pPr>
        <w:pStyle w:val="NormalWeb"/>
      </w:pPr>
      <w:r>
        <w:t>L</w:t>
      </w:r>
      <w:r>
        <w:t xml:space="preserve">a intersección entre </w:t>
      </w:r>
      <w:proofErr w:type="spellStart"/>
      <w:r>
        <w:t>LLMs</w:t>
      </w:r>
      <w:proofErr w:type="spellEnd"/>
      <w:r>
        <w:t xml:space="preserve"> biomédicos, recuperación aumentada y grafos de conocimiento especializados, proponiendo una arquitectura orientada al dominio de enfermedades genéticas raras con fenotipo facial. </w:t>
      </w:r>
      <w:r>
        <w:t xml:space="preserve">Su aporte se enfoca </w:t>
      </w:r>
      <w:r>
        <w:t xml:space="preserve">en demostrar que un grafo curado y estructurado, construido sobre terminología estandarizada de HPO, puede mejorar la precisión, consistencia y estabilidad de los </w:t>
      </w:r>
      <w:proofErr w:type="spellStart"/>
      <w:r>
        <w:t>LLMs</w:t>
      </w:r>
      <w:proofErr w:type="spellEnd"/>
      <w:r>
        <w:t xml:space="preserve"> frente a consultas diagnósticas especializadas. Metodológicamente, el trabajo es relevante para el proyecto porque operacionaliza clases, relaciones y rutas </w:t>
      </w:r>
      <w:proofErr w:type="spellStart"/>
      <w:r>
        <w:t>multihop</w:t>
      </w:r>
      <w:proofErr w:type="spellEnd"/>
      <w:r>
        <w:t xml:space="preserve"> en un esquema semántico explícito, y además compara recuperación estructurada por </w:t>
      </w:r>
      <w:proofErr w:type="spellStart"/>
      <w:r>
        <w:t>Cypher</w:t>
      </w:r>
      <w:proofErr w:type="spellEnd"/>
      <w:r>
        <w:t xml:space="preserve"> frente a recuperación vectorial, </w:t>
      </w:r>
      <w:r>
        <w:lastRenderedPageBreak/>
        <w:t xml:space="preserve">evidenciando fortalezas complementarias. Sin embargo, su transferibilidad hacia una ontología </w:t>
      </w:r>
      <w:proofErr w:type="spellStart"/>
      <w:r>
        <w:t>multiescala</w:t>
      </w:r>
      <w:proofErr w:type="spellEnd"/>
      <w:r>
        <w:t xml:space="preserve"> de biorreactores es indirecta.</w:t>
      </w:r>
      <w:r>
        <w:t xml:space="preserve"> (</w:t>
      </w:r>
      <w:r w:rsidRPr="00E8136D">
        <w:t>s41746-025-01955-x.pdf</w:t>
      </w:r>
      <w:r>
        <w:t>)</w:t>
      </w:r>
    </w:p>
    <w:p w14:paraId="6F042040" w14:textId="77777777" w:rsidR="00E8136D" w:rsidRDefault="00E8136D" w:rsidP="0021595C">
      <w:pPr>
        <w:spacing w:after="0" w:line="240" w:lineRule="auto"/>
        <w:rPr>
          <w:rFonts w:ascii="Times New Roman" w:eastAsia="Times New Roman" w:hAnsi="Times New Roman" w:cs="Times New Roman"/>
          <w:kern w:val="0"/>
          <w:sz w:val="24"/>
          <w:szCs w:val="24"/>
          <w:lang w:eastAsia="es-CO"/>
          <w14:ligatures w14:val="none"/>
        </w:rPr>
      </w:pPr>
    </w:p>
    <w:p w14:paraId="6BD9D7B4" w14:textId="77777777" w:rsidR="00E8136D" w:rsidRPr="0021595C" w:rsidRDefault="00E8136D" w:rsidP="0021595C">
      <w:pPr>
        <w:spacing w:after="0" w:line="240" w:lineRule="auto"/>
        <w:rPr>
          <w:rFonts w:ascii="Times New Roman" w:eastAsia="Times New Roman" w:hAnsi="Times New Roman" w:cs="Times New Roman"/>
          <w:kern w:val="0"/>
          <w:sz w:val="24"/>
          <w:szCs w:val="24"/>
          <w:lang w:eastAsia="es-CO"/>
          <w14:ligatures w14:val="none"/>
        </w:rPr>
      </w:pPr>
    </w:p>
    <w:p w14:paraId="0DC2053B" w14:textId="452EAEB5" w:rsidR="00120C82" w:rsidRDefault="00120C82" w:rsidP="0021595C">
      <w:pPr>
        <w:rPr>
          <w:rFonts w:ascii="Times New Roman" w:eastAsia="Times New Roman" w:hAnsi="Times New Roman" w:cs="Times New Roman"/>
          <w:kern w:val="0"/>
          <w:sz w:val="24"/>
          <w:szCs w:val="24"/>
          <w:lang w:eastAsia="es-CO"/>
          <w14:ligatures w14:val="none"/>
        </w:rPr>
      </w:pPr>
    </w:p>
    <w:p w14:paraId="53C16743" w14:textId="77777777" w:rsidR="0021595C" w:rsidRDefault="0021595C" w:rsidP="0021595C">
      <w:pPr>
        <w:rPr>
          <w:rFonts w:ascii="Times New Roman" w:eastAsia="Times New Roman" w:hAnsi="Times New Roman" w:cs="Times New Roman"/>
          <w:kern w:val="0"/>
          <w:sz w:val="24"/>
          <w:szCs w:val="24"/>
          <w:lang w:eastAsia="es-CO"/>
          <w14:ligatures w14:val="none"/>
        </w:rPr>
      </w:pPr>
    </w:p>
    <w:p w14:paraId="3F4670AF" w14:textId="77777777" w:rsidR="0021595C" w:rsidRDefault="0021595C" w:rsidP="0021595C"/>
    <w:p w14:paraId="6ABF48BA" w14:textId="77777777" w:rsidR="00120C82" w:rsidRDefault="00120C82" w:rsidP="005B0AFE"/>
    <w:p w14:paraId="49895335" w14:textId="77777777" w:rsidR="00120C82" w:rsidRDefault="00120C82" w:rsidP="005B0AFE"/>
    <w:sectPr w:rsidR="00120C82">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B2DCC"/>
    <w:rsid w:val="000D2481"/>
    <w:rsid w:val="00120C82"/>
    <w:rsid w:val="0021595C"/>
    <w:rsid w:val="003741BE"/>
    <w:rsid w:val="003E231F"/>
    <w:rsid w:val="004B2E8E"/>
    <w:rsid w:val="005B0AFE"/>
    <w:rsid w:val="00600958"/>
    <w:rsid w:val="008927B2"/>
    <w:rsid w:val="00895C58"/>
    <w:rsid w:val="00A05640"/>
    <w:rsid w:val="00A20901"/>
    <w:rsid w:val="00A849AD"/>
    <w:rsid w:val="00AB407B"/>
    <w:rsid w:val="00CA60D9"/>
    <w:rsid w:val="00E8136D"/>
    <w:rsid w:val="00FB2DC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9CF7BD"/>
  <w15:chartTrackingRefBased/>
  <w15:docId w15:val="{C28DAB90-0B8E-4F87-8D84-3BDD5C3F1E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s-CO"/>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nfasis">
    <w:name w:val="Emphasis"/>
    <w:basedOn w:val="Fuentedeprrafopredeter"/>
    <w:uiPriority w:val="20"/>
    <w:qFormat/>
    <w:rsid w:val="000D2481"/>
    <w:rPr>
      <w:i/>
      <w:iCs/>
    </w:rPr>
  </w:style>
  <w:style w:type="character" w:styleId="Textoennegrita">
    <w:name w:val="Strong"/>
    <w:basedOn w:val="Fuentedeprrafopredeter"/>
    <w:uiPriority w:val="22"/>
    <w:qFormat/>
    <w:rsid w:val="003E231F"/>
    <w:rPr>
      <w:b/>
      <w:bCs/>
    </w:rPr>
  </w:style>
  <w:style w:type="paragraph" w:styleId="NormalWeb">
    <w:name w:val="Normal (Web)"/>
    <w:basedOn w:val="Normal"/>
    <w:uiPriority w:val="99"/>
    <w:semiHidden/>
    <w:unhideWhenUsed/>
    <w:rsid w:val="00120C82"/>
    <w:pPr>
      <w:spacing w:before="100" w:beforeAutospacing="1" w:after="100" w:afterAutospacing="1" w:line="240" w:lineRule="auto"/>
    </w:pPr>
    <w:rPr>
      <w:rFonts w:ascii="Times New Roman" w:eastAsia="Times New Roman" w:hAnsi="Times New Roman" w:cs="Times New Roman"/>
      <w:kern w:val="0"/>
      <w:sz w:val="24"/>
      <w:szCs w:val="24"/>
      <w:lang w:eastAsia="es-CO"/>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72427330">
      <w:bodyDiv w:val="1"/>
      <w:marLeft w:val="0"/>
      <w:marRight w:val="0"/>
      <w:marTop w:val="0"/>
      <w:marBottom w:val="0"/>
      <w:divBdr>
        <w:top w:val="none" w:sz="0" w:space="0" w:color="auto"/>
        <w:left w:val="none" w:sz="0" w:space="0" w:color="auto"/>
        <w:bottom w:val="none" w:sz="0" w:space="0" w:color="auto"/>
        <w:right w:val="none" w:sz="0" w:space="0" w:color="auto"/>
      </w:divBdr>
    </w:div>
    <w:div w:id="923608912">
      <w:bodyDiv w:val="1"/>
      <w:marLeft w:val="0"/>
      <w:marRight w:val="0"/>
      <w:marTop w:val="0"/>
      <w:marBottom w:val="0"/>
      <w:divBdr>
        <w:top w:val="none" w:sz="0" w:space="0" w:color="auto"/>
        <w:left w:val="none" w:sz="0" w:space="0" w:color="auto"/>
        <w:bottom w:val="none" w:sz="0" w:space="0" w:color="auto"/>
        <w:right w:val="none" w:sz="0" w:space="0" w:color="auto"/>
      </w:divBdr>
    </w:div>
    <w:div w:id="103188296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7259B6C-9B3F-4CAE-9062-2DFB79C2306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77</TotalTime>
  <Pages>5</Pages>
  <Words>2023</Words>
  <Characters>11127</Characters>
  <Application>Microsoft Office Word</Application>
  <DocSecurity>0</DocSecurity>
  <Lines>92</Lines>
  <Paragraphs>26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13124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anderson pipicano</dc:creator>
  <cp:keywords/>
  <dc:description/>
  <cp:lastModifiedBy>anderson pipicano</cp:lastModifiedBy>
  <cp:revision>8</cp:revision>
  <dcterms:created xsi:type="dcterms:W3CDTF">2026-03-25T04:00:00Z</dcterms:created>
  <dcterms:modified xsi:type="dcterms:W3CDTF">2026-03-25T05:17:00Z</dcterms:modified>
</cp:coreProperties>
</file>