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8BF7CC" w14:textId="77777777" w:rsidR="00613F30" w:rsidRPr="00613F30" w:rsidRDefault="00613F30" w:rsidP="00613F30">
      <w:pPr>
        <w:ind w:firstLine="0"/>
        <w:jc w:val="center"/>
        <w:rPr>
          <w:b/>
          <w:lang w:val="es-CO"/>
        </w:rPr>
      </w:pPr>
      <w:r w:rsidRPr="00613F30">
        <w:rPr>
          <w:b/>
          <w:lang w:val="es-CO"/>
        </w:rPr>
        <w:t xml:space="preserve">Construcción de ontologías para bioprocesos basada en LLM - Objetivo 1 </w:t>
      </w:r>
    </w:p>
    <w:p w14:paraId="1A89B3C5" w14:textId="77777777" w:rsidR="00613F30" w:rsidRDefault="00613F30" w:rsidP="00613F30">
      <w:pPr>
        <w:ind w:firstLine="0"/>
        <w:jc w:val="center"/>
        <w:rPr>
          <w:b/>
          <w:lang w:val="es-CO"/>
        </w:rPr>
      </w:pPr>
      <w:r w:rsidRPr="00613F30">
        <w:rPr>
          <w:b/>
          <w:lang w:val="es-CO"/>
        </w:rPr>
        <w:t>Primera entrega</w:t>
      </w:r>
    </w:p>
    <w:p w14:paraId="5326EE31" w14:textId="47EE42E9" w:rsidR="00F472A6" w:rsidRPr="00D35CA2" w:rsidRDefault="00000000" w:rsidP="00613F30">
      <w:pPr>
        <w:ind w:firstLine="0"/>
        <w:jc w:val="center"/>
        <w:rPr>
          <w:lang w:val="es-CO"/>
        </w:rPr>
      </w:pPr>
      <w:r w:rsidRPr="00D35CA2">
        <w:rPr>
          <w:b/>
          <w:lang w:val="es-CO"/>
        </w:rPr>
        <w:t xml:space="preserve">Definición del alcance ontológico y ejes conceptuales para biorreactores </w:t>
      </w:r>
      <w:proofErr w:type="spellStart"/>
      <w:r w:rsidRPr="00D35CA2">
        <w:rPr>
          <w:b/>
          <w:lang w:val="es-CO"/>
        </w:rPr>
        <w:t>multiescala</w:t>
      </w:r>
      <w:proofErr w:type="spellEnd"/>
    </w:p>
    <w:p w14:paraId="178CA518" w14:textId="77777777" w:rsidR="00F472A6" w:rsidRPr="00D35CA2" w:rsidRDefault="00000000">
      <w:pPr>
        <w:ind w:firstLine="0"/>
        <w:jc w:val="center"/>
        <w:rPr>
          <w:lang w:val="es-CO"/>
        </w:rPr>
      </w:pPr>
      <w:r w:rsidRPr="00D35CA2">
        <w:rPr>
          <w:lang w:val="es-CO"/>
        </w:rPr>
        <w:t xml:space="preserve">Anderson Daniel </w:t>
      </w:r>
      <w:proofErr w:type="spellStart"/>
      <w:r w:rsidRPr="00D35CA2">
        <w:rPr>
          <w:lang w:val="es-CO"/>
        </w:rPr>
        <w:t>Pipicano</w:t>
      </w:r>
      <w:proofErr w:type="spellEnd"/>
      <w:r w:rsidRPr="00D35CA2">
        <w:rPr>
          <w:lang w:val="es-CO"/>
        </w:rPr>
        <w:t xml:space="preserve"> Ruiz</w:t>
      </w:r>
    </w:p>
    <w:p w14:paraId="09A654A7" w14:textId="77777777" w:rsidR="00F472A6" w:rsidRPr="00D35CA2" w:rsidRDefault="00000000">
      <w:pPr>
        <w:ind w:firstLine="0"/>
        <w:jc w:val="center"/>
        <w:rPr>
          <w:lang w:val="es-CO"/>
        </w:rPr>
      </w:pPr>
      <w:r w:rsidRPr="00D35CA2">
        <w:rPr>
          <w:lang w:val="es-CO"/>
        </w:rPr>
        <w:t>Sandra Jimena Orozco Lagos</w:t>
      </w:r>
    </w:p>
    <w:p w14:paraId="4D0A305B" w14:textId="77777777" w:rsidR="00F472A6" w:rsidRPr="00D35CA2" w:rsidRDefault="00000000">
      <w:pPr>
        <w:ind w:firstLine="0"/>
        <w:jc w:val="center"/>
        <w:rPr>
          <w:lang w:val="es-CO"/>
        </w:rPr>
      </w:pPr>
      <w:r w:rsidRPr="00D35CA2">
        <w:rPr>
          <w:lang w:val="es-CO"/>
        </w:rPr>
        <w:t>Facultad de Ingeniería, Diseño y Ciencias Aplicadas, Universidad Icesi</w:t>
      </w:r>
    </w:p>
    <w:p w14:paraId="1AEDFAE9" w14:textId="77777777" w:rsidR="00F472A6" w:rsidRPr="00D35CA2" w:rsidRDefault="00000000">
      <w:pPr>
        <w:ind w:firstLine="0"/>
        <w:jc w:val="center"/>
        <w:rPr>
          <w:lang w:val="es-CO"/>
        </w:rPr>
      </w:pPr>
      <w:r w:rsidRPr="00D35CA2">
        <w:rPr>
          <w:lang w:val="es-CO"/>
        </w:rPr>
        <w:t>Proyecto de Innovación II</w:t>
      </w:r>
    </w:p>
    <w:p w14:paraId="36BF8D0B" w14:textId="77777777" w:rsidR="00F472A6" w:rsidRPr="00D35CA2" w:rsidRDefault="00000000">
      <w:pPr>
        <w:ind w:firstLine="0"/>
        <w:jc w:val="center"/>
        <w:rPr>
          <w:lang w:val="es-CO"/>
        </w:rPr>
      </w:pPr>
      <w:r w:rsidRPr="00D35CA2">
        <w:rPr>
          <w:lang w:val="es-CO"/>
        </w:rPr>
        <w:t>Jairo Alexander Astudillo Lagos</w:t>
      </w:r>
    </w:p>
    <w:p w14:paraId="6D92B503" w14:textId="75785034" w:rsidR="00F472A6" w:rsidRPr="00613F30" w:rsidRDefault="00000000">
      <w:pPr>
        <w:ind w:firstLine="0"/>
        <w:jc w:val="center"/>
        <w:rPr>
          <w:lang w:val="es-CO"/>
        </w:rPr>
      </w:pPr>
      <w:r w:rsidRPr="00613F30">
        <w:rPr>
          <w:lang w:val="es-CO"/>
        </w:rPr>
        <w:t>2026</w:t>
      </w:r>
    </w:p>
    <w:p w14:paraId="30372203" w14:textId="77777777" w:rsidR="00F472A6" w:rsidRDefault="00F472A6">
      <w:pPr>
        <w:rPr>
          <w:lang w:val="es-CO"/>
        </w:rPr>
      </w:pPr>
    </w:p>
    <w:p w14:paraId="219B2F3F" w14:textId="77777777" w:rsidR="00613F30" w:rsidRPr="00613F30" w:rsidRDefault="00613F30">
      <w:pPr>
        <w:rPr>
          <w:lang w:val="es-CO"/>
        </w:rPr>
      </w:pPr>
    </w:p>
    <w:p w14:paraId="4E20928C" w14:textId="77777777" w:rsidR="00F472A6" w:rsidRPr="00D35CA2" w:rsidRDefault="00000000">
      <w:pPr>
        <w:jc w:val="center"/>
        <w:rPr>
          <w:lang w:val="es-CO"/>
        </w:rPr>
      </w:pPr>
      <w:r w:rsidRPr="00D35CA2">
        <w:rPr>
          <w:b/>
          <w:lang w:val="es-CO"/>
        </w:rPr>
        <w:t>1. Alcance de la ontología</w:t>
      </w:r>
    </w:p>
    <w:p w14:paraId="52A2ED4F" w14:textId="77777777" w:rsidR="00F472A6" w:rsidRPr="00D35CA2" w:rsidRDefault="00000000">
      <w:pPr>
        <w:rPr>
          <w:lang w:val="es-CO"/>
        </w:rPr>
      </w:pPr>
      <w:r w:rsidRPr="00D35CA2">
        <w:rPr>
          <w:lang w:val="es-CO"/>
        </w:rPr>
        <w:t>La ontología propuesta tiene como objetivo representar semánticamente el dominio de los bioprocesos con apoyo de modelos de lenguaje de gran escala (</w:t>
      </w:r>
      <w:proofErr w:type="spellStart"/>
      <w:r w:rsidRPr="00D35CA2">
        <w:rPr>
          <w:lang w:val="es-CO"/>
        </w:rPr>
        <w:t>LLMs</w:t>
      </w:r>
      <w:proofErr w:type="spellEnd"/>
      <w:r w:rsidRPr="00D35CA2">
        <w:rPr>
          <w:lang w:val="es-CO"/>
        </w:rPr>
        <w:t xml:space="preserve">), tomando como foco principal los biorreactores en distintas escalas de </w:t>
      </w:r>
      <w:proofErr w:type="spellStart"/>
      <w:r w:rsidRPr="00D35CA2">
        <w:rPr>
          <w:lang w:val="es-CO"/>
        </w:rPr>
        <w:t>BioLector</w:t>
      </w:r>
      <w:proofErr w:type="spellEnd"/>
      <w:r w:rsidRPr="00D35CA2">
        <w:rPr>
          <w:lang w:val="es-CO"/>
        </w:rPr>
        <w:t xml:space="preserve"> XT, biorreactores 5L </w:t>
      </w:r>
      <w:proofErr w:type="spellStart"/>
      <w:r w:rsidRPr="00D35CA2">
        <w:rPr>
          <w:lang w:val="es-CO"/>
        </w:rPr>
        <w:t>sartorius</w:t>
      </w:r>
      <w:proofErr w:type="spellEnd"/>
      <w:r w:rsidRPr="00D35CA2">
        <w:rPr>
          <w:lang w:val="es-CO"/>
        </w:rPr>
        <w:t xml:space="preserve"> y biorreactores 10L. Su finalidad es organizar de manera consistente los conceptos más relevantes del dominio, como tipos de biorreactor, variables de operación, sensores, actuadores, fases del proceso y eventos asociados, de modo que sea posible comparar, relacionar e interpretar información proveniente de diferentes contextos experimentales y productivos. Dado que no se cuenta con una ontología previa específica para este propósito, la construcción se desarrollará mediante un enfoque guiado por preguntas, en el que los </w:t>
      </w:r>
      <w:proofErr w:type="spellStart"/>
      <w:r w:rsidRPr="00D35CA2">
        <w:rPr>
          <w:lang w:val="es-CO"/>
        </w:rPr>
        <w:t>LLMs</w:t>
      </w:r>
      <w:proofErr w:type="spellEnd"/>
      <w:r w:rsidRPr="00D35CA2">
        <w:rPr>
          <w:lang w:val="es-CO"/>
        </w:rPr>
        <w:t xml:space="preserve"> ayudarán a identificar y extraer </w:t>
      </w:r>
      <w:r w:rsidRPr="00D35CA2">
        <w:rPr>
          <w:lang w:val="es-CO"/>
        </w:rPr>
        <w:lastRenderedPageBreak/>
        <w:t xml:space="preserve">conocimiento inicial del dominio y a proponer estructuras ontológicas candidatas. Estas serán posteriormente evaluadas mediante preguntas de competencia, contrastadas con literatura científica y revisadas por expertos antes de consolidar la versión final en OWL. En esta fase inicial, el alcance de la ontología se restringe a la representación de los elementos esenciales del bioproceso dentro del biorreactor. En consecuencia, se excluyen el modelado cinético detallado, el </w:t>
      </w:r>
      <w:proofErr w:type="spellStart"/>
      <w:r w:rsidRPr="00D35CA2">
        <w:rPr>
          <w:lang w:val="es-CO"/>
        </w:rPr>
        <w:t>downstream</w:t>
      </w:r>
      <w:proofErr w:type="spellEnd"/>
      <w:r w:rsidRPr="00D35CA2">
        <w:rPr>
          <w:lang w:val="es-CO"/>
        </w:rPr>
        <w:t xml:space="preserve"> </w:t>
      </w:r>
      <w:proofErr w:type="spellStart"/>
      <w:r w:rsidRPr="00D35CA2">
        <w:rPr>
          <w:lang w:val="es-CO"/>
        </w:rPr>
        <w:t>processing</w:t>
      </w:r>
      <w:proofErr w:type="spellEnd"/>
      <w:r w:rsidRPr="00D35CA2">
        <w:rPr>
          <w:lang w:val="es-CO"/>
        </w:rPr>
        <w:t xml:space="preserve"> y la descripción molecular exhaustiva del metabolismo celular, para conservar un dominio bien delimitado y viable para el desarrollo del proyecto.</w:t>
      </w:r>
    </w:p>
    <w:p w14:paraId="4F76D17B" w14:textId="77777777" w:rsidR="00F472A6" w:rsidRPr="00D35CA2" w:rsidRDefault="00000000">
      <w:pPr>
        <w:rPr>
          <w:lang w:val="es-CO"/>
        </w:rPr>
      </w:pPr>
      <w:r w:rsidRPr="00D35CA2">
        <w:rPr>
          <w:b/>
          <w:lang w:val="es-CO"/>
        </w:rPr>
        <w:t>Delimitación del dominio</w:t>
      </w:r>
    </w:p>
    <w:p w14:paraId="1C4F3719" w14:textId="77777777" w:rsidR="00F472A6" w:rsidRPr="00D35CA2" w:rsidRDefault="00000000">
      <w:pPr>
        <w:rPr>
          <w:lang w:val="es-CO"/>
        </w:rPr>
      </w:pPr>
      <w:r w:rsidRPr="00D35CA2">
        <w:rPr>
          <w:lang w:val="es-CO"/>
        </w:rPr>
        <w:t>Para mantener un alcance claro y manejable, se definieron los elementos que serán incluidos en esta primera versión de la ontología y aquellos que quedarán por fuera del modelado inicial.</w:t>
      </w:r>
    </w:p>
    <w:p w14:paraId="260184A3" w14:textId="77777777" w:rsidR="00F472A6" w:rsidRPr="00D35CA2" w:rsidRDefault="00000000">
      <w:pPr>
        <w:ind w:firstLine="0"/>
        <w:rPr>
          <w:lang w:val="es-CO"/>
        </w:rPr>
      </w:pPr>
      <w:r w:rsidRPr="00D35CA2">
        <w:rPr>
          <w:b/>
          <w:lang w:val="es-CO"/>
        </w:rPr>
        <w:t>Tabla 1</w:t>
      </w:r>
    </w:p>
    <w:p w14:paraId="234A30CA" w14:textId="77777777" w:rsidR="00F472A6" w:rsidRPr="00D35CA2" w:rsidRDefault="00000000">
      <w:pPr>
        <w:ind w:firstLine="0"/>
        <w:rPr>
          <w:lang w:val="es-CO"/>
        </w:rPr>
      </w:pPr>
      <w:r w:rsidRPr="00D35CA2">
        <w:rPr>
          <w:i/>
          <w:lang w:val="es-CO"/>
        </w:rPr>
        <w:t>Elementos incluidos y excluidos en la delimitación inicial del dominio</w:t>
      </w:r>
    </w:p>
    <w:tbl>
      <w:tblPr>
        <w:tblStyle w:val="TableGrid"/>
        <w:tblW w:w="0" w:type="auto"/>
        <w:tblBorders>
          <w:top w:val="single" w:sz="8" w:space="0" w:color="000000"/>
          <w:left w:val="none" w:sz="0" w:space="0" w:color="auto"/>
          <w:bottom w:val="single" w:sz="8" w:space="0" w:color="000000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49"/>
        <w:gridCol w:w="4649"/>
      </w:tblGrid>
      <w:tr w:rsidR="00F472A6" w14:paraId="15766719" w14:textId="77777777" w:rsidTr="00613F30">
        <w:tc>
          <w:tcPr>
            <w:tcW w:w="464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3E8B79" w14:textId="77777777" w:rsidR="00F472A6" w:rsidRDefault="00000000" w:rsidP="00613F30">
            <w:pPr>
              <w:spacing w:line="240" w:lineRule="auto"/>
              <w:ind w:firstLine="0"/>
            </w:pPr>
            <w:proofErr w:type="spellStart"/>
            <w:r>
              <w:rPr>
                <w:b/>
              </w:rPr>
              <w:t>Incluye</w:t>
            </w:r>
            <w:proofErr w:type="spellEnd"/>
          </w:p>
        </w:tc>
        <w:tc>
          <w:tcPr>
            <w:tcW w:w="464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7995D9" w14:textId="77777777" w:rsidR="00F472A6" w:rsidRDefault="00000000" w:rsidP="00613F30">
            <w:pPr>
              <w:spacing w:line="240" w:lineRule="auto"/>
              <w:ind w:firstLine="0"/>
            </w:pPr>
            <w:r>
              <w:rPr>
                <w:b/>
              </w:rPr>
              <w:t>Excluye por ahora</w:t>
            </w:r>
          </w:p>
        </w:tc>
      </w:tr>
      <w:tr w:rsidR="00F472A6" w14:paraId="66395786" w14:textId="77777777" w:rsidTr="00613F30">
        <w:tc>
          <w:tcPr>
            <w:tcW w:w="464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5DE592" w14:textId="77777777" w:rsidR="00F472A6" w:rsidRPr="00D35CA2" w:rsidRDefault="00000000" w:rsidP="00613F30">
            <w:pPr>
              <w:spacing w:line="240" w:lineRule="auto"/>
              <w:ind w:firstLine="0"/>
              <w:rPr>
                <w:lang w:val="es-CO"/>
              </w:rPr>
            </w:pPr>
            <w:r w:rsidRPr="00D35CA2">
              <w:rPr>
                <w:lang w:val="es-CO"/>
              </w:rPr>
              <w:t xml:space="preserve">Escalas de biorreactor: </w:t>
            </w:r>
            <w:proofErr w:type="spellStart"/>
            <w:r w:rsidRPr="00D35CA2">
              <w:rPr>
                <w:lang w:val="es-CO"/>
              </w:rPr>
              <w:t>BioLector</w:t>
            </w:r>
            <w:proofErr w:type="spellEnd"/>
            <w:r w:rsidRPr="00D35CA2">
              <w:rPr>
                <w:lang w:val="es-CO"/>
              </w:rPr>
              <w:t xml:space="preserve"> XT, biorreactores 5L </w:t>
            </w:r>
            <w:proofErr w:type="spellStart"/>
            <w:r w:rsidRPr="00D35CA2">
              <w:rPr>
                <w:lang w:val="es-CO"/>
              </w:rPr>
              <w:t>sartorius</w:t>
            </w:r>
            <w:proofErr w:type="spellEnd"/>
            <w:r w:rsidRPr="00D35CA2">
              <w:rPr>
                <w:lang w:val="es-CO"/>
              </w:rPr>
              <w:t xml:space="preserve"> y biorreactores 10L</w:t>
            </w:r>
          </w:p>
        </w:tc>
        <w:tc>
          <w:tcPr>
            <w:tcW w:w="464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3D1AC8" w14:textId="77777777" w:rsidR="00F472A6" w:rsidRDefault="00000000" w:rsidP="00613F30">
            <w:pPr>
              <w:spacing w:line="240" w:lineRule="auto"/>
              <w:ind w:firstLine="0"/>
            </w:pPr>
            <w:proofErr w:type="spellStart"/>
            <w:r>
              <w:t>Modelado</w:t>
            </w:r>
            <w:proofErr w:type="spellEnd"/>
            <w:r>
              <w:t xml:space="preserve"> </w:t>
            </w:r>
            <w:proofErr w:type="spellStart"/>
            <w:r>
              <w:t>cinético</w:t>
            </w:r>
            <w:proofErr w:type="spellEnd"/>
            <w:r>
              <w:t xml:space="preserve"> </w:t>
            </w:r>
            <w:proofErr w:type="spellStart"/>
            <w:r>
              <w:t>detallado</w:t>
            </w:r>
            <w:proofErr w:type="spellEnd"/>
          </w:p>
        </w:tc>
      </w:tr>
      <w:tr w:rsidR="00F472A6" w14:paraId="2F79C77A" w14:textId="77777777" w:rsidTr="00613F30">
        <w:tc>
          <w:tcPr>
            <w:tcW w:w="464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DFAD09" w14:textId="77777777" w:rsidR="00F472A6" w:rsidRDefault="00000000" w:rsidP="00613F30">
            <w:pPr>
              <w:spacing w:line="240" w:lineRule="auto"/>
              <w:ind w:firstLine="0"/>
            </w:pPr>
            <w:r>
              <w:t>Tipos de bioreactor</w:t>
            </w:r>
          </w:p>
        </w:tc>
        <w:tc>
          <w:tcPr>
            <w:tcW w:w="464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FE07B0" w14:textId="77777777" w:rsidR="00F472A6" w:rsidRDefault="00000000" w:rsidP="00613F30">
            <w:pPr>
              <w:spacing w:line="240" w:lineRule="auto"/>
              <w:ind w:firstLine="0"/>
            </w:pPr>
            <w:r>
              <w:t>Downstream processing</w:t>
            </w:r>
          </w:p>
        </w:tc>
      </w:tr>
      <w:tr w:rsidR="00F472A6" w:rsidRPr="00613F30" w14:paraId="6009D2DC" w14:textId="77777777" w:rsidTr="00613F30">
        <w:tc>
          <w:tcPr>
            <w:tcW w:w="464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E6534E" w14:textId="77777777" w:rsidR="00F472A6" w:rsidRPr="00D35CA2" w:rsidRDefault="00000000" w:rsidP="00613F30">
            <w:pPr>
              <w:spacing w:line="240" w:lineRule="auto"/>
              <w:ind w:firstLine="0"/>
              <w:rPr>
                <w:lang w:val="es-CO"/>
              </w:rPr>
            </w:pPr>
            <w:r w:rsidRPr="00D35CA2">
              <w:rPr>
                <w:lang w:val="es-CO"/>
              </w:rPr>
              <w:t>Componentes principales del sistema de biorreactor</w:t>
            </w:r>
          </w:p>
        </w:tc>
        <w:tc>
          <w:tcPr>
            <w:tcW w:w="464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16DC2F" w14:textId="77777777" w:rsidR="00F472A6" w:rsidRPr="00D35CA2" w:rsidRDefault="00000000" w:rsidP="00613F30">
            <w:pPr>
              <w:spacing w:line="240" w:lineRule="auto"/>
              <w:ind w:firstLine="0"/>
              <w:rPr>
                <w:lang w:val="es-CO"/>
              </w:rPr>
            </w:pPr>
            <w:r w:rsidRPr="00D35CA2">
              <w:rPr>
                <w:lang w:val="es-CO"/>
              </w:rPr>
              <w:t>Descripción molecular exhaustiva del metabolismo celular</w:t>
            </w:r>
          </w:p>
        </w:tc>
      </w:tr>
      <w:tr w:rsidR="00F472A6" w14:paraId="60334584" w14:textId="77777777" w:rsidTr="00613F30">
        <w:tc>
          <w:tcPr>
            <w:tcW w:w="464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EB2F50" w14:textId="77777777" w:rsidR="00F472A6" w:rsidRPr="00D35CA2" w:rsidRDefault="00000000" w:rsidP="00613F30">
            <w:pPr>
              <w:spacing w:line="240" w:lineRule="auto"/>
              <w:ind w:firstLine="0"/>
              <w:rPr>
                <w:lang w:val="es-CO"/>
              </w:rPr>
            </w:pPr>
            <w:r w:rsidRPr="00D35CA2">
              <w:rPr>
                <w:lang w:val="es-CO"/>
              </w:rPr>
              <w:t>Variables de operación medidas o controladas</w:t>
            </w:r>
          </w:p>
        </w:tc>
        <w:tc>
          <w:tcPr>
            <w:tcW w:w="464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8317C3" w14:textId="77777777" w:rsidR="00F472A6" w:rsidRDefault="00000000" w:rsidP="00613F30">
            <w:pPr>
              <w:spacing w:line="240" w:lineRule="auto"/>
              <w:ind w:firstLine="0"/>
            </w:pPr>
            <w:proofErr w:type="spellStart"/>
            <w:r>
              <w:t>Rutas</w:t>
            </w:r>
            <w:proofErr w:type="spellEnd"/>
            <w:r>
              <w:t xml:space="preserve"> </w:t>
            </w:r>
            <w:proofErr w:type="spellStart"/>
            <w:r>
              <w:t>metabólicas</w:t>
            </w:r>
            <w:proofErr w:type="spellEnd"/>
            <w:r>
              <w:t xml:space="preserve"> </w:t>
            </w:r>
            <w:proofErr w:type="spellStart"/>
            <w:r>
              <w:t>detalladas</w:t>
            </w:r>
            <w:proofErr w:type="spellEnd"/>
          </w:p>
        </w:tc>
      </w:tr>
      <w:tr w:rsidR="00F472A6" w:rsidRPr="00613F30" w14:paraId="0B806352" w14:textId="77777777" w:rsidTr="00613F30">
        <w:tc>
          <w:tcPr>
            <w:tcW w:w="464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FEC334" w14:textId="77777777" w:rsidR="00F472A6" w:rsidRDefault="00000000" w:rsidP="00613F30">
            <w:pPr>
              <w:spacing w:line="240" w:lineRule="auto"/>
              <w:ind w:firstLine="0"/>
            </w:pPr>
            <w:r>
              <w:t>Sensores y actuadores</w:t>
            </w:r>
          </w:p>
        </w:tc>
        <w:tc>
          <w:tcPr>
            <w:tcW w:w="464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936B19" w14:textId="77777777" w:rsidR="00F472A6" w:rsidRPr="00D35CA2" w:rsidRDefault="00000000" w:rsidP="00613F30">
            <w:pPr>
              <w:spacing w:line="240" w:lineRule="auto"/>
              <w:ind w:firstLine="0"/>
              <w:rPr>
                <w:lang w:val="es-CO"/>
              </w:rPr>
            </w:pPr>
            <w:r w:rsidRPr="00D35CA2">
              <w:rPr>
                <w:lang w:val="es-CO"/>
              </w:rPr>
              <w:t>Genes, proteínas y mecanismos intracelulares específicos</w:t>
            </w:r>
          </w:p>
        </w:tc>
      </w:tr>
      <w:tr w:rsidR="00F472A6" w:rsidRPr="00613F30" w14:paraId="49E9CB73" w14:textId="77777777" w:rsidTr="00613F30">
        <w:tc>
          <w:tcPr>
            <w:tcW w:w="464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6EEDF8" w14:textId="77777777" w:rsidR="00F472A6" w:rsidRPr="00D35CA2" w:rsidRDefault="00000000" w:rsidP="00613F30">
            <w:pPr>
              <w:spacing w:line="240" w:lineRule="auto"/>
              <w:ind w:firstLine="0"/>
              <w:rPr>
                <w:lang w:val="es-CO"/>
              </w:rPr>
            </w:pPr>
            <w:r w:rsidRPr="00D35CA2">
              <w:rPr>
                <w:lang w:val="es-CO"/>
              </w:rPr>
              <w:t>Fases del bioproceso dentro del biorreactor</w:t>
            </w:r>
          </w:p>
        </w:tc>
        <w:tc>
          <w:tcPr>
            <w:tcW w:w="464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AC313D" w14:textId="77777777" w:rsidR="00F472A6" w:rsidRPr="00D35CA2" w:rsidRDefault="00000000" w:rsidP="00613F30">
            <w:pPr>
              <w:spacing w:line="240" w:lineRule="auto"/>
              <w:ind w:firstLine="0"/>
              <w:rPr>
                <w:lang w:val="es-CO"/>
              </w:rPr>
            </w:pPr>
            <w:r w:rsidRPr="00D35CA2">
              <w:rPr>
                <w:lang w:val="es-CO"/>
              </w:rPr>
              <w:t>Evaluación económica o financiera del bioproceso</w:t>
            </w:r>
          </w:p>
        </w:tc>
      </w:tr>
      <w:tr w:rsidR="00F472A6" w:rsidRPr="00613F30" w14:paraId="532013D1" w14:textId="77777777" w:rsidTr="00613F30">
        <w:tc>
          <w:tcPr>
            <w:tcW w:w="464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2ECFE6" w14:textId="77777777" w:rsidR="00F472A6" w:rsidRPr="00D35CA2" w:rsidRDefault="00000000" w:rsidP="00613F30">
            <w:pPr>
              <w:spacing w:line="240" w:lineRule="auto"/>
              <w:ind w:firstLine="0"/>
              <w:rPr>
                <w:lang w:val="es-CO"/>
              </w:rPr>
            </w:pPr>
            <w:r w:rsidRPr="00D35CA2">
              <w:rPr>
                <w:lang w:val="es-CO"/>
              </w:rPr>
              <w:t xml:space="preserve">Eventos relevantes del proceso, como cambios </w:t>
            </w:r>
            <w:r w:rsidRPr="00D35CA2">
              <w:rPr>
                <w:lang w:val="es-CO"/>
              </w:rPr>
              <w:lastRenderedPageBreak/>
              <w:t>de fase, alarmas o muestreos</w:t>
            </w:r>
          </w:p>
        </w:tc>
        <w:tc>
          <w:tcPr>
            <w:tcW w:w="464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EA6B39" w14:textId="77777777" w:rsidR="00F472A6" w:rsidRPr="00D35CA2" w:rsidRDefault="00000000" w:rsidP="00613F30">
            <w:pPr>
              <w:spacing w:line="240" w:lineRule="auto"/>
              <w:ind w:firstLine="0"/>
              <w:rPr>
                <w:lang w:val="es-CO"/>
              </w:rPr>
            </w:pPr>
            <w:r w:rsidRPr="00D35CA2">
              <w:rPr>
                <w:lang w:val="es-CO"/>
              </w:rPr>
              <w:lastRenderedPageBreak/>
              <w:t xml:space="preserve">Gestión administrativa o logística del </w:t>
            </w:r>
            <w:r w:rsidRPr="00D35CA2">
              <w:rPr>
                <w:lang w:val="es-CO"/>
              </w:rPr>
              <w:lastRenderedPageBreak/>
              <w:t>laboratorio</w:t>
            </w:r>
          </w:p>
        </w:tc>
      </w:tr>
      <w:tr w:rsidR="00F472A6" w:rsidRPr="00613F30" w14:paraId="32145C2C" w14:textId="77777777" w:rsidTr="00613F30">
        <w:tc>
          <w:tcPr>
            <w:tcW w:w="464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A515EA" w14:textId="77777777" w:rsidR="00F472A6" w:rsidRPr="00D35CA2" w:rsidRDefault="00000000" w:rsidP="00613F30">
            <w:pPr>
              <w:spacing w:line="240" w:lineRule="auto"/>
              <w:ind w:firstLine="0"/>
              <w:rPr>
                <w:lang w:val="es-CO"/>
              </w:rPr>
            </w:pPr>
            <w:r w:rsidRPr="00D35CA2">
              <w:rPr>
                <w:lang w:val="es-CO"/>
              </w:rPr>
              <w:lastRenderedPageBreak/>
              <w:t>Equivalencias y diferencias conceptuales entre escalas</w:t>
            </w:r>
          </w:p>
        </w:tc>
        <w:tc>
          <w:tcPr>
            <w:tcW w:w="464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467572" w14:textId="77777777" w:rsidR="00F472A6" w:rsidRPr="00D35CA2" w:rsidRDefault="00000000" w:rsidP="00613F30">
            <w:pPr>
              <w:spacing w:line="240" w:lineRule="auto"/>
              <w:ind w:firstLine="0"/>
              <w:rPr>
                <w:lang w:val="es-CO"/>
              </w:rPr>
            </w:pPr>
            <w:r w:rsidRPr="00D35CA2">
              <w:rPr>
                <w:lang w:val="es-CO"/>
              </w:rPr>
              <w:t>Modelos avanzados de control automático</w:t>
            </w:r>
          </w:p>
        </w:tc>
      </w:tr>
    </w:tbl>
    <w:p w14:paraId="5220E1F2" w14:textId="77777777" w:rsidR="00F472A6" w:rsidRPr="00D35CA2" w:rsidRDefault="00000000">
      <w:pPr>
        <w:ind w:firstLine="0"/>
        <w:rPr>
          <w:lang w:val="es-CO"/>
        </w:rPr>
      </w:pPr>
      <w:r w:rsidRPr="00D35CA2">
        <w:rPr>
          <w:i/>
          <w:lang w:val="es-CO"/>
        </w:rPr>
        <w:t>Nota.</w:t>
      </w:r>
      <w:r w:rsidRPr="00D35CA2">
        <w:rPr>
          <w:lang w:val="es-CO"/>
        </w:rPr>
        <w:t xml:space="preserve"> Elaboración propia.</w:t>
      </w:r>
    </w:p>
    <w:p w14:paraId="5288D236" w14:textId="77777777" w:rsidR="00F472A6" w:rsidRPr="00D35CA2" w:rsidRDefault="00000000">
      <w:pPr>
        <w:jc w:val="center"/>
        <w:rPr>
          <w:lang w:val="es-CO"/>
        </w:rPr>
      </w:pPr>
      <w:r w:rsidRPr="00D35CA2">
        <w:rPr>
          <w:b/>
          <w:lang w:val="es-CO"/>
        </w:rPr>
        <w:t>2. Ejes conceptuales principales</w:t>
      </w:r>
    </w:p>
    <w:p w14:paraId="65F53E87" w14:textId="77777777" w:rsidR="00F472A6" w:rsidRPr="00D35CA2" w:rsidRDefault="00000000">
      <w:pPr>
        <w:rPr>
          <w:lang w:val="es-CO"/>
        </w:rPr>
      </w:pPr>
      <w:r w:rsidRPr="00D35CA2">
        <w:rPr>
          <w:lang w:val="es-CO"/>
        </w:rPr>
        <w:t xml:space="preserve">La organización inicial de la ontología se apoyará en varios ejes conceptuales que estructuran el dominio de los bioprocesos centrados en biorreactores </w:t>
      </w:r>
      <w:proofErr w:type="spellStart"/>
      <w:r w:rsidRPr="00D35CA2">
        <w:rPr>
          <w:lang w:val="es-CO"/>
        </w:rPr>
        <w:t>multiescala</w:t>
      </w:r>
      <w:proofErr w:type="spellEnd"/>
      <w:r w:rsidRPr="00D35CA2">
        <w:rPr>
          <w:lang w:val="es-CO"/>
        </w:rPr>
        <w:t>:</w:t>
      </w:r>
    </w:p>
    <w:p w14:paraId="0C6CA3E0" w14:textId="77777777" w:rsidR="00F472A6" w:rsidRPr="00D35CA2" w:rsidRDefault="00000000">
      <w:pPr>
        <w:ind w:left="720" w:hanging="360"/>
        <w:rPr>
          <w:lang w:val="es-CO"/>
        </w:rPr>
      </w:pPr>
      <w:r w:rsidRPr="00D35CA2">
        <w:rPr>
          <w:lang w:val="es-CO"/>
        </w:rPr>
        <w:t xml:space="preserve">• </w:t>
      </w:r>
      <w:r w:rsidRPr="00D35CA2">
        <w:rPr>
          <w:b/>
          <w:lang w:val="es-CO"/>
        </w:rPr>
        <w:t>Escala del biorreactor</w:t>
      </w:r>
      <w:r w:rsidRPr="00D35CA2">
        <w:rPr>
          <w:lang w:val="es-CO"/>
        </w:rPr>
        <w:br/>
        <w:t>Incluye la diferenciación entre micro/mini, laboratorio, piloto e industrial, con el fin de representar similitudes, diferencias y relaciones entre niveles de operación.</w:t>
      </w:r>
    </w:p>
    <w:p w14:paraId="3ED79241" w14:textId="77777777" w:rsidR="00F472A6" w:rsidRPr="00D35CA2" w:rsidRDefault="00000000">
      <w:pPr>
        <w:ind w:left="720" w:hanging="360"/>
        <w:rPr>
          <w:lang w:val="es-CO"/>
        </w:rPr>
      </w:pPr>
      <w:r w:rsidRPr="00D35CA2">
        <w:rPr>
          <w:lang w:val="es-CO"/>
        </w:rPr>
        <w:t xml:space="preserve">• </w:t>
      </w:r>
      <w:r w:rsidRPr="00D35CA2">
        <w:rPr>
          <w:b/>
          <w:lang w:val="es-CO"/>
        </w:rPr>
        <w:t>Tipos de biorreactor</w:t>
      </w:r>
      <w:r w:rsidRPr="00D35CA2">
        <w:rPr>
          <w:lang w:val="es-CO"/>
        </w:rPr>
        <w:br/>
        <w:t>Considera las distintas configuraciones de biorreactor relevantes para el dominio, así como sus características generales.</w:t>
      </w:r>
    </w:p>
    <w:p w14:paraId="6F12A532" w14:textId="77777777" w:rsidR="00F472A6" w:rsidRPr="00D35CA2" w:rsidRDefault="00000000">
      <w:pPr>
        <w:ind w:left="720" w:hanging="360"/>
        <w:rPr>
          <w:lang w:val="es-CO"/>
        </w:rPr>
      </w:pPr>
      <w:r w:rsidRPr="00D35CA2">
        <w:rPr>
          <w:lang w:val="es-CO"/>
        </w:rPr>
        <w:t xml:space="preserve">• </w:t>
      </w:r>
      <w:r w:rsidRPr="00D35CA2">
        <w:rPr>
          <w:b/>
          <w:lang w:val="es-CO"/>
        </w:rPr>
        <w:t>Variables de operación</w:t>
      </w:r>
      <w:r w:rsidRPr="00D35CA2">
        <w:rPr>
          <w:lang w:val="es-CO"/>
        </w:rPr>
        <w:br/>
        <w:t xml:space="preserve">Comprende las variables que se monitorean o controlan durante el bioproceso, por </w:t>
      </w:r>
      <w:proofErr w:type="gramStart"/>
      <w:r w:rsidRPr="00D35CA2">
        <w:rPr>
          <w:lang w:val="es-CO"/>
        </w:rPr>
        <w:t>ejemplo</w:t>
      </w:r>
      <w:proofErr w:type="gramEnd"/>
      <w:r w:rsidRPr="00D35CA2">
        <w:rPr>
          <w:lang w:val="es-CO"/>
        </w:rPr>
        <w:t xml:space="preserve"> temperatura, pH, oxígeno disuelto, agitación o caudal.</w:t>
      </w:r>
    </w:p>
    <w:p w14:paraId="39586A59" w14:textId="77777777" w:rsidR="00F472A6" w:rsidRPr="00D35CA2" w:rsidRDefault="00000000">
      <w:pPr>
        <w:ind w:left="720" w:hanging="360"/>
        <w:rPr>
          <w:lang w:val="es-CO"/>
        </w:rPr>
      </w:pPr>
      <w:r w:rsidRPr="00D35CA2">
        <w:rPr>
          <w:lang w:val="es-CO"/>
        </w:rPr>
        <w:t xml:space="preserve">• </w:t>
      </w:r>
      <w:r w:rsidRPr="00D35CA2">
        <w:rPr>
          <w:b/>
          <w:lang w:val="es-CO"/>
        </w:rPr>
        <w:t>Sensores y actuadores</w:t>
      </w:r>
      <w:r w:rsidRPr="00D35CA2">
        <w:rPr>
          <w:lang w:val="es-CO"/>
        </w:rPr>
        <w:br/>
        <w:t>Incluye los dispositivos asociados al monitoreo y control del bioproceso, así como su disponibilidad o uso según la escala del biorreactor.</w:t>
      </w:r>
    </w:p>
    <w:p w14:paraId="0FF4A37D" w14:textId="77777777" w:rsidR="00F472A6" w:rsidRPr="00D35CA2" w:rsidRDefault="00000000">
      <w:pPr>
        <w:ind w:left="720" w:hanging="360"/>
        <w:rPr>
          <w:lang w:val="es-CO"/>
        </w:rPr>
      </w:pPr>
      <w:r w:rsidRPr="00D35CA2">
        <w:rPr>
          <w:lang w:val="es-CO"/>
        </w:rPr>
        <w:t xml:space="preserve">• </w:t>
      </w:r>
      <w:r w:rsidRPr="00D35CA2">
        <w:rPr>
          <w:b/>
          <w:lang w:val="es-CO"/>
        </w:rPr>
        <w:t>Fases del proceso</w:t>
      </w:r>
      <w:r w:rsidRPr="00D35CA2">
        <w:rPr>
          <w:lang w:val="es-CO"/>
        </w:rPr>
        <w:br/>
        <w:t>Representa las etapas principales del bioproceso dentro del biorreactor, tales como inoculación, crecimiento, producción y finalización del cultivo, según corresponda.</w:t>
      </w:r>
    </w:p>
    <w:p w14:paraId="3730AD01" w14:textId="77777777" w:rsidR="00F472A6" w:rsidRPr="00D35CA2" w:rsidRDefault="00000000">
      <w:pPr>
        <w:ind w:left="720" w:hanging="360"/>
        <w:rPr>
          <w:lang w:val="es-CO"/>
        </w:rPr>
      </w:pPr>
      <w:r w:rsidRPr="00D35CA2">
        <w:rPr>
          <w:lang w:val="es-CO"/>
        </w:rPr>
        <w:lastRenderedPageBreak/>
        <w:t xml:space="preserve">• </w:t>
      </w:r>
      <w:r w:rsidRPr="00D35CA2">
        <w:rPr>
          <w:b/>
          <w:lang w:val="es-CO"/>
        </w:rPr>
        <w:t>Eventos relevantes</w:t>
      </w:r>
      <w:r w:rsidRPr="00D35CA2">
        <w:rPr>
          <w:lang w:val="es-CO"/>
        </w:rPr>
        <w:br/>
        <w:t>Abarca situaciones significativas que pueden ocurrir durante el proceso, como cambios de fase, toma de muestras, alarmas, perturbaciones o fallas de instrumentación.</w:t>
      </w:r>
    </w:p>
    <w:p w14:paraId="6169DAD9" w14:textId="77777777" w:rsidR="00F472A6" w:rsidRPr="00D35CA2" w:rsidRDefault="00000000">
      <w:pPr>
        <w:ind w:left="720" w:hanging="360"/>
        <w:rPr>
          <w:lang w:val="es-CO"/>
        </w:rPr>
      </w:pPr>
      <w:r w:rsidRPr="00D35CA2">
        <w:rPr>
          <w:lang w:val="es-CO"/>
        </w:rPr>
        <w:t xml:space="preserve">• </w:t>
      </w:r>
      <w:r w:rsidRPr="00D35CA2">
        <w:rPr>
          <w:b/>
          <w:lang w:val="es-CO"/>
        </w:rPr>
        <w:t>Relaciones y equivalencias entre escalas</w:t>
      </w:r>
      <w:r w:rsidRPr="00D35CA2">
        <w:rPr>
          <w:lang w:val="es-CO"/>
        </w:rPr>
        <w:br/>
        <w:t>Permite modelar cómo ciertos conceptos, variables o dispositivos pueden ser equivalentes o presentar diferencias según la escala del sistema.</w:t>
      </w:r>
    </w:p>
    <w:sectPr w:rsidR="00F472A6" w:rsidRPr="00D35CA2" w:rsidSect="00034616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5D6E9B" w14:textId="77777777" w:rsidR="00C6049A" w:rsidRDefault="00C6049A">
      <w:pPr>
        <w:spacing w:line="240" w:lineRule="auto"/>
      </w:pPr>
      <w:r>
        <w:separator/>
      </w:r>
    </w:p>
  </w:endnote>
  <w:endnote w:type="continuationSeparator" w:id="0">
    <w:p w14:paraId="59CB7014" w14:textId="77777777" w:rsidR="00C6049A" w:rsidRDefault="00C6049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7C9351" w14:textId="77777777" w:rsidR="00C6049A" w:rsidRDefault="00C6049A">
      <w:pPr>
        <w:spacing w:line="240" w:lineRule="auto"/>
      </w:pPr>
      <w:r>
        <w:separator/>
      </w:r>
    </w:p>
  </w:footnote>
  <w:footnote w:type="continuationSeparator" w:id="0">
    <w:p w14:paraId="4C2C6C1A" w14:textId="77777777" w:rsidR="00C6049A" w:rsidRDefault="00C6049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C676F3" w14:textId="77777777" w:rsidR="00F472A6" w:rsidRDefault="00000000">
    <w:pPr>
      <w:ind w:firstLine="0"/>
      <w:jc w:val="right"/>
    </w:pPr>
    <w:r>
      <w:rPr>
        <w:sz w:val="20"/>
      </w:rPr>
      <w:fldChar w:fldCharType="begin"/>
    </w:r>
    <w:r>
      <w:rPr>
        <w:sz w:val="20"/>
      </w:rPr>
      <w:instrText>PAGE</w:instrText>
    </w:r>
    <w:r>
      <w:rPr>
        <w:sz w:val="20"/>
      </w:rPr>
      <w:fldChar w:fldCharType="separate"/>
    </w:r>
    <w:r w:rsidR="00D35CA2">
      <w:rPr>
        <w:noProof/>
        <w:sz w:val="20"/>
      </w:rPr>
      <w:t>1</w:t>
    </w:r>
    <w:r>
      <w:rPr>
        <w:sz w:val="20"/>
      </w:rPr>
      <w:fldChar w:fldCharType="end"/>
    </w:r>
  </w:p>
  <w:p w14:paraId="6CCE033E" w14:textId="77777777" w:rsidR="00F472A6" w:rsidRDefault="00F472A6">
    <w:pPr>
      <w:jc w:val="center"/>
    </w:pPr>
  </w:p>
  <w:p w14:paraId="365F5FDA" w14:textId="77777777" w:rsidR="00F472A6" w:rsidRDefault="00F472A6">
    <w:pPr>
      <w:jc w:val="center"/>
    </w:pPr>
  </w:p>
  <w:p w14:paraId="03ED11A1" w14:textId="77777777" w:rsidR="00F472A6" w:rsidRDefault="00F472A6">
    <w:pPr>
      <w:pBdr>
        <w:bottom w:val="single" w:sz="6" w:space="2" w:color="000000"/>
      </w:pBdr>
      <w:spacing w:after="60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27388742">
    <w:abstractNumId w:val="8"/>
  </w:num>
  <w:num w:numId="2" w16cid:durableId="60687271">
    <w:abstractNumId w:val="6"/>
  </w:num>
  <w:num w:numId="3" w16cid:durableId="366486294">
    <w:abstractNumId w:val="5"/>
  </w:num>
  <w:num w:numId="4" w16cid:durableId="1402603803">
    <w:abstractNumId w:val="4"/>
  </w:num>
  <w:num w:numId="5" w16cid:durableId="293995684">
    <w:abstractNumId w:val="7"/>
  </w:num>
  <w:num w:numId="6" w16cid:durableId="1556118572">
    <w:abstractNumId w:val="3"/>
  </w:num>
  <w:num w:numId="7" w16cid:durableId="489710167">
    <w:abstractNumId w:val="2"/>
  </w:num>
  <w:num w:numId="8" w16cid:durableId="2004044591">
    <w:abstractNumId w:val="1"/>
  </w:num>
  <w:num w:numId="9" w16cid:durableId="1442459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678ED"/>
    <w:rsid w:val="0029639D"/>
    <w:rsid w:val="00326F90"/>
    <w:rsid w:val="00613F30"/>
    <w:rsid w:val="009B0C63"/>
    <w:rsid w:val="00AA1D8D"/>
    <w:rsid w:val="00B47730"/>
    <w:rsid w:val="00C6049A"/>
    <w:rsid w:val="00CB0664"/>
    <w:rsid w:val="00D35CA2"/>
    <w:rsid w:val="00D93774"/>
    <w:rsid w:val="00F472A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11F2C46"/>
  <w14:defaultImageDpi w14:val="300"/>
  <w15:docId w15:val="{7B7A5A3B-ACBF-4F77-9B8C-2C795A4DEA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480" w:lineRule="auto"/>
      <w:ind w:firstLine="720"/>
    </w:pPr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ind w:firstLine="720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4</Pages>
  <Words>674</Words>
  <Characters>3710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Sandra Jimena Orozco Lagos</cp:lastModifiedBy>
  <cp:revision>4</cp:revision>
  <dcterms:created xsi:type="dcterms:W3CDTF">2013-12-23T23:15:00Z</dcterms:created>
  <dcterms:modified xsi:type="dcterms:W3CDTF">2026-06-28T15:05:00Z</dcterms:modified>
  <cp:category/>
</cp:coreProperties>
</file>