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777681FD" w14:textId="5A26DD21" w:rsidR="002E4D9D" w:rsidRDefault="002E4D9D" w:rsidP="3D28A338">
            <w:pPr>
              <w:spacing w:after="0" w:line="240" w:lineRule="auto"/>
              <w:rPr>
                <w:rFonts w:eastAsiaTheme="majorEastAsia"/>
                <w:sz w:val="24"/>
                <w:szCs w:val="24"/>
              </w:rPr>
            </w:pPr>
            <w:r>
              <w:rPr>
                <w:rFonts w:eastAsiaTheme="majorEastAsia"/>
                <w:sz w:val="24"/>
                <w:szCs w:val="24"/>
              </w:rPr>
              <w:t xml:space="preserve">Benjamin Pumarino </w:t>
            </w:r>
          </w:p>
          <w:p w14:paraId="758B0B7B" w14:textId="21B89937" w:rsidR="002E4D9D" w:rsidRDefault="002E4D9D" w:rsidP="3D28A338">
            <w:pPr>
              <w:spacing w:after="0" w:line="240" w:lineRule="auto"/>
              <w:rPr>
                <w:rFonts w:eastAsiaTheme="majorEastAsia"/>
                <w:sz w:val="24"/>
                <w:szCs w:val="24"/>
              </w:rPr>
            </w:pPr>
            <w:r>
              <w:rPr>
                <w:rFonts w:eastAsiaTheme="majorEastAsia"/>
                <w:sz w:val="24"/>
                <w:szCs w:val="24"/>
              </w:rPr>
              <w:t>RUT: 21.675.824-2</w:t>
            </w:r>
          </w:p>
          <w:p w14:paraId="15DEB844" w14:textId="47A3F18D" w:rsidR="002C4FB7" w:rsidRDefault="002C4FB7" w:rsidP="3D28A338">
            <w:pPr>
              <w:spacing w:after="0" w:line="240" w:lineRule="auto"/>
              <w:rPr>
                <w:rFonts w:eastAsiaTheme="majorEastAsia"/>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p w14:paraId="3DF53437" w14:textId="77777777" w:rsidR="006E48F6" w:rsidRDefault="006E48F6" w:rsidP="3D28A338">
            <w:pPr>
              <w:spacing w:after="0" w:line="240" w:lineRule="auto"/>
              <w:rPr>
                <w:rFonts w:eastAsiaTheme="majorEastAsia"/>
                <w:sz w:val="24"/>
                <w:szCs w:val="24"/>
              </w:rPr>
            </w:pPr>
          </w:p>
          <w:p w14:paraId="4D2748E4" w14:textId="320B7B04" w:rsidR="006E48F6" w:rsidRPr="002C4FB7" w:rsidRDefault="006E48F6" w:rsidP="3D28A338">
            <w:pPr>
              <w:spacing w:after="0" w:line="240" w:lineRule="auto"/>
              <w:rPr>
                <w:rFonts w:eastAsiaTheme="majorEastAsia"/>
                <w:color w:val="767171" w:themeColor="background2" w:themeShade="80"/>
                <w:sz w:val="24"/>
                <w:szCs w:val="24"/>
              </w:rPr>
            </w:pPr>
            <w:r>
              <w:rPr>
                <w:rFonts w:eastAsiaTheme="majorEastAsia"/>
                <w:sz w:val="24"/>
                <w:szCs w:val="24"/>
              </w:rPr>
              <w:t>Este documento Fue Rellenado el 29-09-2026</w:t>
            </w:r>
          </w:p>
        </w:tc>
      </w:tr>
    </w:tbl>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23CB5D20" w14:textId="77777777" w:rsidR="005A5617" w:rsidRDefault="005A5617" w:rsidP="005A5617">
            <w:pPr>
              <w:jc w:val="both"/>
              <w:rPr>
                <w:rFonts w:eastAsiaTheme="majorEastAsia"/>
                <w:color w:val="767171" w:themeColor="background2" w:themeShade="80"/>
                <w:sz w:val="24"/>
                <w:szCs w:val="24"/>
              </w:rPr>
            </w:pPr>
            <w:r w:rsidRPr="005A5617">
              <w:rPr>
                <w:rFonts w:eastAsiaTheme="majorEastAsia"/>
                <w:color w:val="767171" w:themeColor="background2" w:themeShade="80"/>
                <w:sz w:val="24"/>
                <w:szCs w:val="24"/>
              </w:rPr>
              <w:t>Nuestra Carta Gantt original estaba pensada sobre la base tecnológica que traía el proyecto de continuidad (</w:t>
            </w:r>
            <w:proofErr w:type="spellStart"/>
            <w:r w:rsidRPr="005A5617">
              <w:rPr>
                <w:rFonts w:eastAsiaTheme="majorEastAsia"/>
                <w:color w:val="767171" w:themeColor="background2" w:themeShade="80"/>
                <w:sz w:val="24"/>
                <w:szCs w:val="24"/>
              </w:rPr>
              <w:t>Firestore</w:t>
            </w:r>
            <w:proofErr w:type="spellEnd"/>
            <w:r w:rsidRPr="005A5617">
              <w:rPr>
                <w:rFonts w:eastAsiaTheme="majorEastAsia"/>
                <w:color w:val="767171" w:themeColor="background2" w:themeShade="80"/>
                <w:sz w:val="24"/>
                <w:szCs w:val="24"/>
              </w:rPr>
              <w:t xml:space="preserve">, Cloud Run, Cloud Scheduler de GCP), pero esa base cambió por completo antes de poder ejecutarla: migramos a MongoDB con JWT propio, reemplazamos Cloud Scheduler por </w:t>
            </w:r>
            <w:proofErr w:type="spellStart"/>
            <w:r w:rsidRPr="005A5617">
              <w:rPr>
                <w:rFonts w:eastAsiaTheme="majorEastAsia"/>
                <w:color w:val="767171" w:themeColor="background2" w:themeShade="80"/>
                <w:sz w:val="24"/>
                <w:szCs w:val="24"/>
              </w:rPr>
              <w:t>APScheduler</w:t>
            </w:r>
            <w:proofErr w:type="spellEnd"/>
            <w:r w:rsidRPr="005A5617">
              <w:rPr>
                <w:rFonts w:eastAsiaTheme="majorEastAsia"/>
                <w:color w:val="767171" w:themeColor="background2" w:themeShade="80"/>
                <w:sz w:val="24"/>
                <w:szCs w:val="24"/>
              </w:rPr>
              <w:t xml:space="preserve">, pasamos el vector store a </w:t>
            </w:r>
            <w:proofErr w:type="spellStart"/>
            <w:r w:rsidRPr="005A5617">
              <w:rPr>
                <w:rFonts w:eastAsiaTheme="majorEastAsia"/>
                <w:color w:val="767171" w:themeColor="background2" w:themeShade="80"/>
                <w:sz w:val="24"/>
                <w:szCs w:val="24"/>
              </w:rPr>
              <w:t>Qdrant</w:t>
            </w:r>
            <w:proofErr w:type="spellEnd"/>
            <w:r w:rsidRPr="005A5617">
              <w:rPr>
                <w:rFonts w:eastAsiaTheme="majorEastAsia"/>
                <w:color w:val="767171" w:themeColor="background2" w:themeShade="80"/>
                <w:sz w:val="24"/>
                <w:szCs w:val="24"/>
              </w:rPr>
              <w:t xml:space="preserve">, agregamos Redis para caché y </w:t>
            </w:r>
            <w:proofErr w:type="spellStart"/>
            <w:r w:rsidRPr="005A5617">
              <w:rPr>
                <w:rFonts w:eastAsiaTheme="majorEastAsia"/>
                <w:color w:val="767171" w:themeColor="background2" w:themeShade="80"/>
                <w:sz w:val="24"/>
                <w:szCs w:val="24"/>
              </w:rPr>
              <w:t>rate</w:t>
            </w:r>
            <w:proofErr w:type="spellEnd"/>
            <w:r w:rsidRPr="005A5617">
              <w:rPr>
                <w:rFonts w:eastAsiaTheme="majorEastAsia"/>
                <w:color w:val="767171" w:themeColor="background2" w:themeShade="80"/>
                <w:sz w:val="24"/>
                <w:szCs w:val="24"/>
              </w:rPr>
              <w:t xml:space="preserve"> </w:t>
            </w:r>
            <w:proofErr w:type="spellStart"/>
            <w:r w:rsidRPr="005A5617">
              <w:rPr>
                <w:rFonts w:eastAsiaTheme="majorEastAsia"/>
                <w:color w:val="767171" w:themeColor="background2" w:themeShade="80"/>
                <w:sz w:val="24"/>
                <w:szCs w:val="24"/>
              </w:rPr>
              <w:t>limiting</w:t>
            </w:r>
            <w:proofErr w:type="spellEnd"/>
            <w:r w:rsidRPr="005A5617">
              <w:rPr>
                <w:rFonts w:eastAsiaTheme="majorEastAsia"/>
                <w:color w:val="767171" w:themeColor="background2" w:themeShade="80"/>
                <w:sz w:val="24"/>
                <w:szCs w:val="24"/>
              </w:rPr>
              <w:t xml:space="preserve">, y finalmente movimos las bases de datos a </w:t>
            </w:r>
            <w:proofErr w:type="spellStart"/>
            <w:r w:rsidRPr="005A5617">
              <w:rPr>
                <w:rFonts w:eastAsiaTheme="majorEastAsia"/>
                <w:color w:val="767171" w:themeColor="background2" w:themeShade="80"/>
                <w:sz w:val="24"/>
                <w:szCs w:val="24"/>
              </w:rPr>
              <w:t>Supabase</w:t>
            </w:r>
            <w:proofErr w:type="spellEnd"/>
            <w:r w:rsidRPr="005A5617">
              <w:rPr>
                <w:rFonts w:eastAsiaTheme="majorEastAsia"/>
                <w:color w:val="767171" w:themeColor="background2" w:themeShade="80"/>
                <w:sz w:val="24"/>
                <w:szCs w:val="24"/>
              </w:rPr>
              <w:t xml:space="preserve"> y MongoDB Atlas en la nube. Esto obligó a reconstruir la carta Gantt desde cero, con actividades, responsables y tiempos nuevos alineados a los hitos reales de la docente (Hito 1: 28 de septiembre al 3 de octubre; Hito 2: 26 al 31 de octubre; Hito 3: 16 al 28 de noviembre).</w:t>
            </w:r>
          </w:p>
          <w:p w14:paraId="51B00919" w14:textId="77777777" w:rsidR="005A5617" w:rsidRPr="005A5617" w:rsidRDefault="005A5617" w:rsidP="005A5617">
            <w:pPr>
              <w:jc w:val="both"/>
              <w:rPr>
                <w:rFonts w:eastAsiaTheme="majorEastAsia"/>
                <w:color w:val="767171" w:themeColor="background2" w:themeShade="80"/>
                <w:sz w:val="24"/>
                <w:szCs w:val="24"/>
              </w:rPr>
            </w:pPr>
          </w:p>
          <w:p w14:paraId="69144DFE" w14:textId="77777777" w:rsidR="004F2A8B" w:rsidRDefault="005A5617" w:rsidP="3D28A338">
            <w:pPr>
              <w:jc w:val="both"/>
              <w:rPr>
                <w:rFonts w:eastAsiaTheme="majorEastAsia"/>
                <w:color w:val="767171" w:themeColor="background2" w:themeShade="80"/>
                <w:sz w:val="24"/>
                <w:szCs w:val="24"/>
              </w:rPr>
            </w:pPr>
            <w:r w:rsidRPr="005A5617">
              <w:rPr>
                <w:rFonts w:eastAsiaTheme="majorEastAsia"/>
                <w:color w:val="767171" w:themeColor="background2" w:themeShade="80"/>
                <w:sz w:val="24"/>
                <w:szCs w:val="24"/>
              </w:rPr>
              <w:t xml:space="preserve">Con esta nueva planificación, no solo hemos cumplido los tiempos definidos: en varias actividades los completamos antes de lo estimado. Al 29 de septiembre ya teníamos el MVP con bases de datos operativas en la nube y un </w:t>
            </w:r>
            <w:proofErr w:type="spellStart"/>
            <w:r w:rsidRPr="005A5617">
              <w:rPr>
                <w:rFonts w:eastAsiaTheme="majorEastAsia"/>
                <w:color w:val="767171" w:themeColor="background2" w:themeShade="80"/>
                <w:sz w:val="24"/>
                <w:szCs w:val="24"/>
              </w:rPr>
              <w:t>deploy</w:t>
            </w:r>
            <w:proofErr w:type="spellEnd"/>
            <w:r w:rsidRPr="005A5617">
              <w:rPr>
                <w:rFonts w:eastAsiaTheme="majorEastAsia"/>
                <w:color w:val="767171" w:themeColor="background2" w:themeShade="80"/>
                <w:sz w:val="24"/>
                <w:szCs w:val="24"/>
              </w:rPr>
              <w:t xml:space="preserve"> público funcionando en </w:t>
            </w:r>
            <w:proofErr w:type="spellStart"/>
            <w:r w:rsidRPr="005A5617">
              <w:rPr>
                <w:rFonts w:eastAsiaTheme="majorEastAsia"/>
                <w:color w:val="767171" w:themeColor="background2" w:themeShade="80"/>
                <w:sz w:val="24"/>
                <w:szCs w:val="24"/>
              </w:rPr>
              <w:t>Vercel</w:t>
            </w:r>
            <w:proofErr w:type="spellEnd"/>
            <w:r w:rsidRPr="005A5617">
              <w:rPr>
                <w:rFonts w:eastAsiaTheme="majorEastAsia"/>
                <w:color w:val="767171" w:themeColor="background2" w:themeShade="80"/>
                <w:sz w:val="24"/>
                <w:szCs w:val="24"/>
              </w:rPr>
              <w:t xml:space="preserve"> + Render, lo que corresponde al Hito 1, cumplido dentro del plazo. Los factores que más facilitaron esto fueron tener un ambiente local ya probado de punta a punta (9 contenedores), una suite de pruebas automáticas que nos permitía verificar cada corrección sin romper lo anterior, y una división de responsabilidades clara por área técnica. Lo que más dificultó el avance fue el propio cambio de arquitectura a mitad de camino, problemas de infraestructura local (WSL2, antivirus interceptando TLS/HTTPS) y la dependencia de servicios externos (</w:t>
            </w:r>
            <w:proofErr w:type="spellStart"/>
            <w:r w:rsidRPr="005A5617">
              <w:rPr>
                <w:rFonts w:eastAsiaTheme="majorEastAsia"/>
                <w:color w:val="767171" w:themeColor="background2" w:themeShade="80"/>
                <w:sz w:val="24"/>
                <w:szCs w:val="24"/>
              </w:rPr>
              <w:t>Qdrant</w:t>
            </w:r>
            <w:proofErr w:type="spellEnd"/>
            <w:r w:rsidRPr="005A5617">
              <w:rPr>
                <w:rFonts w:eastAsiaTheme="majorEastAsia"/>
                <w:color w:val="767171" w:themeColor="background2" w:themeShade="80"/>
                <w:sz w:val="24"/>
                <w:szCs w:val="24"/>
              </w:rPr>
              <w:t xml:space="preserve"> Cloud, credenciales de Atlas) que no controlamos directamente.</w:t>
            </w:r>
          </w:p>
          <w:p w14:paraId="1F17CAF9" w14:textId="4D506E29" w:rsidR="00AC5ECB" w:rsidRPr="00AC5ECB" w:rsidRDefault="00AC5ECB" w:rsidP="3D28A338">
            <w:pPr>
              <w:jc w:val="both"/>
              <w:rPr>
                <w:rFonts w:eastAsiaTheme="majorEastAsia"/>
                <w:color w:val="767171" w:themeColor="background2" w:themeShade="80"/>
                <w:sz w:val="24"/>
                <w:szCs w:val="24"/>
              </w:rPr>
            </w:pPr>
          </w:p>
        </w:tc>
      </w:tr>
    </w:tbl>
    <w:p w14:paraId="1D20DF82" w14:textId="4B0108A7" w:rsidR="004F2A8B" w:rsidRDefault="00AC5ECB" w:rsidP="3D28A338">
      <w:pPr>
        <w:spacing w:after="0" w:line="360" w:lineRule="auto"/>
        <w:jc w:val="both"/>
        <w:rPr>
          <w:color w:val="595959" w:themeColor="text1" w:themeTint="A6"/>
          <w:sz w:val="24"/>
          <w:szCs w:val="24"/>
          <w:lang w:eastAsia="ja-JP"/>
        </w:rPr>
      </w:pPr>
      <w:r>
        <w:rPr>
          <w:color w:val="595959" w:themeColor="text1" w:themeTint="A6"/>
          <w:sz w:val="24"/>
          <w:szCs w:val="24"/>
          <w:lang w:eastAsia="ja-JP"/>
        </w:rPr>
        <w:br/>
      </w:r>
    </w:p>
    <w:p w14:paraId="34A382DE" w14:textId="77777777" w:rsidR="00AC5ECB" w:rsidRDefault="00AC5ECB" w:rsidP="3D28A338">
      <w:pPr>
        <w:spacing w:after="0" w:line="360" w:lineRule="auto"/>
        <w:jc w:val="both"/>
        <w:rPr>
          <w:color w:val="595959" w:themeColor="text1" w:themeTint="A6"/>
          <w:sz w:val="24"/>
          <w:szCs w:val="24"/>
          <w:lang w:eastAsia="ja-JP"/>
        </w:rPr>
      </w:pPr>
    </w:p>
    <w:p w14:paraId="5A53F73E" w14:textId="77777777" w:rsidR="00AC5ECB" w:rsidRDefault="00AC5EC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5DE2B67E" w:rsidR="004F2A8B" w:rsidRPr="00961DCC" w:rsidRDefault="00961DCC" w:rsidP="3D28A338">
            <w:pPr>
              <w:jc w:val="both"/>
              <w:rPr>
                <w:rFonts w:eastAsiaTheme="majorEastAsia"/>
                <w:color w:val="767171" w:themeColor="background2" w:themeShade="80"/>
                <w:sz w:val="24"/>
                <w:szCs w:val="24"/>
              </w:rPr>
            </w:pPr>
            <w:r w:rsidRPr="00961DCC">
              <w:rPr>
                <w:rFonts w:eastAsiaTheme="majorEastAsia"/>
                <w:color w:val="767171" w:themeColor="background2" w:themeShade="80"/>
                <w:sz w:val="24"/>
                <w:szCs w:val="24"/>
              </w:rPr>
              <w:t xml:space="preserve">La forma en que enfrentamos el cambio de plan fue actualizar la documentación completa del proyecto en paralelo al desarrollo, en vez de dejarla desactualizada: la versión antigua (basada en </w:t>
            </w:r>
            <w:proofErr w:type="spellStart"/>
            <w:r w:rsidRPr="00961DCC">
              <w:rPr>
                <w:rFonts w:eastAsiaTheme="majorEastAsia"/>
                <w:color w:val="767171" w:themeColor="background2" w:themeShade="80"/>
                <w:sz w:val="24"/>
                <w:szCs w:val="24"/>
              </w:rPr>
              <w:t>Firebase</w:t>
            </w:r>
            <w:proofErr w:type="spellEnd"/>
            <w:r w:rsidRPr="00961DCC">
              <w:rPr>
                <w:rFonts w:eastAsiaTheme="majorEastAsia"/>
                <w:color w:val="767171" w:themeColor="background2" w:themeShade="80"/>
                <w:sz w:val="24"/>
                <w:szCs w:val="24"/>
              </w:rPr>
              <w:t xml:space="preserve"> y GCP) quedó registrada como parte de la Fase 1, y toda la información actualizada —arquitectura vigente, plan de trabajo con las 14 actividades, facilitadores y obstaculizadores por tarea— ya está reflejada en la Guía 1 corregida y debería continuar documentándose formalmente en la Fase 2. Hacia adelante, planeamos seguir con </w:t>
            </w:r>
            <w:proofErr w:type="spellStart"/>
            <w:r w:rsidRPr="00961DCC">
              <w:rPr>
                <w:rFonts w:eastAsiaTheme="majorEastAsia"/>
                <w:color w:val="767171" w:themeColor="background2" w:themeShade="80"/>
                <w:sz w:val="24"/>
                <w:szCs w:val="24"/>
              </w:rPr>
              <w:t>sprints</w:t>
            </w:r>
            <w:proofErr w:type="spellEnd"/>
            <w:r w:rsidRPr="00961DCC">
              <w:rPr>
                <w:rFonts w:eastAsiaTheme="majorEastAsia"/>
                <w:color w:val="767171" w:themeColor="background2" w:themeShade="80"/>
                <w:sz w:val="24"/>
                <w:szCs w:val="24"/>
              </w:rPr>
              <w:t xml:space="preserve"> cortos alineados a los hitos, revisando al cierre de cada uno qué quedó pendiente de la auditoría de seguridad (18 hallazgos restantes) y ajustando el plan si aparecen nuevos bloqueos, en vez de esperar a que se acumulen.</w:t>
            </w:r>
          </w:p>
          <w:p w14:paraId="7BC4D618" w14:textId="00F46B06" w:rsidR="004F2A8B" w:rsidRPr="00874D16" w:rsidRDefault="004F2A8B" w:rsidP="3D28A338">
            <w:pPr>
              <w:jc w:val="both"/>
              <w:rPr>
                <w:rFonts w:ascii="Calibri" w:hAnsi="Calibri"/>
                <w:b/>
                <w:bCs/>
                <w:color w:val="1F4E79" w:themeColor="accent1" w:themeShade="80"/>
              </w:rPr>
            </w:pPr>
          </w:p>
        </w:tc>
      </w:tr>
    </w:tbl>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328D618D" w:rsidR="004F2A8B" w:rsidRPr="00880CE4" w:rsidRDefault="00880CE4" w:rsidP="3D28A338">
            <w:pPr>
              <w:jc w:val="both"/>
              <w:rPr>
                <w:rFonts w:eastAsiaTheme="majorEastAsia"/>
                <w:color w:val="767171" w:themeColor="background2" w:themeShade="80"/>
                <w:sz w:val="24"/>
                <w:szCs w:val="24"/>
              </w:rPr>
            </w:pPr>
            <w:r w:rsidRPr="00880CE4">
              <w:rPr>
                <w:rFonts w:eastAsiaTheme="majorEastAsia"/>
                <w:color w:val="767171" w:themeColor="background2" w:themeShade="80"/>
                <w:sz w:val="24"/>
                <w:szCs w:val="24"/>
              </w:rPr>
              <w:t>Hasta ahora evalúo mi trabajo como un pilar de soporte para el equipo más que de desarrollo puro: mientras el resto avanzaba en código, yo me enfoqué en mantener al día la documentación, dejar listas las presentaciones e informes de avance, y cuidar detalles como los planes de prueba. Destaco esa constancia en documentar cada cambio a medida que ocurría, lo que evitó que se acumulara trabajo atrasado cuando hubo que reescribir la Guía. Para mejorar, me gustaría tener mejor visibilidad y entendimiento técnico de en qué está avanzando cada compañero en tiempo real, no solo cuando me llega la información para documentarla. Creo que esto se va a resolver naturalmente cuando entremos a la fase de pruebas, donde Elías va a necesitar apoyo mío en planes de prueba, documentación y soporte en caso de que no le alcance el tiempo para cubrir todo su frente de trabajo.</w:t>
            </w:r>
          </w:p>
          <w:p w14:paraId="75A589DF" w14:textId="2EBB2C28" w:rsidR="004F2A8B" w:rsidRPr="00874D16" w:rsidRDefault="004F2A8B" w:rsidP="3D28A338">
            <w:pPr>
              <w:jc w:val="both"/>
              <w:rPr>
                <w:rFonts w:ascii="Calibri" w:hAnsi="Calibri"/>
                <w:b/>
                <w:bCs/>
                <w:color w:val="1F4E79" w:themeColor="accent1" w:themeShade="80"/>
              </w:rPr>
            </w:pPr>
          </w:p>
        </w:tc>
      </w:tr>
    </w:tbl>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0A614714" w14:textId="77777777" w:rsidR="00584E87" w:rsidRDefault="00584E87" w:rsidP="00584E87">
            <w:pPr>
              <w:jc w:val="both"/>
              <w:rPr>
                <w:rFonts w:eastAsiaTheme="majorEastAsia"/>
                <w:color w:val="767171" w:themeColor="background2" w:themeShade="80"/>
                <w:sz w:val="24"/>
                <w:szCs w:val="24"/>
              </w:rPr>
            </w:pPr>
            <w:r w:rsidRPr="00584E87">
              <w:rPr>
                <w:rFonts w:eastAsiaTheme="majorEastAsia"/>
                <w:color w:val="767171" w:themeColor="background2" w:themeShade="80"/>
                <w:sz w:val="24"/>
                <w:szCs w:val="24"/>
              </w:rPr>
              <w:t>Para mis pares: me gustaría aclarar cómo vamos a dividir formalmente el trabajo de aquí en adelante. Habíamos hablado de que las pruebas las haría yo, pero ahora Elías se hizo cargo de esa área y a la vez me pidió el plan de pruebas; necesito que definamos con claridad quién hace qué para poder reflejarlo bien en la documentación de responsables.</w:t>
            </w:r>
          </w:p>
          <w:p w14:paraId="21CE4A38" w14:textId="77777777" w:rsidR="00584E87" w:rsidRPr="00584E87" w:rsidRDefault="00584E87" w:rsidP="00584E87">
            <w:pPr>
              <w:jc w:val="both"/>
              <w:rPr>
                <w:rFonts w:eastAsiaTheme="majorEastAsia"/>
                <w:color w:val="767171" w:themeColor="background2" w:themeShade="80"/>
                <w:sz w:val="24"/>
                <w:szCs w:val="24"/>
              </w:rPr>
            </w:pPr>
          </w:p>
          <w:p w14:paraId="50F0816A" w14:textId="77777777" w:rsidR="00584E87" w:rsidRPr="00584E87" w:rsidRDefault="00584E87" w:rsidP="00584E87">
            <w:pPr>
              <w:jc w:val="both"/>
              <w:rPr>
                <w:rFonts w:eastAsiaTheme="majorEastAsia"/>
                <w:color w:val="767171" w:themeColor="background2" w:themeShade="80"/>
                <w:sz w:val="24"/>
                <w:szCs w:val="24"/>
              </w:rPr>
            </w:pPr>
            <w:r w:rsidRPr="00584E87">
              <w:rPr>
                <w:rFonts w:eastAsiaTheme="majorEastAsia"/>
                <w:color w:val="767171" w:themeColor="background2" w:themeShade="80"/>
                <w:sz w:val="24"/>
                <w:szCs w:val="24"/>
              </w:rPr>
              <w:t>Para la docente: quisiera pedirle plantillas de los informes que espera para esta etapa y qué documentación debemos tener lista a medida que avanzamos. Hasta ahora me he guiado por actualizar la documentación de Fase 1 con la información nueva y por hacer los diarios de reflexión de Fase 2, pero todavía no tengo claridad sobre si existe un informe o una presentación formal de avance específica para la Fase 2.</w:t>
            </w:r>
          </w:p>
          <w:p w14:paraId="01E61CA1" w14:textId="26E28922" w:rsidR="004F2A8B" w:rsidRPr="00874D16" w:rsidRDefault="004F2A8B" w:rsidP="3D28A338">
            <w:pPr>
              <w:jc w:val="both"/>
              <w:rPr>
                <w:rFonts w:ascii="Calibri" w:hAnsi="Calibri"/>
                <w:b/>
                <w:bCs/>
                <w:color w:val="1F4E79" w:themeColor="accent1" w:themeShade="80"/>
              </w:rPr>
            </w:pPr>
          </w:p>
        </w:tc>
      </w:tr>
    </w:tbl>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3C35FF15" w14:textId="199541DE" w:rsidR="004F2A8B" w:rsidRDefault="00C10CE1" w:rsidP="3D28A338">
            <w:pPr>
              <w:jc w:val="both"/>
              <w:rPr>
                <w:rFonts w:eastAsiaTheme="majorEastAsia"/>
                <w:color w:val="767171" w:themeColor="background2" w:themeShade="80"/>
                <w:sz w:val="24"/>
                <w:szCs w:val="24"/>
              </w:rPr>
            </w:pPr>
            <w:r w:rsidRPr="00C10CE1">
              <w:rPr>
                <w:rFonts w:eastAsiaTheme="majorEastAsia"/>
                <w:color w:val="767171" w:themeColor="background2" w:themeShade="80"/>
                <w:sz w:val="24"/>
                <w:szCs w:val="24"/>
              </w:rPr>
              <w:t xml:space="preserve">Más que una redistribución completa, creo que lo que necesitamos es especificar con precisión qué hace cada uno. Por ejemplo, habíamos quedado en que yo haría las pruebas, pero ahora Elías las va a ejecutar; sin embargo, es probable que la documentación y el análisis de los datos que salgan de esas pruebas los siga trabajando yo. Eso me deja con una duda de fondo sobre cómo terminamos de definir los "roles" del equipo: si existe un rol de desarrollo y uno de </w:t>
            </w:r>
            <w:proofErr w:type="spellStart"/>
            <w:r w:rsidRPr="00C10CE1">
              <w:rPr>
                <w:rFonts w:eastAsiaTheme="majorEastAsia"/>
                <w:color w:val="767171" w:themeColor="background2" w:themeShade="80"/>
                <w:sz w:val="24"/>
                <w:szCs w:val="24"/>
              </w:rPr>
              <w:t>testing</w:t>
            </w:r>
            <w:proofErr w:type="spellEnd"/>
            <w:r w:rsidRPr="00C10CE1">
              <w:rPr>
                <w:rFonts w:eastAsiaTheme="majorEastAsia"/>
                <w:color w:val="767171" w:themeColor="background2" w:themeShade="80"/>
                <w:sz w:val="24"/>
                <w:szCs w:val="24"/>
              </w:rPr>
              <w:t xml:space="preserve">, ¿el mío sería documentación y apoyo a </w:t>
            </w:r>
            <w:proofErr w:type="spellStart"/>
            <w:r w:rsidRPr="00C10CE1">
              <w:rPr>
                <w:rFonts w:eastAsiaTheme="majorEastAsia"/>
                <w:color w:val="767171" w:themeColor="background2" w:themeShade="80"/>
                <w:sz w:val="24"/>
                <w:szCs w:val="24"/>
              </w:rPr>
              <w:t>testing</w:t>
            </w:r>
            <w:proofErr w:type="spellEnd"/>
            <w:r w:rsidRPr="00C10CE1">
              <w:rPr>
                <w:rFonts w:eastAsiaTheme="majorEastAsia"/>
                <w:color w:val="767171" w:themeColor="background2" w:themeShade="80"/>
                <w:sz w:val="24"/>
                <w:szCs w:val="24"/>
              </w:rPr>
              <w:t xml:space="preserve">? Documentación por sí sola parece un rol más acotado comparado con desarrollo o </w:t>
            </w:r>
            <w:proofErr w:type="spellStart"/>
            <w:r w:rsidRPr="00C10CE1">
              <w:rPr>
                <w:rFonts w:eastAsiaTheme="majorEastAsia"/>
                <w:color w:val="767171" w:themeColor="background2" w:themeShade="80"/>
                <w:sz w:val="24"/>
                <w:szCs w:val="24"/>
              </w:rPr>
              <w:t>testing</w:t>
            </w:r>
            <w:proofErr w:type="spellEnd"/>
            <w:r w:rsidRPr="00C10CE1">
              <w:rPr>
                <w:rFonts w:eastAsiaTheme="majorEastAsia"/>
                <w:color w:val="767171" w:themeColor="background2" w:themeShade="80"/>
                <w:sz w:val="24"/>
                <w:szCs w:val="24"/>
              </w:rPr>
              <w:t>, así que creo que conviene formalizar que mi rol combina documentación con soporte de aseguramiento de calidad, para que quede claro en el plan de trabajo quién es responsable de qué evidencia.</w:t>
            </w:r>
          </w:p>
          <w:p w14:paraId="66D7B5BC" w14:textId="030A4642" w:rsidR="004F2A8B" w:rsidRPr="00874D16" w:rsidRDefault="004F2A8B" w:rsidP="3D28A338">
            <w:pPr>
              <w:jc w:val="both"/>
              <w:rPr>
                <w:rFonts w:ascii="Calibri" w:hAnsi="Calibri"/>
                <w:b/>
                <w:bCs/>
                <w:color w:val="1F4E79" w:themeColor="accent1" w:themeShade="80"/>
              </w:rPr>
            </w:pPr>
          </w:p>
        </w:tc>
      </w:tr>
    </w:tbl>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0CBAB804" w14:textId="77777777" w:rsidR="00177665" w:rsidRDefault="00177665" w:rsidP="3D28A338">
            <w:pPr>
              <w:jc w:val="both"/>
              <w:rPr>
                <w:rFonts w:eastAsiaTheme="majorEastAsia"/>
                <w:color w:val="767171" w:themeColor="background2" w:themeShade="80"/>
                <w:sz w:val="24"/>
                <w:szCs w:val="24"/>
              </w:rPr>
            </w:pPr>
            <w:r w:rsidRPr="00177665">
              <w:rPr>
                <w:rFonts w:eastAsiaTheme="majorEastAsia"/>
                <w:color w:val="767171" w:themeColor="background2" w:themeShade="80"/>
                <w:sz w:val="24"/>
                <w:szCs w:val="24"/>
              </w:rPr>
              <w:t xml:space="preserve">Como equipo, destaco que cuando el plan A no funcionó (la arquitectura sobre </w:t>
            </w:r>
            <w:proofErr w:type="spellStart"/>
            <w:r w:rsidRPr="00177665">
              <w:rPr>
                <w:rFonts w:eastAsiaTheme="majorEastAsia"/>
                <w:color w:val="767171" w:themeColor="background2" w:themeShade="80"/>
                <w:sz w:val="24"/>
                <w:szCs w:val="24"/>
              </w:rPr>
              <w:t>Firebase</w:t>
            </w:r>
            <w:proofErr w:type="spellEnd"/>
            <w:r w:rsidRPr="00177665">
              <w:rPr>
                <w:rFonts w:eastAsiaTheme="majorEastAsia"/>
                <w:color w:val="767171" w:themeColor="background2" w:themeShade="80"/>
                <w:sz w:val="24"/>
                <w:szCs w:val="24"/>
              </w:rPr>
              <w:t xml:space="preserve">/GCP), logramos ejecutar un plan B completo y terminamos llegando al mismo punto —e incluso adelantados— respecto a donde deberíamos haber estado con el plan original. </w:t>
            </w:r>
          </w:p>
          <w:p w14:paraId="077D9E9F" w14:textId="77777777" w:rsidR="00177665" w:rsidRDefault="00177665" w:rsidP="3D28A338">
            <w:pPr>
              <w:jc w:val="both"/>
              <w:rPr>
                <w:rFonts w:eastAsiaTheme="majorEastAsia"/>
                <w:color w:val="767171" w:themeColor="background2" w:themeShade="80"/>
                <w:sz w:val="24"/>
                <w:szCs w:val="24"/>
              </w:rPr>
            </w:pPr>
          </w:p>
          <w:p w14:paraId="739A6F94" w14:textId="72321C89" w:rsidR="004F2A8B" w:rsidRDefault="00177665" w:rsidP="3D28A338">
            <w:pPr>
              <w:jc w:val="both"/>
              <w:rPr>
                <w:rFonts w:eastAsiaTheme="majorEastAsia"/>
                <w:color w:val="767171" w:themeColor="background2" w:themeShade="80"/>
                <w:sz w:val="24"/>
                <w:szCs w:val="24"/>
              </w:rPr>
            </w:pPr>
            <w:r w:rsidRPr="00177665">
              <w:rPr>
                <w:rFonts w:eastAsiaTheme="majorEastAsia"/>
                <w:color w:val="767171" w:themeColor="background2" w:themeShade="80"/>
                <w:sz w:val="24"/>
                <w:szCs w:val="24"/>
              </w:rPr>
              <w:t>Eso muestra capacidad real de adaptación del grupo, no solo buena intención. Como aspecto a mejorar, señalaría la comunicación interna: nos falta afinar cómo documentamos de manera consistente en todos los frentes del proyecto, y tener un entendimiento compartido más profundo de qué está haciendo cada integrante y del estado general del proyecto, más allá del área que cada uno lidera.</w:t>
            </w: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FCEB2" w14:textId="77777777" w:rsidR="005F44BE" w:rsidRDefault="005F44BE" w:rsidP="00DF38AE">
      <w:pPr>
        <w:spacing w:after="0" w:line="240" w:lineRule="auto"/>
      </w:pPr>
      <w:r>
        <w:separator/>
      </w:r>
    </w:p>
  </w:endnote>
  <w:endnote w:type="continuationSeparator" w:id="0">
    <w:p w14:paraId="1C587BC7" w14:textId="77777777" w:rsidR="005F44BE" w:rsidRDefault="005F44B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2CD83" w14:textId="77777777" w:rsidR="005F44BE" w:rsidRDefault="005F44BE" w:rsidP="00DF38AE">
      <w:pPr>
        <w:spacing w:after="0" w:line="240" w:lineRule="auto"/>
      </w:pPr>
      <w:r>
        <w:separator/>
      </w:r>
    </w:p>
  </w:footnote>
  <w:footnote w:type="continuationSeparator" w:id="0">
    <w:p w14:paraId="2EA49749" w14:textId="77777777" w:rsidR="005F44BE" w:rsidRDefault="005F44B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66141941">
    <w:abstractNumId w:val="3"/>
  </w:num>
  <w:num w:numId="2" w16cid:durableId="191461353">
    <w:abstractNumId w:val="8"/>
  </w:num>
  <w:num w:numId="3" w16cid:durableId="1227688432">
    <w:abstractNumId w:val="12"/>
  </w:num>
  <w:num w:numId="4" w16cid:durableId="1040280217">
    <w:abstractNumId w:val="28"/>
  </w:num>
  <w:num w:numId="5" w16cid:durableId="1115709276">
    <w:abstractNumId w:val="30"/>
  </w:num>
  <w:num w:numId="6" w16cid:durableId="2054110306">
    <w:abstractNumId w:val="4"/>
  </w:num>
  <w:num w:numId="7" w16cid:durableId="1599366070">
    <w:abstractNumId w:val="11"/>
  </w:num>
  <w:num w:numId="8" w16cid:durableId="148982563">
    <w:abstractNumId w:val="19"/>
  </w:num>
  <w:num w:numId="9" w16cid:durableId="182786549">
    <w:abstractNumId w:val="15"/>
  </w:num>
  <w:num w:numId="10" w16cid:durableId="204412221">
    <w:abstractNumId w:val="9"/>
  </w:num>
  <w:num w:numId="11" w16cid:durableId="1542941277">
    <w:abstractNumId w:val="24"/>
  </w:num>
  <w:num w:numId="12" w16cid:durableId="403456174">
    <w:abstractNumId w:val="35"/>
  </w:num>
  <w:num w:numId="13" w16cid:durableId="1846479403">
    <w:abstractNumId w:val="29"/>
  </w:num>
  <w:num w:numId="14" w16cid:durableId="2119180708">
    <w:abstractNumId w:val="1"/>
  </w:num>
  <w:num w:numId="15" w16cid:durableId="184754135">
    <w:abstractNumId w:val="36"/>
  </w:num>
  <w:num w:numId="16" w16cid:durableId="1106272859">
    <w:abstractNumId w:val="21"/>
  </w:num>
  <w:num w:numId="17" w16cid:durableId="1891304061">
    <w:abstractNumId w:val="17"/>
  </w:num>
  <w:num w:numId="18" w16cid:durableId="1345666384">
    <w:abstractNumId w:val="31"/>
  </w:num>
  <w:num w:numId="19" w16cid:durableId="1776441951">
    <w:abstractNumId w:val="10"/>
  </w:num>
  <w:num w:numId="20" w16cid:durableId="2002655476">
    <w:abstractNumId w:val="39"/>
  </w:num>
  <w:num w:numId="21" w16cid:durableId="324088844">
    <w:abstractNumId w:val="34"/>
  </w:num>
  <w:num w:numId="22" w16cid:durableId="1130323614">
    <w:abstractNumId w:val="13"/>
  </w:num>
  <w:num w:numId="23" w16cid:durableId="412749212">
    <w:abstractNumId w:val="14"/>
  </w:num>
  <w:num w:numId="24" w16cid:durableId="55057110">
    <w:abstractNumId w:val="5"/>
  </w:num>
  <w:num w:numId="25" w16cid:durableId="1543709961">
    <w:abstractNumId w:val="16"/>
  </w:num>
  <w:num w:numId="26" w16cid:durableId="1767460710">
    <w:abstractNumId w:val="20"/>
  </w:num>
  <w:num w:numId="27" w16cid:durableId="1127312763">
    <w:abstractNumId w:val="23"/>
  </w:num>
  <w:num w:numId="28" w16cid:durableId="257755936">
    <w:abstractNumId w:val="0"/>
  </w:num>
  <w:num w:numId="29" w16cid:durableId="1066103365">
    <w:abstractNumId w:val="18"/>
  </w:num>
  <w:num w:numId="30" w16cid:durableId="1093356334">
    <w:abstractNumId w:val="22"/>
  </w:num>
  <w:num w:numId="31" w16cid:durableId="1221091609">
    <w:abstractNumId w:val="2"/>
  </w:num>
  <w:num w:numId="32" w16cid:durableId="321853138">
    <w:abstractNumId w:val="7"/>
  </w:num>
  <w:num w:numId="33" w16cid:durableId="478040961">
    <w:abstractNumId w:val="32"/>
  </w:num>
  <w:num w:numId="34" w16cid:durableId="2132896980">
    <w:abstractNumId w:val="38"/>
  </w:num>
  <w:num w:numId="35" w16cid:durableId="530267864">
    <w:abstractNumId w:val="6"/>
  </w:num>
  <w:num w:numId="36" w16cid:durableId="1699118518">
    <w:abstractNumId w:val="25"/>
  </w:num>
  <w:num w:numId="37" w16cid:durableId="1962222986">
    <w:abstractNumId w:val="37"/>
  </w:num>
  <w:num w:numId="38" w16cid:durableId="1651330060">
    <w:abstractNumId w:val="27"/>
  </w:num>
  <w:num w:numId="39" w16cid:durableId="199980663">
    <w:abstractNumId w:val="26"/>
  </w:num>
  <w:num w:numId="40" w16cid:durableId="35588592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7766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4D9D"/>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4E87"/>
    <w:rsid w:val="00585E8B"/>
    <w:rsid w:val="00586224"/>
    <w:rsid w:val="00586C2F"/>
    <w:rsid w:val="00586C7C"/>
    <w:rsid w:val="005879EF"/>
    <w:rsid w:val="00587E4B"/>
    <w:rsid w:val="00591AA7"/>
    <w:rsid w:val="005925FC"/>
    <w:rsid w:val="0059328D"/>
    <w:rsid w:val="0059481C"/>
    <w:rsid w:val="00597712"/>
    <w:rsid w:val="005A0273"/>
    <w:rsid w:val="005A4307"/>
    <w:rsid w:val="005A561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44BE"/>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47C0"/>
    <w:rsid w:val="006C617D"/>
    <w:rsid w:val="006D3F0E"/>
    <w:rsid w:val="006D5E66"/>
    <w:rsid w:val="006D7D31"/>
    <w:rsid w:val="006E180D"/>
    <w:rsid w:val="006E1BAB"/>
    <w:rsid w:val="006E3B0D"/>
    <w:rsid w:val="006E3B8A"/>
    <w:rsid w:val="006E465F"/>
    <w:rsid w:val="006E48F6"/>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CE4"/>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97C70"/>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1DCC"/>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5ECB"/>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CE1"/>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5B75"/>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3</Pages>
  <Words>1077</Words>
  <Characters>5927</Characters>
  <Application>Microsoft Office Word</Application>
  <DocSecurity>0</DocSecurity>
  <Lines>49</Lines>
  <Paragraphs>13</Paragraphs>
  <ScaleCrop>false</ScaleCrop>
  <Company>Wal-Mart Stores, Inc.</Company>
  <LinksUpToDate>false</LinksUpToDate>
  <CharactersWithSpaces>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Benjamin Pumarino</cp:lastModifiedBy>
  <cp:revision>53</cp:revision>
  <cp:lastPrinted>2019-12-16T20:10:00Z</cp:lastPrinted>
  <dcterms:created xsi:type="dcterms:W3CDTF">2021-12-31T12:50:00Z</dcterms:created>
  <dcterms:modified xsi:type="dcterms:W3CDTF">2026-09-29T17:11:00Z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