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28A8D29" w14:textId="77777777" w:rsidR="00EA3E44" w:rsidRDefault="00DE1A58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El proyecto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Encipharm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integra dos plataformas en un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monorepo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unificado: Enci-Ventas (ventas, clientes, calendario;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FastAPI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web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React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app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Flutter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 y Enci-Intel (plataforma de inteligencia de mercado con agentes de IA: alertas, fichas SAG, RAG y chat de competencia).</w:t>
            </w:r>
          </w:p>
          <w:p w14:paraId="485661EB" w14:textId="77777777" w:rsidR="00EA3E44" w:rsidRDefault="00DE1A58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 la fecha (15-10-2026) se cumplió el Hito 1 (29/09) con un MVP desplegado públicamente en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Vercel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+ Render, con bases de datos operativas (MongoDB Atlas,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Supabase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pgvector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Qdrant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 2048 dimensiones). Se unificaron los repositorios, se orquestaron los agentes con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APScheduler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se implementó la seguridad JWT/API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key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la integración Enci-Ventas ↔ Enci-Intel (proxy, pestaña Inteligencia en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Flutter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web), y se levantó el ambiente Docker local (9 contenedores).</w:t>
            </w:r>
          </w:p>
          <w:p w14:paraId="34F7504F" w14:textId="77777777" w:rsidR="00EA3E44" w:rsidRDefault="00DE1A58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En calidad se cuenta con pruebas automáticas en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frontends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CI en GitHub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Actions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lint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cobertura mínima 80 % y migraciones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Alembic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reversibles) y una auditoría de las 5 áreas del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monorepo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: se corrigieron los 5 hallazgos críticos y 6 de 7 altos. Quedan pendientes el cierre de los 18 hallazgos restantes (A10), el proyecto completo en Docker (A11, Hito 2) y las actividades A12 y A13, que están en curso.</w:t>
            </w:r>
          </w:p>
          <w:p w14:paraId="0ED0BBAC" w14:textId="77777777" w:rsidR="00EA3E44" w:rsidRDefault="00DE1A58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Aporte por integrante: Felipe Ramos (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monorepo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orquestación de agentes, seguridad, integración, Docker y base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Supabase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); Elías Sánchez (integración de agentes IA con Enci-Ventas, pestaña Inteligencia en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Flutter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, QA, pruebas y CI); Benjamín Pumarino (Definición del Proyecto/Guía 1 actualizada, Carta Gantt, plan de trabajo y plan de pruebas/documentación de QA).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78BC6835" w14:textId="77777777" w:rsidR="00EA3E44" w:rsidRDefault="00DE1A58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No se informan ajustes a los objetivos del proyecto en las autoevaluaciones; los ajustes realizados son de arquitectura y alcance y se detallan en la sección 3. [Por confirmar con el informe de avance.]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6EF6B854" w14:textId="77777777" w:rsidR="00EA3E44" w:rsidRDefault="00DE1A58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 mantiene la metodología definida en la Fase 1: Scrum/Kanban con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alineados a los hitos de la docente, Carta Gantt (S1–S18) y plan de trabajo de 14 actividades (A1–A14). En lo técnico se trabaja con ramas y solicitudes de cambio, CI en GitHub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Actions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pruebas de regresión (Informe de avance, sec. 5). Plan de </w:t>
            </w:r>
            <w:r>
              <w:rPr>
                <w:rFonts w:ascii="Calibri" w:hAnsi="Calibri" w:cs="Calibri"/>
                <w:sz w:val="20"/>
                <w:szCs w:val="20"/>
              </w:rPr>
              <w:lastRenderedPageBreak/>
              <w:t>integración con el ERS por fases 0–5 (Enci-Ventas/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docs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/plan-integracion-ers.md) y seguimiento de pendientes en PENDING_FEATURES.md.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0A0A711F" w14:textId="77777777" w:rsidR="00EA3E44" w:rsidRDefault="00DE1A58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Evidencias presentadas (Informe de avance, sec. 6 y 7):</w:t>
            </w:r>
          </w:p>
          <w:p w14:paraId="4DA25674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Código en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monorepo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Encipharm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(GitHub) con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commits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por módulo 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issues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por actividad (p. ej.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feat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(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intel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feat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(ventas-api),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feat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(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flutter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), chore: CI).</w:t>
            </w:r>
          </w:p>
          <w:p w14:paraId="67DB6FB6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9 contenedores Docker y MVP desplegado en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Vercel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+ Render con bases de datos operativas (Hito 1, 29/09).</w:t>
            </w:r>
          </w:p>
          <w:p w14:paraId="68599592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Pruebas automáticas: 96 en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33 en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 Enci-Ventas, 7 en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 Enci-Intel y las del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 Enci-Intel (79 según la Documentación Técnica, 90 según el informe: por confirmar). Pruebas reescritas (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pytest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node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--test,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Vitest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 que fallan al reintroducir el bug.</w:t>
            </w:r>
          </w:p>
          <w:p w14:paraId="4FCBF6ED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CI en GitHub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Actions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(.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github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workflows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ci.yml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) con cobertura mínima del 80 % y migraciones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Alembic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verificadas (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upgrade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downgrade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check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5ECCC9B9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Auditoría de las 5 áreas del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monorepo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(A8): 5 hallazgos críticos y 6 de 7 altos corregidos;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fixes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 CORS, calendario y orden de clientes.</w:t>
            </w:r>
          </w:p>
          <w:p w14:paraId="7163A010" w14:textId="77777777" w:rsidR="00EA3E44" w:rsidRDefault="00DE1A58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Calidad disciplinar: se resguardó mediante pruebas de validación y regresión automatizadas, CI, auditoría de seguridad (OWASP Top 10), migraciones reversibles y decisiones de diseño evaluadas con alternativas (LLM,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embeddings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scraping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). Las evidencias (capturas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commits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 se adjuntan en el anexo del informe. [Por confirmar: capturas pendientes.]</w:t>
            </w:r>
          </w:p>
        </w:tc>
      </w:tr>
      <w:tr w:rsidR="00586C9C" w14:paraId="31DD54DD" w14:textId="77777777" w:rsidTr="000A1331">
        <w:trPr>
          <w:trHeight w:val="440"/>
        </w:trPr>
        <w:tc>
          <w:tcPr>
            <w:tcW w:w="9640" w:type="dxa"/>
            <w:gridSpan w:val="2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1328" w:type="dxa"/>
          </w:tcPr>
          <w:p w14:paraId="28AA0CAC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3. Modelos de datos</w:t>
            </w:r>
          </w:p>
        </w:tc>
        <w:tc>
          <w:tcPr>
            <w:tcW w:w="1077" w:type="dxa"/>
          </w:tcPr>
          <w:p w14:paraId="1EB4F967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A2–A3. Migración a MongoDB Atlas (desde GCP);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Supabase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con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Alembic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seeds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;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Qdrant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de 2048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dim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.</w:t>
            </w:r>
          </w:p>
        </w:tc>
        <w:tc>
          <w:tcPr>
            <w:tcW w:w="1276" w:type="dxa"/>
          </w:tcPr>
          <w:p w14:paraId="1FD0B2DF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MongoDB Atlas,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Supabase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pgvector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Qdrant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Alembic</w:t>
            </w:r>
            <w:proofErr w:type="spellEnd"/>
          </w:p>
        </w:tc>
        <w:tc>
          <w:tcPr>
            <w:tcW w:w="1276" w:type="dxa"/>
          </w:tcPr>
          <w:p w14:paraId="246ACF4F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 (Carta Gantt, p. 9)</w:t>
            </w:r>
          </w:p>
        </w:tc>
        <w:tc>
          <w:tcPr>
            <w:tcW w:w="1275" w:type="dxa"/>
          </w:tcPr>
          <w:p w14:paraId="309FC951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Felipe Ramos (A2); A3 por confirmar</w:t>
            </w:r>
          </w:p>
        </w:tc>
        <w:tc>
          <w:tcPr>
            <w:tcW w:w="1276" w:type="dxa"/>
          </w:tcPr>
          <w:p w14:paraId="7CFAE411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Memoria de Render obligó a cambiar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embeddings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locales (384) por NVIDIA NIM (2048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dim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.). Falta diagrama del modelo de datos.</w:t>
            </w:r>
          </w:p>
        </w:tc>
        <w:tc>
          <w:tcPr>
            <w:tcW w:w="1418" w:type="dxa"/>
          </w:tcPr>
          <w:p w14:paraId="400C507E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Completada</w:t>
            </w:r>
          </w:p>
        </w:tc>
        <w:tc>
          <w:tcPr>
            <w:tcW w:w="850" w:type="dxa"/>
          </w:tcPr>
          <w:p w14:paraId="3378D667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Ajustada: GCP → MongoDB Atlas + Render/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Vercel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;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embeddings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→ NVIDIA NIM</w:t>
            </w:r>
          </w:p>
        </w:tc>
      </w:tr>
      <w:tr w:rsidR="00FD5149" w:rsidRPr="006E3B0D" w14:paraId="25BF5CF2" w14:textId="77777777" w:rsidTr="00EA0C09">
        <w:trPr>
          <w:trHeight w:val="300"/>
        </w:trPr>
        <w:tc>
          <w:tcPr>
            <w:tcW w:w="1328" w:type="dxa"/>
          </w:tcPr>
          <w:p w14:paraId="3DC60516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4. Solución de software</w:t>
            </w:r>
          </w:p>
        </w:tc>
        <w:tc>
          <w:tcPr>
            <w:tcW w:w="1077" w:type="dxa"/>
          </w:tcPr>
          <w:p w14:paraId="70BDE465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A5. Orquestación de agentes con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APScheduler</w:t>
            </w:r>
            <w:proofErr w:type="spellEnd"/>
          </w:p>
        </w:tc>
        <w:tc>
          <w:tcPr>
            <w:tcW w:w="1276" w:type="dxa"/>
          </w:tcPr>
          <w:p w14:paraId="3FEFFADE" w14:textId="77777777" w:rsidR="00EA3E44" w:rsidRDefault="00DE1A58">
            <w:pPr>
              <w:spacing w:after="0"/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APScheduler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Redis,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Qdrant</w:t>
            </w:r>
            <w:proofErr w:type="spellEnd"/>
          </w:p>
        </w:tc>
        <w:tc>
          <w:tcPr>
            <w:tcW w:w="1276" w:type="dxa"/>
          </w:tcPr>
          <w:p w14:paraId="7477DA02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275" w:type="dxa"/>
          </w:tcPr>
          <w:p w14:paraId="34F363E1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Felipe Ramos</w:t>
            </w:r>
          </w:p>
        </w:tc>
        <w:tc>
          <w:tcPr>
            <w:tcW w:w="1276" w:type="dxa"/>
          </w:tcPr>
          <w:p w14:paraId="784B90F7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  <w:tc>
          <w:tcPr>
            <w:tcW w:w="1418" w:type="dxa"/>
          </w:tcPr>
          <w:p w14:paraId="060558F5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Completada</w:t>
            </w:r>
          </w:p>
        </w:tc>
        <w:tc>
          <w:tcPr>
            <w:tcW w:w="850" w:type="dxa"/>
          </w:tcPr>
          <w:p w14:paraId="163260FC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</w:tr>
      <w:tr w:rsidR="00FD5149" w:rsidRPr="006E3B0D" w14:paraId="2419CC5E" w14:textId="77777777" w:rsidTr="00EA0C09">
        <w:trPr>
          <w:trHeight w:val="300"/>
        </w:trPr>
        <w:tc>
          <w:tcPr>
            <w:tcW w:w="1328" w:type="dxa"/>
          </w:tcPr>
          <w:p w14:paraId="395D68A3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4. Solución de software</w:t>
            </w:r>
          </w:p>
        </w:tc>
        <w:tc>
          <w:tcPr>
            <w:tcW w:w="1077" w:type="dxa"/>
          </w:tcPr>
          <w:p w14:paraId="4F83FBF2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A6. Seguridad JWT/API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key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e integración </w:t>
            </w:r>
            <w:r>
              <w:rPr>
                <w:rFonts w:ascii="Calibri" w:hAnsi="Calibri" w:cs="Calibri"/>
                <w:sz w:val="16"/>
                <w:szCs w:val="16"/>
              </w:rPr>
              <w:lastRenderedPageBreak/>
              <w:t xml:space="preserve">Enci-Ventas ↔ Enci-Intel (proxy; alertas, fichas SAG, chat de competencia; pestaña Inteligencia en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Flutter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y web)</w:t>
            </w:r>
          </w:p>
        </w:tc>
        <w:tc>
          <w:tcPr>
            <w:tcW w:w="1276" w:type="dxa"/>
          </w:tcPr>
          <w:p w14:paraId="15655EBD" w14:textId="77777777" w:rsidR="00EA3E44" w:rsidRDefault="00DE1A58">
            <w:pPr>
              <w:spacing w:after="0"/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lastRenderedPageBreak/>
              <w:t>FastAPI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React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Flutter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JWT/API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key</w:t>
            </w:r>
            <w:proofErr w:type="spellEnd"/>
          </w:p>
        </w:tc>
        <w:tc>
          <w:tcPr>
            <w:tcW w:w="1276" w:type="dxa"/>
          </w:tcPr>
          <w:p w14:paraId="6CF03ABF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275" w:type="dxa"/>
          </w:tcPr>
          <w:p w14:paraId="570A932B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Felipe Ramos; Elías Sánchez</w:t>
            </w:r>
          </w:p>
        </w:tc>
        <w:tc>
          <w:tcPr>
            <w:tcW w:w="1276" w:type="dxa"/>
          </w:tcPr>
          <w:p w14:paraId="4BBCB41C" w14:textId="77777777" w:rsidR="00EA3E44" w:rsidRDefault="00DE1A58">
            <w:pPr>
              <w:spacing w:after="0"/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Fixes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de CORS tras la integración.</w:t>
            </w:r>
          </w:p>
        </w:tc>
        <w:tc>
          <w:tcPr>
            <w:tcW w:w="1418" w:type="dxa"/>
          </w:tcPr>
          <w:p w14:paraId="215667B2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Completada</w:t>
            </w:r>
          </w:p>
        </w:tc>
        <w:tc>
          <w:tcPr>
            <w:tcW w:w="850" w:type="dxa"/>
          </w:tcPr>
          <w:p w14:paraId="0AD4E31F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</w:tr>
      <w:tr w:rsidR="00FD5149" w:rsidRPr="006E3B0D" w14:paraId="244D0A92" w14:textId="77777777" w:rsidTr="00EA0C09">
        <w:trPr>
          <w:trHeight w:val="300"/>
        </w:trPr>
        <w:tc>
          <w:tcPr>
            <w:tcW w:w="1328" w:type="dxa"/>
          </w:tcPr>
          <w:p w14:paraId="0CC1FD28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4. Solución de software</w:t>
            </w:r>
          </w:p>
        </w:tc>
        <w:tc>
          <w:tcPr>
            <w:tcW w:w="1077" w:type="dxa"/>
          </w:tcPr>
          <w:p w14:paraId="09199431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A7. Ambiente Docker local (9 contenedores)</w:t>
            </w:r>
          </w:p>
        </w:tc>
        <w:tc>
          <w:tcPr>
            <w:tcW w:w="1276" w:type="dxa"/>
          </w:tcPr>
          <w:p w14:paraId="3556D92B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Docker, Docker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Compose</w:t>
            </w:r>
            <w:proofErr w:type="spellEnd"/>
          </w:p>
        </w:tc>
        <w:tc>
          <w:tcPr>
            <w:tcW w:w="1276" w:type="dxa"/>
          </w:tcPr>
          <w:p w14:paraId="5FD61764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275" w:type="dxa"/>
          </w:tcPr>
          <w:p w14:paraId="334C5030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Felipe Ramos</w:t>
            </w:r>
          </w:p>
        </w:tc>
        <w:tc>
          <w:tcPr>
            <w:tcW w:w="1276" w:type="dxa"/>
          </w:tcPr>
          <w:p w14:paraId="11AD1AC1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El proyecto completo con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docker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compose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desde la raíz queda para A11.</w:t>
            </w:r>
          </w:p>
        </w:tc>
        <w:tc>
          <w:tcPr>
            <w:tcW w:w="1418" w:type="dxa"/>
          </w:tcPr>
          <w:p w14:paraId="38E8255F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Completada</w:t>
            </w:r>
          </w:p>
        </w:tc>
        <w:tc>
          <w:tcPr>
            <w:tcW w:w="850" w:type="dxa"/>
          </w:tcPr>
          <w:p w14:paraId="3CEE7D63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</w:tr>
      <w:tr w:rsidR="00FD5149" w:rsidRPr="006E3B0D" w14:paraId="32235C1E" w14:textId="77777777" w:rsidTr="00EA0C09">
        <w:trPr>
          <w:trHeight w:val="300"/>
        </w:trPr>
        <w:tc>
          <w:tcPr>
            <w:tcW w:w="1328" w:type="dxa"/>
          </w:tcPr>
          <w:p w14:paraId="3A9B4115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1. Pruebas de certificación</w:t>
            </w:r>
          </w:p>
        </w:tc>
        <w:tc>
          <w:tcPr>
            <w:tcW w:w="1077" w:type="dxa"/>
          </w:tcPr>
          <w:p w14:paraId="711C8563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A8. Auditoría de las 5 áreas del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monorepo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, reescritura de pruebas y CI (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lint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, cobertura ≥ 80 %, migraciones)</w:t>
            </w:r>
          </w:p>
        </w:tc>
        <w:tc>
          <w:tcPr>
            <w:tcW w:w="1276" w:type="dxa"/>
          </w:tcPr>
          <w:p w14:paraId="6E362118" w14:textId="77777777" w:rsidR="00EA3E44" w:rsidRDefault="00DE1A58">
            <w:pPr>
              <w:spacing w:after="0"/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pytest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node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--test,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Vitest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GitHub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Actions</w:t>
            </w:r>
            <w:proofErr w:type="spellEnd"/>
          </w:p>
        </w:tc>
        <w:tc>
          <w:tcPr>
            <w:tcW w:w="1276" w:type="dxa"/>
          </w:tcPr>
          <w:p w14:paraId="2DA098EB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275" w:type="dxa"/>
          </w:tcPr>
          <w:p w14:paraId="05174B50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Elías Sánchez (QA y pruebas); equipo</w:t>
            </w:r>
          </w:p>
        </w:tc>
        <w:tc>
          <w:tcPr>
            <w:tcW w:w="1276" w:type="dxa"/>
          </w:tcPr>
          <w:p w14:paraId="69B0EAAA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críticos y 6 de 7 altos corregidos; 18 hallazgos pendientes;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job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Flutter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sin confirmar en verde.</w:t>
            </w:r>
          </w:p>
        </w:tc>
        <w:tc>
          <w:tcPr>
            <w:tcW w:w="1418" w:type="dxa"/>
          </w:tcPr>
          <w:p w14:paraId="43277B36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En curso</w:t>
            </w:r>
          </w:p>
        </w:tc>
        <w:tc>
          <w:tcPr>
            <w:tcW w:w="850" w:type="dxa"/>
          </w:tcPr>
          <w:p w14:paraId="5CAE9F55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</w:tr>
      <w:tr w:rsidR="00FD5149" w:rsidRPr="006E3B0D" w14:paraId="373B8432" w14:textId="77777777" w:rsidTr="00EA0C09">
        <w:trPr>
          <w:trHeight w:val="300"/>
        </w:trPr>
        <w:tc>
          <w:tcPr>
            <w:tcW w:w="1328" w:type="dxa"/>
          </w:tcPr>
          <w:p w14:paraId="1191B561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4. Solución de software</w:t>
            </w:r>
          </w:p>
        </w:tc>
        <w:tc>
          <w:tcPr>
            <w:tcW w:w="1077" w:type="dxa"/>
          </w:tcPr>
          <w:p w14:paraId="1DE812D9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A9.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Deploy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público (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Vercel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+ Render) y base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Supabase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del MVP – Hito 1</w:t>
            </w:r>
          </w:p>
        </w:tc>
        <w:tc>
          <w:tcPr>
            <w:tcW w:w="1276" w:type="dxa"/>
          </w:tcPr>
          <w:p w14:paraId="6B27C2AE" w14:textId="77777777" w:rsidR="00EA3E44" w:rsidRDefault="00DE1A58">
            <w:pPr>
              <w:spacing w:after="0"/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Vercel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Render,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Supabase</w:t>
            </w:r>
            <w:proofErr w:type="spellEnd"/>
          </w:p>
        </w:tc>
        <w:tc>
          <w:tcPr>
            <w:tcW w:w="1276" w:type="dxa"/>
          </w:tcPr>
          <w:p w14:paraId="6F6481B9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Hito 1: 29/09</w:t>
            </w:r>
          </w:p>
        </w:tc>
        <w:tc>
          <w:tcPr>
            <w:tcW w:w="1275" w:type="dxa"/>
          </w:tcPr>
          <w:p w14:paraId="7DD1816D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Felipe Ramos</w:t>
            </w:r>
          </w:p>
        </w:tc>
        <w:tc>
          <w:tcPr>
            <w:tcW w:w="1276" w:type="dxa"/>
          </w:tcPr>
          <w:p w14:paraId="695F301A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  <w:tc>
          <w:tcPr>
            <w:tcW w:w="1418" w:type="dxa"/>
          </w:tcPr>
          <w:p w14:paraId="03C538E1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Completada</w:t>
            </w:r>
          </w:p>
        </w:tc>
        <w:tc>
          <w:tcPr>
            <w:tcW w:w="850" w:type="dxa"/>
          </w:tcPr>
          <w:p w14:paraId="4023C4A3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</w:tr>
      <w:tr w:rsidR="00FD5149" w:rsidRPr="006E3B0D" w14:paraId="05312933" w14:textId="77777777" w:rsidTr="00EA0C09">
        <w:trPr>
          <w:trHeight w:val="300"/>
        </w:trPr>
        <w:tc>
          <w:tcPr>
            <w:tcW w:w="1328" w:type="dxa"/>
          </w:tcPr>
          <w:p w14:paraId="014B49FC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1. Pruebas de certificación</w:t>
            </w:r>
          </w:p>
        </w:tc>
        <w:tc>
          <w:tcPr>
            <w:tcW w:w="1077" w:type="dxa"/>
          </w:tcPr>
          <w:p w14:paraId="4061F787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A10. Cierre de los 18 hallazgos restantes de la auditoría, con su prueba</w:t>
            </w:r>
          </w:p>
        </w:tc>
        <w:tc>
          <w:tcPr>
            <w:tcW w:w="1276" w:type="dxa"/>
          </w:tcPr>
          <w:p w14:paraId="0961CB9E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GitHub,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pytest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Vitest</w:t>
            </w:r>
            <w:proofErr w:type="spellEnd"/>
          </w:p>
        </w:tc>
        <w:tc>
          <w:tcPr>
            <w:tcW w:w="1276" w:type="dxa"/>
          </w:tcPr>
          <w:p w14:paraId="07CD159D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275" w:type="dxa"/>
          </w:tcPr>
          <w:p w14:paraId="61C2D7C3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confirmar (Felipe Ramos y Benjamín Pumarino)</w:t>
            </w:r>
          </w:p>
        </w:tc>
        <w:tc>
          <w:tcPr>
            <w:tcW w:w="1276" w:type="dxa"/>
          </w:tcPr>
          <w:p w14:paraId="0ADC48BB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Conteo de hallazgos en reconciliación (18 o 17).</w:t>
            </w:r>
          </w:p>
        </w:tc>
        <w:tc>
          <w:tcPr>
            <w:tcW w:w="1418" w:type="dxa"/>
          </w:tcPr>
          <w:p w14:paraId="3FDEEF32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No iniciado</w:t>
            </w:r>
          </w:p>
        </w:tc>
        <w:tc>
          <w:tcPr>
            <w:tcW w:w="850" w:type="dxa"/>
          </w:tcPr>
          <w:p w14:paraId="668B3305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</w:tr>
      <w:tr w:rsidR="00FD5149" w:rsidRPr="006E3B0D" w14:paraId="38649AB8" w14:textId="77777777" w:rsidTr="00EA0C09">
        <w:trPr>
          <w:trHeight w:val="300"/>
        </w:trPr>
        <w:tc>
          <w:tcPr>
            <w:tcW w:w="1328" w:type="dxa"/>
          </w:tcPr>
          <w:p w14:paraId="4A064FF6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4. Solución de software</w:t>
            </w:r>
          </w:p>
        </w:tc>
        <w:tc>
          <w:tcPr>
            <w:tcW w:w="1077" w:type="dxa"/>
          </w:tcPr>
          <w:p w14:paraId="6F366050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A11. Proyecto completo en Docker (Hito 2)</w:t>
            </w:r>
          </w:p>
        </w:tc>
        <w:tc>
          <w:tcPr>
            <w:tcW w:w="1276" w:type="dxa"/>
          </w:tcPr>
          <w:p w14:paraId="1419D600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Docker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Compose</w:t>
            </w:r>
            <w:proofErr w:type="spellEnd"/>
          </w:p>
        </w:tc>
        <w:tc>
          <w:tcPr>
            <w:tcW w:w="1276" w:type="dxa"/>
          </w:tcPr>
          <w:p w14:paraId="3E337812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Hito 2</w:t>
            </w:r>
          </w:p>
        </w:tc>
        <w:tc>
          <w:tcPr>
            <w:tcW w:w="1275" w:type="dxa"/>
          </w:tcPr>
          <w:p w14:paraId="57921B9C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confirmar</w:t>
            </w:r>
          </w:p>
        </w:tc>
        <w:tc>
          <w:tcPr>
            <w:tcW w:w="1276" w:type="dxa"/>
          </w:tcPr>
          <w:p w14:paraId="1B3A1E0B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Depende del cierre de A8 y A10.</w:t>
            </w:r>
          </w:p>
        </w:tc>
        <w:tc>
          <w:tcPr>
            <w:tcW w:w="1418" w:type="dxa"/>
          </w:tcPr>
          <w:p w14:paraId="1F9F54D4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No iniciado</w:t>
            </w:r>
          </w:p>
        </w:tc>
        <w:tc>
          <w:tcPr>
            <w:tcW w:w="850" w:type="dxa"/>
          </w:tcPr>
          <w:p w14:paraId="3E8611C5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</w:tr>
      <w:tr w:rsidR="00FD5149" w:rsidRPr="006E3B0D" w14:paraId="2A0A3243" w14:textId="77777777" w:rsidTr="00EA0C09">
        <w:trPr>
          <w:trHeight w:val="300"/>
        </w:trPr>
        <w:tc>
          <w:tcPr>
            <w:tcW w:w="1328" w:type="dxa"/>
          </w:tcPr>
          <w:p w14:paraId="06904AC1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077" w:type="dxa"/>
          </w:tcPr>
          <w:p w14:paraId="689093A5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A12. Por completar (descripción en el Plan de Trabajo, sec. 7)</w:t>
            </w:r>
          </w:p>
        </w:tc>
        <w:tc>
          <w:tcPr>
            <w:tcW w:w="1276" w:type="dxa"/>
          </w:tcPr>
          <w:p w14:paraId="0D7D105D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276" w:type="dxa"/>
          </w:tcPr>
          <w:p w14:paraId="11E97716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275" w:type="dxa"/>
          </w:tcPr>
          <w:p w14:paraId="448A3C6B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confirmar</w:t>
            </w:r>
          </w:p>
        </w:tc>
        <w:tc>
          <w:tcPr>
            <w:tcW w:w="1276" w:type="dxa"/>
          </w:tcPr>
          <w:p w14:paraId="063C9BE8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Alcance redefinido.</w:t>
            </w:r>
          </w:p>
        </w:tc>
        <w:tc>
          <w:tcPr>
            <w:tcW w:w="1418" w:type="dxa"/>
          </w:tcPr>
          <w:p w14:paraId="5E35CE40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En curso</w:t>
            </w:r>
          </w:p>
        </w:tc>
        <w:tc>
          <w:tcPr>
            <w:tcW w:w="850" w:type="dxa"/>
          </w:tcPr>
          <w:p w14:paraId="51364537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Ajustada: alcance redefinido</w:t>
            </w:r>
          </w:p>
        </w:tc>
      </w:tr>
      <w:tr w:rsidR="00FD5149" w:rsidRPr="006E3B0D" w14:paraId="724C0128" w14:textId="77777777" w:rsidTr="00EA0C09">
        <w:trPr>
          <w:trHeight w:val="300"/>
        </w:trPr>
        <w:tc>
          <w:tcPr>
            <w:tcW w:w="1328" w:type="dxa"/>
          </w:tcPr>
          <w:p w14:paraId="643701AA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077" w:type="dxa"/>
          </w:tcPr>
          <w:p w14:paraId="2D47C1FB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A13. Por completar (descripción en el Plan de Trabajo, sec. 7)</w:t>
            </w:r>
          </w:p>
        </w:tc>
        <w:tc>
          <w:tcPr>
            <w:tcW w:w="1276" w:type="dxa"/>
          </w:tcPr>
          <w:p w14:paraId="34E99140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276" w:type="dxa"/>
          </w:tcPr>
          <w:p w14:paraId="7F7620A2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275" w:type="dxa"/>
          </w:tcPr>
          <w:p w14:paraId="71CEE5A1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confirmar</w:t>
            </w:r>
          </w:p>
        </w:tc>
        <w:tc>
          <w:tcPr>
            <w:tcW w:w="1276" w:type="dxa"/>
          </w:tcPr>
          <w:p w14:paraId="294C3837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  <w:tc>
          <w:tcPr>
            <w:tcW w:w="1418" w:type="dxa"/>
          </w:tcPr>
          <w:p w14:paraId="6C157104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En curso</w:t>
            </w:r>
          </w:p>
        </w:tc>
        <w:tc>
          <w:tcPr>
            <w:tcW w:w="850" w:type="dxa"/>
          </w:tcPr>
          <w:p w14:paraId="0D9D9AE5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</w:tr>
      <w:tr w:rsidR="00FD5149" w:rsidRPr="006E3B0D" w14:paraId="76977A93" w14:textId="77777777" w:rsidTr="00EA0C09">
        <w:trPr>
          <w:trHeight w:val="300"/>
        </w:trPr>
        <w:tc>
          <w:tcPr>
            <w:tcW w:w="1328" w:type="dxa"/>
          </w:tcPr>
          <w:p w14:paraId="68D53DAF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2. Gestión de proyectos</w:t>
            </w:r>
          </w:p>
        </w:tc>
        <w:tc>
          <w:tcPr>
            <w:tcW w:w="1077" w:type="dxa"/>
          </w:tcPr>
          <w:p w14:paraId="57AC60FA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Definición del Proyecto (Guía 1) actualizada con </w:t>
            </w:r>
            <w:r>
              <w:rPr>
                <w:rFonts w:ascii="Calibri" w:hAnsi="Calibri" w:cs="Calibri"/>
                <w:sz w:val="16"/>
                <w:szCs w:val="16"/>
              </w:rPr>
              <w:lastRenderedPageBreak/>
              <w:t>correcciones de la docente, Carta Gantt S1–S18 y las 14 actividades [N.º de actividad por confirmar]</w:t>
            </w:r>
          </w:p>
        </w:tc>
        <w:tc>
          <w:tcPr>
            <w:tcW w:w="1276" w:type="dxa"/>
          </w:tcPr>
          <w:p w14:paraId="0B114112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lastRenderedPageBreak/>
              <w:t>Documento de Definición, Gantt</w:t>
            </w:r>
          </w:p>
        </w:tc>
        <w:tc>
          <w:tcPr>
            <w:tcW w:w="1276" w:type="dxa"/>
          </w:tcPr>
          <w:p w14:paraId="2FFA18BF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275" w:type="dxa"/>
          </w:tcPr>
          <w:p w14:paraId="28941C9F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Benjamín Pumarino</w:t>
            </w:r>
          </w:p>
        </w:tc>
        <w:tc>
          <w:tcPr>
            <w:tcW w:w="1276" w:type="dxa"/>
          </w:tcPr>
          <w:p w14:paraId="551AD34E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  <w:tc>
          <w:tcPr>
            <w:tcW w:w="1418" w:type="dxa"/>
          </w:tcPr>
          <w:p w14:paraId="0129457C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Completada</w:t>
            </w:r>
          </w:p>
        </w:tc>
        <w:tc>
          <w:tcPr>
            <w:tcW w:w="850" w:type="dxa"/>
          </w:tcPr>
          <w:p w14:paraId="275B59F9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</w:tr>
      <w:tr w:rsidR="00FD5149" w:rsidRPr="006E3B0D" w14:paraId="6024982F" w14:textId="77777777" w:rsidTr="00EA0C09">
        <w:trPr>
          <w:trHeight w:val="300"/>
        </w:trPr>
        <w:tc>
          <w:tcPr>
            <w:tcW w:w="1328" w:type="dxa"/>
          </w:tcPr>
          <w:p w14:paraId="2C464BEF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1. Pruebas de certificación</w:t>
            </w:r>
          </w:p>
        </w:tc>
        <w:tc>
          <w:tcPr>
            <w:tcW w:w="1077" w:type="dxa"/>
          </w:tcPr>
          <w:p w14:paraId="1FDBC8B2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Plan de pruebas y QA manual; documentación de soporte de QA [N.º de actividad por confirmar]</w:t>
            </w:r>
          </w:p>
        </w:tc>
        <w:tc>
          <w:tcPr>
            <w:tcW w:w="1276" w:type="dxa"/>
          </w:tcPr>
          <w:p w14:paraId="4DAF2955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Plan de pruebas, documentación QA</w:t>
            </w:r>
          </w:p>
        </w:tc>
        <w:tc>
          <w:tcPr>
            <w:tcW w:w="1276" w:type="dxa"/>
          </w:tcPr>
          <w:p w14:paraId="53D18575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Previsto Hito 3</w:t>
            </w:r>
          </w:p>
        </w:tc>
        <w:tc>
          <w:tcPr>
            <w:tcW w:w="1275" w:type="dxa"/>
          </w:tcPr>
          <w:p w14:paraId="27F9C2B4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Benjamín Pumarino</w:t>
            </w:r>
          </w:p>
        </w:tc>
        <w:tc>
          <w:tcPr>
            <w:tcW w:w="1276" w:type="dxa"/>
          </w:tcPr>
          <w:p w14:paraId="33AF4E21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  <w:tc>
          <w:tcPr>
            <w:tcW w:w="1418" w:type="dxa"/>
          </w:tcPr>
          <w:p w14:paraId="6755208D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En curso</w:t>
            </w:r>
          </w:p>
        </w:tc>
        <w:tc>
          <w:tcPr>
            <w:tcW w:w="850" w:type="dxa"/>
          </w:tcPr>
          <w:p w14:paraId="47CEB5E3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</w:tr>
      <w:tr w:rsidR="00FD5149" w:rsidRPr="006E3B0D" w14:paraId="37090CE8" w14:textId="77777777" w:rsidTr="00EA0C09">
        <w:trPr>
          <w:trHeight w:val="300"/>
        </w:trPr>
        <w:tc>
          <w:tcPr>
            <w:tcW w:w="1328" w:type="dxa"/>
          </w:tcPr>
          <w:p w14:paraId="76EF314A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077" w:type="dxa"/>
          </w:tcPr>
          <w:p w14:paraId="5142EB81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A1, A4 y A14 (por completar con el Plan de Trabajo del informe, sec. 7)</w:t>
            </w:r>
          </w:p>
        </w:tc>
        <w:tc>
          <w:tcPr>
            <w:tcW w:w="1276" w:type="dxa"/>
          </w:tcPr>
          <w:p w14:paraId="0F518504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276" w:type="dxa"/>
          </w:tcPr>
          <w:p w14:paraId="45689310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275" w:type="dxa"/>
          </w:tcPr>
          <w:p w14:paraId="57DEB7E2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1276" w:type="dxa"/>
          </w:tcPr>
          <w:p w14:paraId="16414899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  <w:tc>
          <w:tcPr>
            <w:tcW w:w="1418" w:type="dxa"/>
          </w:tcPr>
          <w:p w14:paraId="618AD3D9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Por completar</w:t>
            </w:r>
          </w:p>
        </w:tc>
        <w:tc>
          <w:tcPr>
            <w:tcW w:w="850" w:type="dxa"/>
          </w:tcPr>
          <w:p w14:paraId="25EE0380" w14:textId="77777777" w:rsidR="00EA3E44" w:rsidRDefault="00DE1A58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800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7140FE17" w14:textId="77777777" w:rsidR="00EA3E44" w:rsidRDefault="00DE1A58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Facilitadores:</w:t>
            </w:r>
          </w:p>
          <w:p w14:paraId="6560A214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Monorepo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unificado, CI en GitHub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Actions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migraciones reversibles, que permitieron integrar y verificar los cambios de forma continua.</w:t>
            </w:r>
          </w:p>
          <w:p w14:paraId="4736BE7E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Uso de servicios gestionados (MongoDB Atlas,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Supabase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Render,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Vercel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) y de NVIDIA NIM (LLM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embeddings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), que simplificaron el despliegue del Hito 1.</w:t>
            </w:r>
          </w:p>
          <w:p w14:paraId="1A36D0D3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Auditoría de las 5 áreas del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monorepo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pruebas reescritas, que permitieron priorizar y corregir los hallazgos críticos y altos.</w:t>
            </w:r>
          </w:p>
          <w:p w14:paraId="43F5FB74" w14:textId="77777777" w:rsidR="00EA3E44" w:rsidRDefault="00DE1A58">
            <w:pPr>
              <w:spacing w:after="4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Metodología ágil alineada a los hitos de la docente y plan de integración por fases (0–5).</w:t>
            </w:r>
          </w:p>
          <w:p w14:paraId="4EBC71F3" w14:textId="77777777" w:rsidR="00EA3E44" w:rsidRDefault="00DE1A58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Dificultades y acciones:</w:t>
            </w:r>
          </w:p>
          <w:p w14:paraId="2E6C44D4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Memoria insuficiente en Render para los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embeddings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locales (384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dim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.): se migró a NVIDIA NIM (2048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dim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.).</w:t>
            </w:r>
          </w:p>
          <w:p w14:paraId="0A9952C9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Scraping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Agrovet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Zoetis Chile inviable: se descartó.</w:t>
            </w:r>
          </w:p>
          <w:p w14:paraId="37098D5C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18 hallazgos de auditoría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job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Flutter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sin confirmar en verde: se cerrarán en A10, con su prueba y capturas (Felipe Ramos y Benjamín Pumarino, 23-10-2026).</w:t>
            </w:r>
          </w:p>
          <w:p w14:paraId="0480DFF0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Falta de diagrama del modelo de datos: Benjamín Pumarino lo incorporará (21-10-2026).</w:t>
            </w:r>
          </w:p>
          <w:p w14:paraId="5F1BA1AC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Retroalimentación docente poco explícita y sin evidencia de ceremonias: Felipe Ramos agregará la tabla de ajustes y anexará tablero y actas (20-10-2026).</w:t>
            </w:r>
          </w:p>
          <w:p w14:paraId="4216391F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Posible falta de la guía de requerimientos de la empresa: se consultará a la docente si pueden retirarse notificaciones y búsqueda global de la interfaz.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800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t xml:space="preserve"> </w:t>
            </w:r>
          </w:p>
          <w:p w14:paraId="699A3AD8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Migración de GCP a MongoDB Atlas + Render/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Vercel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, por costo y simplicidad de despliegue del MVP.</w:t>
            </w:r>
          </w:p>
          <w:p w14:paraId="5CD04F7A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Embeddings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locales de 384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dim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. reemplazados por NVIDIA NIM de 2048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dim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 (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Qdrant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ajustado), por la memoria disponible en Render.</w:t>
            </w:r>
          </w:p>
          <w:p w14:paraId="3E85E173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LLM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DeepSeek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reemplazado por NVIDIA NIM, para unificar proveedor de IA.</w:t>
            </w:r>
          </w:p>
          <w:p w14:paraId="3126C25C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Scraping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Agrovet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y Zoetis Chile con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Playwright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: eliminado, por no ser viable.</w:t>
            </w:r>
          </w:p>
          <w:p w14:paraId="36FB0523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Alcance de A12 redefinido. [Detalle por confirmar con el informe.]</w:t>
            </w:r>
          </w:p>
          <w:p w14:paraId="5700CEA7" w14:textId="77777777" w:rsidR="00EA3E44" w:rsidRDefault="00DE1A58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Nota: los motivos de cada ajuste se resumen a partir de las autoevaluaciones; el informe indica dificultades y facilitadores, pero aún no cita la retroalimentación docente (se corregirá con la tabla de ajustes).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800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 w14:paraId="5504CCAF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A10 (cierre de los 18 hallazgos) y A11 (proyecto completo en Docker, Hito 2): no iniciadas, programadas según la Carta Gantt para después del Hito 1. Estrategia: cerrar primero los hallazgos medio-altos con su prueba y confirmar el CI en verde (23-10-2026), y luego completar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docker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compose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up desde la raíz, con el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deploy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público como complemento.</w:t>
            </w:r>
          </w:p>
          <w:p w14:paraId="342D449E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A12 y A13: en curso; se terminarán dentro de los plazos del Hito 2.</w:t>
            </w:r>
          </w:p>
          <w:p w14:paraId="47AE4295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 Plan de pruebas y QA manual: previsto para el Hito 3.</w:t>
            </w:r>
          </w:p>
          <w:p w14:paraId="033D1829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Build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release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 Android 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job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Flutter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en CI: pendientes de confirmar. Estrategia: incluirlos en el cierre de A8/A10 y anexar capturas.</w:t>
            </w:r>
          </w:p>
          <w:p w14:paraId="59D4A20D" w14:textId="77777777" w:rsidR="00EA3E44" w:rsidRDefault="00DE1A58">
            <w:pPr>
              <w:spacing w:after="2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Otros pendientes: pruebas de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adicionales y pruebas sobre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Postgres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(22-10-2026, Elías Sánchez); documentar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, tablero y estado de pendientes (22-10-2026, equipo).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FEBCE" w14:textId="77777777" w:rsidR="00DE1A58" w:rsidRDefault="00DE1A58" w:rsidP="0003309E">
      <w:pPr>
        <w:spacing w:after="0" w:line="240" w:lineRule="auto"/>
      </w:pPr>
      <w:r>
        <w:separator/>
      </w:r>
    </w:p>
  </w:endnote>
  <w:endnote w:type="continuationSeparator" w:id="0">
    <w:p w14:paraId="5BA23DBB" w14:textId="77777777" w:rsidR="00DE1A58" w:rsidRDefault="00DE1A58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EFDF1" w14:textId="77777777" w:rsidR="00DE1A58" w:rsidRDefault="00DE1A58" w:rsidP="0003309E">
      <w:pPr>
        <w:spacing w:after="0" w:line="240" w:lineRule="auto"/>
      </w:pPr>
      <w:r>
        <w:separator/>
      </w:r>
    </w:p>
  </w:footnote>
  <w:footnote w:type="continuationSeparator" w:id="0">
    <w:p w14:paraId="112FA64D" w14:textId="77777777" w:rsidR="00DE1A58" w:rsidRDefault="00DE1A58" w:rsidP="0003309E">
      <w:pPr>
        <w:spacing w:after="0" w:line="240" w:lineRule="auto"/>
      </w:pPr>
      <w:r>
        <w:continuationSeparator/>
      </w:r>
    </w:p>
  </w:footnote>
  <w:footnote w:id="1">
    <w:p w14:paraId="4451B7D5" w14:textId="2B7AD1E2" w:rsidR="00FD5149" w:rsidRPr="002819E3" w:rsidRDefault="00FD5149" w:rsidP="00FD5149">
      <w:pPr>
        <w:pStyle w:val="Textonotapie"/>
        <w:rPr>
          <w:color w:val="595959" w:themeColor="text1" w:themeTint="A6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30802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064D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E1A58"/>
    <w:rsid w:val="00DF3386"/>
    <w:rsid w:val="00E50368"/>
    <w:rsid w:val="00EA0C09"/>
    <w:rsid w:val="00EA3E44"/>
    <w:rsid w:val="00FD5149"/>
    <w:rsid w:val="00FE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1560</Words>
  <Characters>8581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Benjamin Pumarino</cp:lastModifiedBy>
  <cp:revision>5</cp:revision>
  <dcterms:created xsi:type="dcterms:W3CDTF">2022-08-24T18:14:00Z</dcterms:created>
  <dcterms:modified xsi:type="dcterms:W3CDTF">2026-10-15T12:32:00Z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