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header2.xml" ContentType="application/vnd.openxmlformats-officedocument.wordprocessingml.header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glossary/endnotes.xml" ContentType="application/vnd.openxmlformats-officedocument.wordprocessingml.endnote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document.xml" ContentType="application/vnd.openxmlformats-officedocument.wordprocessingml.document.main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Правительство Санкт-Петербурга</w:t>
      </w:r>
      <w:r/>
    </w:p>
    <w:p>
      <w:pPr>
        <w:pBdr/>
        <w:spacing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Комитет по науке и высшей школе</w:t>
      </w:r>
      <w:r/>
    </w:p>
    <w:p>
      <w:pPr>
        <w:pBdr/>
        <w:spacing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Санкт-Петербургское государственное бюджетное профессиональное образовательное учреждение</w:t>
      </w:r>
      <w:r/>
    </w:p>
    <w:p>
      <w:pPr>
        <w:pBdr/>
        <w:spacing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«Политехнический колледж городского хозяйства»</w:t>
      </w:r>
      <w:r/>
    </w:p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ДИПЛОМНЫЙ ПРОЕКТ</w:t>
      </w:r>
      <w:r/>
    </w:p>
    <w:p>
      <w:pPr>
        <w:pBdr/>
        <w:spacing w:line="276" w:lineRule="auto"/>
        <w:ind/>
        <w:jc w:val="center"/>
        <w:rPr>
          <w:u w:val="single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u w:val="single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  <w:u w:val="single"/>
        </w:rPr>
        <w:t xml:space="preserve">Разработка веб-системы для структурирования и анализа персональных финансов</w:t>
      </w:r>
      <w:r>
        <w:rPr>
          <w:u w:val="single"/>
        </w:rPr>
      </w:r>
      <w:r>
        <w:rPr>
          <w:u w:val="single"/>
        </w:rPr>
      </w:r>
    </w:p>
    <w:p>
      <w:pPr>
        <w:pBdr/>
        <w:spacing w:line="276" w:lineRule="auto"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Пояснительная записка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line="276" w:lineRule="auto"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line="276" w:lineRule="auto"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line="276" w:lineRule="auto"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line="276" w:lineRule="auto"/>
        <w:ind/>
        <w:jc w:val="center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Листов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60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СОДЕРЖАНИЕ</w:t>
      </w:r>
      <w:r/>
    </w:p>
    <w:p w14:paraId="010317C3">
      <w:pPr>
        <w:pBdr/>
        <w:spacing w:line="276" w:lineRule="auto"/>
        <w:ind/>
        <w:rPr/>
      </w:pPr>
      <w:r/>
      <w:r/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lang w:val="ru-RU" w:bidi="ru-RU"/>
        </w:rPr>
      </w:sdtPr>
      <w:sdtContent>
        <w:p w14:paraId="136BE642">
          <w:pPr>
            <w:pStyle w:val="927"/>
            <w:suppressLineNumbers w:val="false"/>
            <w:pBdr/>
            <w:tabs>
              <w:tab w:val="right" w:leader="dot" w:pos="9922"/>
            </w:tabs>
            <w:spacing/>
            <w:ind/>
            <w:rPr/>
          </w:pPr>
          <w:r>
            <w:rPr>
              <w:lang w:val="ru-RU" w:bidi="ru-RU"/>
            </w:rPr>
          </w: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lang w:val="ru-RU" w:bidi="ru-RU"/>
            </w:rPr>
          </w:r>
          <w:hyperlink w:tooltip="#_Toc1" w:anchor="_Toc1" w:history="1">
            <w:r>
              <w:rPr>
                <w:rStyle w:val="945"/>
              </w:rPr>
            </w:r>
            <w:r>
              <w:rPr>
                <w:rStyle w:val="945"/>
                <w:rFonts w:ascii="Times New Roman" w:hAnsi="Times New Roman" w:eastAsia="Times New Roman" w:cs="Times New Roman"/>
                <w:b/>
                <w:bCs/>
              </w:rPr>
              <w:t xml:space="preserve">Введение</w:t>
            </w:r>
            <w:r>
              <w:rPr>
                <w:rStyle w:val="945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/>
        </w:p>
        <w:p w14:paraId="64412A2C">
          <w:pPr>
            <w:pStyle w:val="927"/>
            <w:suppressLineNumbers w:val="false"/>
            <w:pBdr/>
            <w:tabs>
              <w:tab w:val="right" w:leader="dot" w:pos="9922"/>
            </w:tabs>
            <w:spacing/>
            <w:ind/>
            <w:rPr/>
          </w:pPr>
          <w:hyperlink w:tooltip="#_Toc2" w:anchor="_Toc2" w:history="1">
            <w:r>
              <w:rPr>
                <w:rStyle w:val="945"/>
              </w:rPr>
            </w:r>
            <w:r>
              <w:rPr>
                <w:rStyle w:val="945"/>
                <w:rFonts w:ascii="Times New Roman" w:hAnsi="Times New Roman" w:eastAsia="Times New Roman" w:cs="Times New Roman"/>
                <w:b/>
                <w:bCs/>
              </w:rPr>
              <w:t xml:space="preserve">1 Анализ предметной области</w:t>
            </w:r>
            <w:r>
              <w:rPr>
                <w:rStyle w:val="945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4</w:t>
              <w:fldChar w:fldCharType="end"/>
            </w:r>
          </w:hyperlink>
          <w:r/>
        </w:p>
        <w:p w14:paraId="45EAB365">
          <w:pPr>
            <w:pStyle w:val="928"/>
            <w:suppressLineNumbers w:val="false"/>
            <w:pBdr/>
            <w:tabs>
              <w:tab w:val="right" w:leader="dot" w:pos="9922"/>
            </w:tabs>
            <w:spacing/>
            <w:ind/>
            <w:rPr/>
          </w:pPr>
          <w:hyperlink w:tooltip="#_Toc3" w:anchor="_Toc3" w:history="1">
            <w:r>
              <w:rPr>
                <w:rStyle w:val="945"/>
              </w:rPr>
            </w:r>
            <w:r>
              <w:rPr>
                <w:rStyle w:val="945"/>
                <w:rFonts w:ascii="Times New Roman" w:hAnsi="Times New Roman" w:eastAsia="Times New Roman" w:cs="Times New Roman"/>
                <w:b/>
                <w:bCs/>
              </w:rPr>
              <w:t xml:space="preserve">1.1 Описание предметной области</w:t>
            </w:r>
            <w:r>
              <w:rPr>
                <w:rStyle w:val="945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4</w:t>
              <w:fldChar w:fldCharType="end"/>
            </w:r>
          </w:hyperlink>
          <w:r/>
        </w:p>
        <w:p w14:paraId="718FC0A0">
          <w:pPr>
            <w:pStyle w:val="928"/>
            <w:suppressLineNumbers w:val="false"/>
            <w:pBdr/>
            <w:tabs>
              <w:tab w:val="right" w:leader="dot" w:pos="9922"/>
            </w:tabs>
            <w:spacing/>
            <w:ind/>
            <w:rPr>
              <w:rFonts w:ascii="Times New Roman" w:hAnsi="Times New Roman" w:eastAsia="Times New Roman" w:cs="Times New Roman"/>
              <w:b/>
              <w:bCs/>
              <w14:ligatures w14:val="none"/>
            </w:rPr>
          </w:pPr>
          <w:hyperlink w:tooltip="#_Toc4" w:anchor="_Toc4" w:history="1">
            <w:r>
              <w:rPr>
                <w:rStyle w:val="945"/>
              </w:rPr>
            </w:r>
            <w:r>
              <w:rPr>
                <w:rStyle w:val="945"/>
                <w:rFonts w:ascii="Times New Roman" w:hAnsi="Times New Roman" w:eastAsia="Times New Roman" w:cs="Times New Roman"/>
                <w:b/>
                <w:bCs/>
              </w:rPr>
              <w:t xml:space="preserve">1.2 Обзор аналогов</w:t>
            </w:r>
            <w:r>
              <w:rPr>
                <w:rStyle w:val="945"/>
                <w:rFonts w:ascii="Times New Roman" w:hAnsi="Times New Roman" w:eastAsia="Times New Roman" w:cs="Times New Roman"/>
                <w:b/>
                <w:bCs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b/>
              <w:bCs/>
              <w14:ligatures w14:val="none"/>
            </w:rPr>
          </w:r>
        </w:p>
        <w:p w14:paraId="7D646E92">
          <w:pPr>
            <w:pStyle w:val="928"/>
            <w:suppressLineNumbers w:val="false"/>
            <w:pBdr/>
            <w:tabs>
              <w:tab w:val="right" w:leader="dot" w:pos="9922"/>
            </w:tabs>
            <w:spacing/>
            <w:ind/>
            <w:rPr>
              <w:rFonts w:ascii="Times New Roman" w:hAnsi="Times New Roman" w:eastAsia="Times New Roman" w:cs="Times New Roman"/>
              <w:b/>
              <w:bCs/>
              <w14:ligatures w14:val="none"/>
            </w:rPr>
          </w:pPr>
          <w:hyperlink w:tooltip="#_Toc5" w:anchor="_Toc5" w:history="1">
            <w:r>
              <w:rPr>
                <w:rStyle w:val="945"/>
              </w:rPr>
            </w:r>
            <w:r>
              <w:rPr>
                <w:rStyle w:val="945"/>
                <w:rFonts w:ascii="Times New Roman" w:hAnsi="Times New Roman" w:eastAsia="Times New Roman" w:cs="Times New Roman"/>
                <w:b/>
                <w:bCs/>
              </w:rPr>
              <w:t xml:space="preserve">1.3 Требования к разрабатываемой ИС</w:t>
            </w:r>
            <w:r>
              <w:rPr>
                <w:rStyle w:val="945"/>
                <w:rFonts w:ascii="Times New Roman" w:hAnsi="Times New Roman" w:eastAsia="Times New Roman" w:cs="Times New Roman"/>
                <w:b/>
                <w:bCs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9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b/>
              <w:bCs/>
              <w14:ligatures w14:val="none"/>
            </w:rPr>
          </w:r>
        </w:p>
        <w:p w14:paraId="7F5FBDE7">
          <w:pPr>
            <w:pStyle w:val="928"/>
            <w:suppressLineNumbers w:val="false"/>
            <w:pBdr/>
            <w:tabs>
              <w:tab w:val="right" w:leader="dot" w:pos="9922"/>
            </w:tabs>
            <w:spacing/>
            <w:ind/>
            <w:rPr>
              <w:rFonts w:ascii="Times New Roman" w:hAnsi="Times New Roman" w:eastAsia="Times New Roman" w:cs="Times New Roman"/>
              <w:b/>
              <w:bCs/>
              <w14:ligatures w14:val="none"/>
            </w:rPr>
          </w:pPr>
          <w:hyperlink w:tooltip="#_Toc6" w:anchor="_Toc6" w:history="1">
            <w:r>
              <w:rPr>
                <w:rStyle w:val="945"/>
              </w:rPr>
            </w:r>
            <w:r>
              <w:rPr>
                <w:rStyle w:val="945"/>
                <w:rFonts w:ascii="Times New Roman" w:hAnsi="Times New Roman" w:eastAsia="Times New Roman" w:cs="Times New Roman"/>
                <w:b/>
                <w:bCs/>
              </w:rPr>
              <w:t xml:space="preserve">1.4 Обоснование выбора стека технологий</w:t>
            </w:r>
            <w:r>
              <w:rPr>
                <w:rStyle w:val="945"/>
                <w:rFonts w:ascii="Times New Roman" w:hAnsi="Times New Roman" w:eastAsia="Times New Roman" w:cs="Times New Roman"/>
                <w:b/>
                <w:bCs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9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b/>
              <w:bCs/>
              <w14:ligatures w14:val="none"/>
            </w:rPr>
          </w:r>
        </w:p>
        <w:p w14:paraId="7E206AF8">
          <w:pPr>
            <w:pStyle w:val="927"/>
            <w:suppressLineNumbers w:val="false"/>
            <w:pBdr/>
            <w:tabs>
              <w:tab w:val="right" w:leader="dot" w:pos="9922"/>
            </w:tabs>
            <w:spacing/>
            <w:ind/>
            <w:rPr/>
          </w:pPr>
          <w:hyperlink w:tooltip="#_Toc7" w:anchor="_Toc7" w:history="1">
            <w:r>
              <w:rPr>
                <w:rStyle w:val="945"/>
              </w:rPr>
            </w:r>
            <w:r>
              <w:rPr>
                <w:rStyle w:val="945"/>
                <w:rFonts w:ascii="Times New Roman" w:hAnsi="Times New Roman" w:eastAsia="Times New Roman" w:cs="Times New Roman"/>
                <w:b/>
                <w:bCs/>
              </w:rPr>
              <w:t xml:space="preserve">2 Проектирование</w:t>
            </w:r>
            <w:r>
              <w:rPr>
                <w:rStyle w:val="945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13</w:t>
              <w:fldChar w:fldCharType="end"/>
            </w:r>
          </w:hyperlink>
          <w:r/>
        </w:p>
        <w:p w14:paraId="0E97181F">
          <w:pPr>
            <w:pStyle w:val="928"/>
            <w:suppressLineNumbers w:val="false"/>
            <w:pBdr/>
            <w:tabs>
              <w:tab w:val="right" w:leader="dot" w:pos="9922"/>
            </w:tabs>
            <w:spacing/>
            <w:ind/>
            <w:rPr>
              <w:rFonts w:ascii="Times New Roman" w:hAnsi="Times New Roman" w:eastAsia="Times New Roman" w:cs="Times New Roman"/>
              <w:b/>
              <w:bCs/>
              <w14:ligatures w14:val="none"/>
            </w:rPr>
          </w:pPr>
          <w:hyperlink w:tooltip="#_Toc8" w:anchor="_Toc8" w:history="1">
            <w:r>
              <w:rPr>
                <w:rStyle w:val="945"/>
              </w:rPr>
            </w:r>
            <w:r>
              <w:rPr>
                <w:rStyle w:val="945"/>
                <w:rFonts w:ascii="Times New Roman" w:hAnsi="Times New Roman" w:eastAsia="Times New Roman" w:cs="Times New Roman"/>
                <w:b/>
                <w:bCs/>
              </w:rPr>
              <w:t xml:space="preserve">2.1 Проектирование системы</w:t>
            </w:r>
            <w:r>
              <w:rPr>
                <w:rStyle w:val="945"/>
                <w:rFonts w:ascii="Times New Roman" w:hAnsi="Times New Roman" w:eastAsia="Times New Roman" w:cs="Times New Roman"/>
                <w:b/>
                <w:bCs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13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b/>
              <w:bCs/>
              <w14:ligatures w14:val="none"/>
            </w:rPr>
          </w:r>
        </w:p>
        <w:p w14:paraId="45B0F16A">
          <w:pPr>
            <w:pStyle w:val="928"/>
            <w:suppressLineNumbers w:val="false"/>
            <w:pBdr/>
            <w:tabs>
              <w:tab w:val="right" w:leader="dot" w:pos="9922"/>
            </w:tabs>
            <w:spacing/>
            <w:ind/>
            <w:rPr>
              <w:highlight w:val="none"/>
              <w14:ligatures w14:val="none"/>
            </w:rPr>
          </w:pPr>
          <w:hyperlink w:tooltip="#_Toc9" w:anchor="_Toc9" w:history="1">
            <w:r>
              <w:rPr>
                <w:rStyle w:val="945"/>
              </w:rPr>
            </w:r>
            <w:r>
              <w:rPr>
                <w:rStyle w:val="945"/>
                <w:rFonts w:ascii="Times New Roman" w:hAnsi="Times New Roman" w:eastAsia="Times New Roman" w:cs="Times New Roman"/>
                <w:b/>
                <w:bCs/>
              </w:rPr>
              <w:t xml:space="preserve">2.2 Разработка модели базы данных</w:t>
            </w:r>
            <w:r>
              <w:rPr>
                <w:rStyle w:val="945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19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 w14:paraId="62289352">
          <w:pPr>
            <w:pStyle w:val="928"/>
            <w:suppressLineNumbers w:val="false"/>
            <w:pBdr/>
            <w:tabs>
              <w:tab w:val="right" w:leader="dot" w:pos="9922"/>
            </w:tabs>
            <w:spacing/>
            <w:ind/>
            <w:rPr>
              <w:rFonts w:ascii="Times New Roman" w:hAnsi="Times New Roman" w:eastAsia="Times New Roman" w:cs="Times New Roman"/>
              <w:b/>
              <w:bCs/>
              <w14:ligatures w14:val="none"/>
            </w:rPr>
          </w:pPr>
          <w:hyperlink w:tooltip="#_Toc10" w:anchor="_Toc10" w:history="1">
            <w:r>
              <w:rPr>
                <w:rStyle w:val="945"/>
              </w:rPr>
            </w:r>
            <w:r>
              <w:rPr>
                <w:rStyle w:val="945"/>
                <w:rFonts w:ascii="Times New Roman" w:hAnsi="Times New Roman" w:eastAsia="Times New Roman" w:cs="Times New Roman"/>
                <w:b/>
                <w:bCs/>
              </w:rPr>
              <w:t xml:space="preserve">2.3 Проектирование интерфейсов</w:t>
            </w:r>
            <w:r>
              <w:rPr>
                <w:rStyle w:val="945"/>
                <w:rFonts w:ascii="Times New Roman" w:hAnsi="Times New Roman" w:eastAsia="Times New Roman" w:cs="Times New Roman"/>
                <w:b/>
                <w:bCs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24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b/>
              <w:bCs/>
              <w14:ligatures w14:val="none"/>
            </w:rPr>
          </w:r>
        </w:p>
        <w:p w14:paraId="5CCABCF6">
          <w:pPr>
            <w:pStyle w:val="927"/>
            <w:suppressLineNumbers w:val="false"/>
            <w:pBdr/>
            <w:tabs>
              <w:tab w:val="right" w:leader="dot" w:pos="9922"/>
            </w:tabs>
            <w:spacing/>
            <w:ind/>
            <w:rPr/>
          </w:pPr>
          <w:hyperlink w:tooltip="#_Toc11" w:anchor="_Toc11" w:history="1">
            <w:r>
              <w:rPr>
                <w:rStyle w:val="945"/>
              </w:rPr>
            </w:r>
            <w:r>
              <w:rPr>
                <w:rStyle w:val="945"/>
                <w:rFonts w:ascii="Times New Roman" w:hAnsi="Times New Roman" w:eastAsia="Times New Roman" w:cs="Times New Roman"/>
                <w:b/>
                <w:bCs/>
              </w:rPr>
              <w:t xml:space="preserve">3 Реализация</w:t>
            </w:r>
            <w:r>
              <w:rPr>
                <w:rStyle w:val="945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33</w:t>
              <w:fldChar w:fldCharType="end"/>
            </w:r>
          </w:hyperlink>
          <w:r/>
        </w:p>
        <w:p w14:paraId="19498D4F">
          <w:pPr>
            <w:pStyle w:val="928"/>
            <w:suppressLineNumbers w:val="false"/>
            <w:pBdr/>
            <w:tabs>
              <w:tab w:val="right" w:leader="dot" w:pos="9922"/>
            </w:tabs>
            <w:spacing/>
            <w:ind/>
            <w:rPr>
              <w:rFonts w:ascii="Times New Roman" w:hAnsi="Times New Roman" w:eastAsia="Times New Roman" w:cs="Times New Roman"/>
              <w:b/>
              <w:bCs/>
              <w14:ligatures w14:val="none"/>
            </w:rPr>
          </w:pPr>
          <w:hyperlink w:tooltip="#_Toc12" w:anchor="_Toc12" w:history="1">
            <w:r>
              <w:rPr>
                <w:rStyle w:val="945"/>
              </w:rPr>
            </w:r>
            <w:r>
              <w:rPr>
                <w:rStyle w:val="945"/>
                <w:rFonts w:ascii="Times New Roman" w:hAnsi="Times New Roman" w:eastAsia="Times New Roman" w:cs="Times New Roman"/>
                <w:b/>
                <w:bCs/>
              </w:rPr>
              <w:t xml:space="preserve">3.1 Реализация основных функций</w:t>
            </w:r>
            <w:r>
              <w:rPr>
                <w:rStyle w:val="945"/>
                <w:rFonts w:ascii="Times New Roman" w:hAnsi="Times New Roman" w:eastAsia="Times New Roman" w:cs="Times New Roman"/>
                <w:b/>
                <w:bCs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33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b/>
              <w:bCs/>
              <w14:ligatures w14:val="none"/>
            </w:rPr>
          </w:r>
        </w:p>
        <w:p w14:paraId="34B54DE2">
          <w:pPr>
            <w:pStyle w:val="928"/>
            <w:suppressLineNumbers w:val="false"/>
            <w:pBdr/>
            <w:tabs>
              <w:tab w:val="right" w:leader="dot" w:pos="9922"/>
            </w:tabs>
            <w:spacing/>
            <w:ind/>
            <w:rPr>
              <w:rFonts w:ascii="Times New Roman" w:hAnsi="Times New Roman" w:eastAsia="Times New Roman" w:cs="Times New Roman"/>
              <w:b/>
              <w:bCs/>
              <w14:ligatures w14:val="none"/>
            </w:rPr>
          </w:pPr>
          <w:hyperlink w:tooltip="#_Toc13" w:anchor="_Toc13" w:history="1">
            <w:r>
              <w:rPr>
                <w:rStyle w:val="945"/>
              </w:rPr>
            </w:r>
            <w:r>
              <w:rPr>
                <w:rStyle w:val="945"/>
                <w:rFonts w:ascii="Times New Roman" w:hAnsi="Times New Roman" w:eastAsia="Times New Roman" w:cs="Times New Roman"/>
                <w:b/>
                <w:bCs/>
              </w:rPr>
              <w:t xml:space="preserve">3.2 Реализация интерфейсов</w:t>
            </w:r>
            <w:r>
              <w:rPr>
                <w:rStyle w:val="945"/>
                <w:rFonts w:ascii="Times New Roman" w:hAnsi="Times New Roman" w:eastAsia="Times New Roman" w:cs="Times New Roman"/>
                <w:b/>
                <w:bCs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36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b/>
              <w:bCs/>
              <w14:ligatures w14:val="none"/>
            </w:rPr>
          </w:r>
        </w:p>
        <w:p w14:paraId="0B920B4C">
          <w:pPr>
            <w:pStyle w:val="928"/>
            <w:suppressLineNumbers w:val="false"/>
            <w:pBdr/>
            <w:tabs>
              <w:tab w:val="right" w:leader="dot" w:pos="9922"/>
            </w:tabs>
            <w:spacing/>
            <w:ind/>
            <w:rPr>
              <w:rFonts w:ascii="Times New Roman" w:hAnsi="Times New Roman" w:eastAsia="Times New Roman" w:cs="Times New Roman"/>
              <w:b/>
              <w:bCs/>
              <w14:ligatures w14:val="none"/>
            </w:rPr>
          </w:pPr>
          <w:hyperlink w:tooltip="#_Toc14" w:anchor="_Toc14" w:history="1">
            <w:r>
              <w:rPr>
                <w:rStyle w:val="945"/>
              </w:rPr>
            </w:r>
            <w:r>
              <w:rPr>
                <w:rStyle w:val="945"/>
                <w:rFonts w:ascii="Times New Roman" w:hAnsi="Times New Roman" w:eastAsia="Times New Roman" w:cs="Times New Roman"/>
                <w:b/>
                <w:bCs/>
              </w:rPr>
              <w:t xml:space="preserve">3.3 Тестирование</w:t>
            </w:r>
            <w:r>
              <w:rPr>
                <w:rStyle w:val="945"/>
                <w:rFonts w:ascii="Times New Roman" w:hAnsi="Times New Roman" w:eastAsia="Times New Roman" w:cs="Times New Roman"/>
                <w:b/>
                <w:bCs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38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b/>
              <w:bCs/>
              <w14:ligatures w14:val="none"/>
            </w:rPr>
          </w:r>
        </w:p>
        <w:p w14:paraId="3855DC0E">
          <w:pPr>
            <w:pStyle w:val="927"/>
            <w:suppressLineNumbers w:val="false"/>
            <w:pBdr/>
            <w:tabs>
              <w:tab w:val="right" w:leader="dot" w:pos="9922"/>
            </w:tabs>
            <w:spacing/>
            <w:ind/>
            <w:rPr/>
          </w:pPr>
          <w:hyperlink w:tooltip="#_Toc15" w:anchor="_Toc15" w:history="1">
            <w:r>
              <w:rPr>
                <w:rStyle w:val="945"/>
              </w:rPr>
            </w:r>
            <w:r>
              <w:rPr>
                <w:rStyle w:val="945"/>
                <w:rFonts w:ascii="Times New Roman" w:hAnsi="Times New Roman" w:eastAsia="Times New Roman" w:cs="Times New Roman"/>
                <w:b/>
                <w:bCs/>
              </w:rPr>
              <w:t xml:space="preserve">4 Руководство администратора/пользователя</w:t>
            </w:r>
            <w:r>
              <w:rPr>
                <w:rStyle w:val="945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39</w:t>
              <w:fldChar w:fldCharType="end"/>
            </w:r>
          </w:hyperlink>
          <w:r/>
        </w:p>
        <w:p w14:paraId="4C428EFF">
          <w:pPr>
            <w:pStyle w:val="928"/>
            <w:suppressLineNumbers w:val="false"/>
            <w:pBdr/>
            <w:tabs>
              <w:tab w:val="right" w:leader="dot" w:pos="9922"/>
            </w:tabs>
            <w:spacing/>
            <w:ind/>
            <w:rPr>
              <w:rFonts w:ascii="Times New Roman" w:hAnsi="Times New Roman" w:eastAsia="Times New Roman" w:cs="Times New Roman"/>
              <w:b/>
              <w:bCs/>
              <w14:ligatures w14:val="none"/>
            </w:rPr>
          </w:pPr>
          <w:hyperlink w:tooltip="#_Toc16" w:anchor="_Toc16" w:history="1">
            <w:r>
              <w:rPr>
                <w:rStyle w:val="945"/>
              </w:rPr>
            </w:r>
            <w:r>
              <w:rPr>
                <w:rStyle w:val="945"/>
                <w:rFonts w:ascii="Times New Roman" w:hAnsi="Times New Roman" w:eastAsia="Times New Roman" w:cs="Times New Roman"/>
                <w:b/>
                <w:bCs/>
              </w:rPr>
              <w:t xml:space="preserve">4.1 Описание установки</w:t>
            </w:r>
            <w:r>
              <w:rPr>
                <w:rStyle w:val="945"/>
                <w:rFonts w:ascii="Times New Roman" w:hAnsi="Times New Roman" w:eastAsia="Times New Roman" w:cs="Times New Roman"/>
                <w:b/>
                <w:bCs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39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b/>
              <w:bCs/>
              <w14:ligatures w14:val="none"/>
            </w:rPr>
          </w:r>
        </w:p>
        <w:p w14:paraId="72D7860D">
          <w:pPr>
            <w:pStyle w:val="928"/>
            <w:suppressLineNumbers w:val="false"/>
            <w:pBdr/>
            <w:tabs>
              <w:tab w:val="right" w:leader="dot" w:pos="9922"/>
            </w:tabs>
            <w:spacing/>
            <w:ind/>
            <w:rPr>
              <w:rFonts w:ascii="Times New Roman" w:hAnsi="Times New Roman" w:eastAsia="Times New Roman" w:cs="Times New Roman"/>
              <w:b/>
              <w:bCs/>
              <w14:ligatures w14:val="none"/>
            </w:rPr>
          </w:pPr>
          <w:hyperlink w:tooltip="#_Toc17" w:anchor="_Toc17" w:history="1">
            <w:r>
              <w:rPr>
                <w:rStyle w:val="945"/>
              </w:rPr>
            </w:r>
            <w:r>
              <w:rPr>
                <w:rStyle w:val="945"/>
                <w:rFonts w:ascii="Times New Roman" w:hAnsi="Times New Roman" w:eastAsia="Times New Roman" w:cs="Times New Roman"/>
                <w:b/>
                <w:bCs/>
              </w:rPr>
              <w:t xml:space="preserve">4.2 Описание запуска</w:t>
            </w:r>
            <w:r>
              <w:rPr>
                <w:rStyle w:val="945"/>
                <w:rFonts w:ascii="Times New Roman" w:hAnsi="Times New Roman" w:eastAsia="Times New Roman" w:cs="Times New Roman"/>
                <w:b/>
                <w:bCs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39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b/>
              <w:bCs/>
              <w14:ligatures w14:val="none"/>
            </w:rPr>
          </w:r>
        </w:p>
        <w:p w14:paraId="44AD68F4">
          <w:pPr>
            <w:pStyle w:val="928"/>
            <w:suppressLineNumbers w:val="false"/>
            <w:pBdr/>
            <w:tabs>
              <w:tab w:val="right" w:leader="dot" w:pos="9922"/>
            </w:tabs>
            <w:spacing/>
            <w:ind/>
            <w:rPr>
              <w:rFonts w:ascii="Times New Roman" w:hAnsi="Times New Roman" w:eastAsia="Times New Roman" w:cs="Times New Roman"/>
              <w:b/>
              <w:bCs/>
              <w14:ligatures w14:val="none"/>
            </w:rPr>
          </w:pPr>
          <w:hyperlink w:tooltip="#_Toc18" w:anchor="_Toc18" w:history="1">
            <w:r>
              <w:rPr>
                <w:rStyle w:val="945"/>
              </w:rPr>
            </w:r>
            <w:r>
              <w:rPr>
                <w:rStyle w:val="945"/>
                <w:rFonts w:ascii="Times New Roman" w:hAnsi="Times New Roman" w:eastAsia="Times New Roman" w:cs="Times New Roman"/>
                <w:b/>
                <w:bCs/>
              </w:rPr>
              <w:t xml:space="preserve">4.3 </w:t>
            </w:r>
            <w:r>
              <w:rPr>
                <w:rStyle w:val="945"/>
                <w:rFonts w:ascii="Times New Roman" w:hAnsi="Times New Roman" w:eastAsia="Times New Roman" w:cs="Times New Roman"/>
                <w:b/>
                <w:bCs/>
              </w:rPr>
              <w:t xml:space="preserve">Руководство пользователя</w:t>
            </w:r>
            <w:r>
              <w:rPr>
                <w:rStyle w:val="945"/>
                <w:rFonts w:ascii="Times New Roman" w:hAnsi="Times New Roman" w:eastAsia="Times New Roman" w:cs="Times New Roman"/>
                <w:b/>
                <w:bCs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39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b/>
              <w:bCs/>
              <w14:ligatures w14:val="none"/>
            </w:rPr>
          </w:r>
        </w:p>
        <w:p w14:paraId="3DFA7417">
          <w:pPr>
            <w:pStyle w:val="928"/>
            <w:suppressLineNumbers w:val="false"/>
            <w:pBdr/>
            <w:tabs>
              <w:tab w:val="right" w:leader="dot" w:pos="9922"/>
            </w:tabs>
            <w:spacing/>
            <w:ind/>
            <w:rPr>
              <w:rFonts w:ascii="Times New Roman" w:hAnsi="Times New Roman" w:eastAsia="Times New Roman" w:cs="Times New Roman"/>
              <w:b/>
              <w:bCs/>
              <w14:ligatures w14:val="none"/>
            </w:rPr>
          </w:pPr>
          <w:hyperlink w:tooltip="#_Toc19" w:anchor="_Toc19" w:history="1">
            <w:r>
              <w:rPr>
                <w:rStyle w:val="945"/>
              </w:rPr>
            </w:r>
            <w:r>
              <w:rPr>
                <w:rStyle w:val="945"/>
                <w:rFonts w:ascii="Times New Roman" w:hAnsi="Times New Roman" w:eastAsia="Times New Roman" w:cs="Times New Roman"/>
                <w:b/>
                <w:bCs/>
              </w:rPr>
              <w:t xml:space="preserve">4.4 Сообщения пользователю</w:t>
            </w:r>
            <w:r>
              <w:rPr>
                <w:rStyle w:val="945"/>
                <w:rFonts w:ascii="Times New Roman" w:hAnsi="Times New Roman" w:eastAsia="Times New Roman" w:cs="Times New Roman"/>
                <w:b/>
                <w:bCs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49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b/>
              <w:bCs/>
              <w14:ligatures w14:val="none"/>
            </w:rPr>
          </w:r>
        </w:p>
        <w:p w14:paraId="2522C1B8">
          <w:pPr>
            <w:pStyle w:val="927"/>
            <w:suppressLineNumbers w:val="false"/>
            <w:pBdr/>
            <w:tabs>
              <w:tab w:val="right" w:leader="dot" w:pos="9922"/>
            </w:tabs>
            <w:spacing/>
            <w:ind/>
            <w:rPr/>
          </w:pPr>
          <w:hyperlink w:tooltip="#_Toc20" w:anchor="_Toc20" w:history="1">
            <w:r>
              <w:rPr>
                <w:rStyle w:val="945"/>
              </w:rPr>
            </w:r>
            <w:r>
              <w:rPr>
                <w:rStyle w:val="945"/>
                <w:rFonts w:ascii="Times New Roman" w:hAnsi="Times New Roman" w:eastAsia="Times New Roman" w:cs="Times New Roman"/>
                <w:b/>
                <w:bCs/>
              </w:rPr>
              <w:t xml:space="preserve">5 Мероприятия по информационной безопасности</w:t>
            </w:r>
            <w:r>
              <w:rPr>
                <w:rStyle w:val="945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51</w:t>
              <w:fldChar w:fldCharType="end"/>
            </w:r>
          </w:hyperlink>
          <w:r/>
        </w:p>
        <w:p w14:paraId="3711335F">
          <w:pPr>
            <w:pStyle w:val="928"/>
            <w:suppressLineNumbers w:val="false"/>
            <w:pBdr/>
            <w:tabs>
              <w:tab w:val="right" w:leader="dot" w:pos="9922"/>
            </w:tabs>
            <w:spacing/>
            <w:ind/>
            <w:rPr>
              <w:rFonts w:ascii="Times New Roman" w:hAnsi="Times New Roman" w:eastAsia="Times New Roman" w:cs="Times New Roman"/>
              <w:b/>
              <w:bCs/>
              <w14:ligatures w14:val="none"/>
            </w:rPr>
          </w:pPr>
          <w:hyperlink w:tooltip="#_Toc21" w:anchor="_Toc21" w:history="1">
            <w:r>
              <w:rPr>
                <w:rStyle w:val="945"/>
              </w:rPr>
            </w:r>
            <w:r>
              <w:rPr>
                <w:rStyle w:val="945"/>
                <w:rFonts w:ascii="Times New Roman" w:hAnsi="Times New Roman" w:eastAsia="Times New Roman" w:cs="Times New Roman"/>
                <w:b/>
                <w:bCs/>
              </w:rPr>
              <w:t xml:space="preserve">5.1 Возможные угрозы информационной безопасности</w:t>
            </w:r>
            <w:r>
              <w:rPr>
                <w:rStyle w:val="945"/>
                <w:rFonts w:ascii="Times New Roman" w:hAnsi="Times New Roman" w:eastAsia="Times New Roman" w:cs="Times New Roman"/>
                <w:b/>
                <w:bCs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51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b/>
              <w:bCs/>
              <w14:ligatures w14:val="none"/>
            </w:rPr>
          </w:r>
        </w:p>
        <w:p w14:paraId="1758C20A">
          <w:pPr>
            <w:pStyle w:val="928"/>
            <w:suppressLineNumbers w:val="false"/>
            <w:pBdr/>
            <w:tabs>
              <w:tab w:val="right" w:leader="dot" w:pos="9922"/>
            </w:tabs>
            <w:spacing/>
            <w:ind/>
            <w:rPr/>
          </w:pPr>
          <w:hyperlink w:tooltip="#_Toc22" w:anchor="_Toc22" w:history="1">
            <w:r>
              <w:rPr>
                <w:rStyle w:val="945"/>
              </w:rPr>
            </w:r>
            <w:r>
              <w:rPr>
                <w:rStyle w:val="945"/>
                <w:rFonts w:ascii="Times New Roman" w:hAnsi="Times New Roman" w:eastAsia="Times New Roman" w:cs="Times New Roman"/>
                <w:b/>
                <w:bCs/>
              </w:rPr>
              <w:t xml:space="preserve">5.2 Принятые меры для предотвращения угроз</w:t>
            </w:r>
            <w:r>
              <w:rPr>
                <w:rStyle w:val="945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51</w:t>
              <w:fldChar w:fldCharType="end"/>
            </w:r>
          </w:hyperlink>
          <w:r/>
        </w:p>
        <w:p w14:paraId="00D79F41">
          <w:pPr>
            <w:pStyle w:val="929"/>
            <w:suppressLineNumbers w:val="false"/>
            <w:pBdr/>
            <w:tabs>
              <w:tab w:val="right" w:leader="dot" w:pos="9922"/>
            </w:tabs>
            <w:spacing/>
            <w:ind/>
            <w:rPr>
              <w:rFonts w:ascii="Times New Roman" w:hAnsi="Times New Roman" w:eastAsia="Times New Roman" w:cs="Times New Roman"/>
              <w:b/>
              <w:bCs/>
              <w14:ligatures w14:val="none"/>
            </w:rPr>
          </w:pPr>
          <w:hyperlink w:tooltip="#_Toc23" w:anchor="_Toc23" w:history="1">
            <w:r>
              <w:rPr>
                <w:rStyle w:val="945"/>
              </w:rPr>
            </w:r>
            <w:r>
              <w:rPr>
                <w:rStyle w:val="945"/>
                <w:rFonts w:ascii="Times New Roman" w:hAnsi="Times New Roman" w:eastAsia="Times New Roman" w:cs="Times New Roman"/>
                <w:b/>
                <w:bCs/>
              </w:rPr>
              <w:t xml:space="preserve">5.2.1 Разграничение доступа</w:t>
            </w:r>
            <w:r>
              <w:rPr>
                <w:rStyle w:val="945"/>
                <w:rFonts w:ascii="Times New Roman" w:hAnsi="Times New Roman" w:eastAsia="Times New Roman" w:cs="Times New Roman"/>
                <w:b/>
                <w:bCs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51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b/>
              <w:bCs/>
              <w14:ligatures w14:val="none"/>
            </w:rPr>
          </w:r>
        </w:p>
        <w:p w14:paraId="5D454995">
          <w:pPr>
            <w:pStyle w:val="929"/>
            <w:suppressLineNumbers w:val="false"/>
            <w:pBdr/>
            <w:tabs>
              <w:tab w:val="right" w:leader="dot" w:pos="9922"/>
            </w:tabs>
            <w:spacing/>
            <w:ind/>
            <w:rPr/>
          </w:pPr>
          <w:hyperlink w:tooltip="#_Toc24" w:anchor="_Toc24" w:history="1">
            <w:r>
              <w:rPr>
                <w:rStyle w:val="945"/>
              </w:rPr>
            </w:r>
            <w:r>
              <w:rPr>
                <w:rStyle w:val="945"/>
                <w:rFonts w:ascii="Times New Roman" w:hAnsi="Times New Roman" w:eastAsia="Times New Roman" w:cs="Times New Roman"/>
                <w:b/>
                <w:bCs/>
              </w:rPr>
              <w:t xml:space="preserve">5.2.2 Безопасная идентификация, аутентификация и авторизация</w:t>
            </w:r>
            <w:r>
              <w:rPr>
                <w:rStyle w:val="945"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52</w:t>
              <w:fldChar w:fldCharType="end"/>
            </w:r>
          </w:hyperlink>
          <w:r/>
        </w:p>
        <w:p w14:paraId="17667A95">
          <w:pPr>
            <w:pStyle w:val="929"/>
            <w:suppressLineNumbers w:val="false"/>
            <w:pBdr/>
            <w:tabs>
              <w:tab w:val="right" w:leader="dot" w:pos="9922"/>
            </w:tabs>
            <w:spacing/>
            <w:ind/>
            <w:rPr/>
          </w:pPr>
          <w:hyperlink w:tooltip="#_Toc25" w:anchor="_Toc25" w:history="1">
            <w:r>
              <w:rPr>
                <w:rStyle w:val="945"/>
              </w:rPr>
            </w:r>
            <w:r>
              <w:rPr>
                <w:rStyle w:val="945"/>
                <w:rFonts w:ascii="Times New Roman" w:hAnsi="Times New Roman" w:eastAsia="Times New Roman" w:cs="Times New Roman"/>
                <w:b/>
                <w:bCs/>
              </w:rPr>
              <w:t xml:space="preserve">5.2.3 Безопасное хранение </w:t>
            </w:r>
            <w:r>
              <w:rPr>
                <w:rStyle w:val="945"/>
                <w:rFonts w:ascii="Times New Roman" w:hAnsi="Times New Roman" w:eastAsia="Times New Roman" w:cs="Times New Roman"/>
                <w:b/>
                <w:bCs/>
                <w:lang w:val="ru-RU"/>
              </w:rPr>
              <w:t xml:space="preserve">паролей</w:t>
            </w:r>
            <w:r>
              <w:rPr>
                <w:rStyle w:val="945"/>
                <w:rFonts w:ascii="Times New Roman" w:hAnsi="Times New Roman" w:eastAsia="Times New Roman" w:cs="Times New Roman"/>
                <w:b/>
                <w:bCs/>
              </w:rPr>
              <w:t xml:space="preserve"> и резервное копирование</w:t>
            </w:r>
            <w:r>
              <w:rPr>
                <w:rStyle w:val="945"/>
                <w:rFonts w:ascii="Times New Roman" w:hAnsi="Times New Roman" w:eastAsia="Times New Roman" w:cs="Times New Roman"/>
                <w:b/>
                <w:bCs/>
                <w:lang w:val="ru-RU"/>
              </w:rPr>
              <w:t xml:space="preserve"> данных</w:t>
            </w:r>
            <w:r>
              <w:rPr>
                <w:rStyle w:val="945"/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53</w:t>
              <w:fldChar w:fldCharType="end"/>
            </w:r>
          </w:hyperlink>
          <w:r/>
        </w:p>
        <w:p w14:paraId="2BC9C1C3">
          <w:pPr>
            <w:pStyle w:val="929"/>
            <w:suppressLineNumbers w:val="false"/>
            <w:pBdr/>
            <w:tabs>
              <w:tab w:val="right" w:leader="dot" w:pos="9922"/>
            </w:tabs>
            <w:spacing/>
            <w:ind/>
            <w:rPr>
              <w:rFonts w:ascii="Times New Roman" w:hAnsi="Times New Roman" w:eastAsia="Times New Roman" w:cs="Times New Roman"/>
              <w:b/>
              <w:bCs/>
              <w14:ligatures w14:val="none"/>
            </w:rPr>
          </w:pPr>
          <w:hyperlink w:tooltip="#_Toc26" w:anchor="_Toc26" w:history="1">
            <w:r>
              <w:rPr>
                <w:rStyle w:val="945"/>
              </w:rPr>
            </w:r>
            <w:r>
              <w:rPr>
                <w:rStyle w:val="945"/>
                <w:rFonts w:ascii="Times New Roman" w:hAnsi="Times New Roman" w:eastAsia="Times New Roman" w:cs="Times New Roman"/>
                <w:b/>
                <w:bCs/>
              </w:rPr>
              <w:t xml:space="preserve">5.2.</w:t>
            </w:r>
            <w:r>
              <w:rPr>
                <w:rStyle w:val="945"/>
                <w:rFonts w:ascii="Times New Roman" w:hAnsi="Times New Roman" w:eastAsia="Times New Roman" w:cs="Times New Roman"/>
                <w:b/>
                <w:bCs/>
              </w:rPr>
              <w:t xml:space="preserve">4</w:t>
            </w:r>
            <w:r>
              <w:rPr>
                <w:rStyle w:val="945"/>
                <w:rFonts w:ascii="Times New Roman" w:hAnsi="Times New Roman" w:eastAsia="Times New Roman" w:cs="Times New Roman"/>
                <w:b/>
                <w:bCs/>
              </w:rPr>
              <w:t xml:space="preserve"> Защита клиентской </w:t>
            </w:r>
            <w:r>
              <w:rPr>
                <w:rStyle w:val="945"/>
                <w:rFonts w:ascii="Times New Roman" w:hAnsi="Times New Roman" w:eastAsia="Times New Roman" w:cs="Times New Roman"/>
                <w:b/>
                <w:bCs/>
                <w:lang w:val="ru-RU"/>
              </w:rPr>
              <w:t xml:space="preserve">стороны</w:t>
            </w:r>
            <w:r>
              <w:rPr>
                <w:rStyle w:val="945"/>
                <w:rFonts w:ascii="Times New Roman" w:hAnsi="Times New Roman" w:eastAsia="Times New Roman" w:cs="Times New Roman"/>
                <w:b/>
                <w:bCs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53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b/>
              <w:bCs/>
              <w14:ligatures w14:val="none"/>
            </w:rPr>
          </w:r>
        </w:p>
        <w:p w14:paraId="72DC4A9C">
          <w:pPr>
            <w:pStyle w:val="928"/>
            <w:suppressLineNumbers w:val="false"/>
            <w:pBdr/>
            <w:tabs>
              <w:tab w:val="right" w:leader="dot" w:pos="9922"/>
            </w:tabs>
            <w:spacing/>
            <w:ind/>
            <w:rPr>
              <w:rFonts w:ascii="Times New Roman" w:hAnsi="Times New Roman" w:eastAsia="Times New Roman" w:cs="Times New Roman"/>
              <w:b/>
              <w:bCs/>
              <w:highlight w:val="none"/>
            </w:rPr>
          </w:pPr>
          <w:hyperlink w:tooltip="#_Toc27" w:anchor="_Toc27" w:history="1">
            <w:r>
              <w:rPr>
                <w:rStyle w:val="945"/>
              </w:rPr>
            </w:r>
            <w:r>
              <w:rPr>
                <w:rStyle w:val="945"/>
                <w:rFonts w:ascii="Times New Roman" w:hAnsi="Times New Roman" w:eastAsia="Times New Roman" w:cs="Times New Roman"/>
                <w:b/>
                <w:bCs/>
              </w:rPr>
              <w:t xml:space="preserve">5.3 Рекомендации пользователям по безопасной работе</w:t>
            </w:r>
            <w:r>
              <w:rPr>
                <w:rStyle w:val="945"/>
                <w:rFonts w:ascii="Times New Roman" w:hAnsi="Times New Roman" w:eastAsia="Times New Roman" w:cs="Times New Roman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_Toc27 \h</w:instrText>
              <w:fldChar w:fldCharType="separate"/>
              <w:t xml:space="preserve">54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b/>
              <w:bCs/>
              <w:highlight w:val="none"/>
            </w:rPr>
          </w:r>
        </w:p>
        <w:p w14:paraId="1EA0E48F">
          <w:pPr>
            <w:pStyle w:val="927"/>
            <w:suppressLineNumbers w:val="false"/>
            <w:pBdr/>
            <w:tabs>
              <w:tab w:val="right" w:leader="dot" w:pos="9922"/>
            </w:tabs>
            <w:spacing/>
            <w:ind/>
            <w:rPr/>
          </w:pPr>
          <w:hyperlink w:tooltip="#_Toc28" w:anchor="_Toc28" w:history="1">
            <w:r>
              <w:rPr>
                <w:rStyle w:val="945"/>
              </w:rPr>
            </w:r>
            <w:r>
              <w:rPr>
                <w:rStyle w:val="945"/>
                <w:rFonts w:ascii="Times New Roman" w:hAnsi="Times New Roman" w:eastAsia="Times New Roman" w:cs="Times New Roman"/>
                <w:b/>
                <w:bCs/>
              </w:rPr>
              <w:t xml:space="preserve">Заключение</w:t>
            </w:r>
            <w:r>
              <w:rPr>
                <w:rStyle w:val="945"/>
              </w:rPr>
            </w:r>
            <w:r>
              <w:tab/>
            </w:r>
            <w:r>
              <w:fldChar w:fldCharType="begin"/>
              <w:instrText xml:space="preserve">PAGEREF _Toc28 \h</w:instrText>
              <w:fldChar w:fldCharType="separate"/>
              <w:t xml:space="preserve">56</w:t>
              <w:fldChar w:fldCharType="end"/>
            </w:r>
          </w:hyperlink>
          <w:r/>
        </w:p>
        <w:p w14:paraId="1473E2F0">
          <w:pPr>
            <w:pStyle w:val="927"/>
            <w:suppressLineNumbers w:val="false"/>
            <w:pBdr/>
            <w:tabs>
              <w:tab w:val="right" w:leader="dot" w:pos="9922"/>
            </w:tabs>
            <w:spacing/>
            <w:ind/>
            <w:rPr/>
          </w:pPr>
          <w:hyperlink w:tooltip="#_Toc29" w:anchor="_Toc29" w:history="1">
            <w:r>
              <w:rPr>
                <w:rStyle w:val="945"/>
              </w:rPr>
            </w:r>
            <w:r>
              <w:rPr>
                <w:rStyle w:val="945"/>
                <w:rFonts w:ascii="Times New Roman" w:hAnsi="Times New Roman" w:eastAsia="Times New Roman" w:cs="Times New Roman"/>
                <w:b/>
                <w:bCs/>
              </w:rPr>
              <w:t xml:space="preserve">Список источников</w:t>
            </w:r>
            <w:r>
              <w:rPr>
                <w:rStyle w:val="945"/>
              </w:rPr>
            </w:r>
            <w:r>
              <w:tab/>
            </w:r>
            <w:r>
              <w:fldChar w:fldCharType="begin"/>
              <w:instrText xml:space="preserve">PAGEREF _Toc29 \h</w:instrText>
              <w:fldChar w:fldCharType="separate"/>
              <w:t xml:space="preserve">57</w:t>
              <w:fldChar w:fldCharType="end"/>
            </w:r>
          </w:hyperlink>
          <w:r/>
        </w:p>
        <w:p w14:paraId="1F23822B">
          <w:pPr>
            <w:pStyle w:val="927"/>
            <w:suppressLineNumbers w:val="false"/>
            <w:pBdr/>
            <w:tabs>
              <w:tab w:val="right" w:leader="dot" w:pos="9922"/>
            </w:tabs>
            <w:spacing/>
            <w:ind/>
            <w:rPr/>
          </w:pPr>
          <w:hyperlink w:tooltip="#_Toc30" w:anchor="_Toc30" w:history="1">
            <w:r>
              <w:rPr>
                <w:rStyle w:val="945"/>
              </w:rPr>
            </w:r>
            <w:r>
              <w:rPr>
                <w:rStyle w:val="945"/>
                <w:rFonts w:ascii="Times New Roman" w:hAnsi="Times New Roman" w:eastAsia="Times New Roman" w:cs="Times New Roman"/>
                <w:b/>
                <w:bCs/>
              </w:rPr>
              <w:t xml:space="preserve">Приложение А</w:t>
            </w:r>
            <w:r>
              <w:rPr>
                <w:rStyle w:val="945"/>
              </w:rPr>
            </w:r>
            <w:r>
              <w:tab/>
            </w:r>
            <w:r>
              <w:fldChar w:fldCharType="begin"/>
              <w:instrText xml:space="preserve">PAGEREF _Toc30 \h</w:instrText>
              <w:fldChar w:fldCharType="separate"/>
              <w:t xml:space="preserve">58</w:t>
              <w:fldChar w:fldCharType="end"/>
            </w:r>
          </w:hyperlink>
          <w:r/>
        </w:p>
        <w:p w14:paraId="6266F3D2">
          <w:pPr>
            <w:pBdr/>
            <w:spacing/>
            <w:ind/>
            <w:rPr>
              <w:lang w:val="ru-RU" w:bidi="ru-RU"/>
            </w:rPr>
          </w:pPr>
          <w:r/>
          <w:r>
            <w:fldChar w:fldCharType="end"/>
          </w:r>
          <w:r>
            <w:rPr>
              <w:lang w:val="ru-RU" w:bidi="ru-RU"/>
            </w:rPr>
          </w:r>
          <w:r/>
        </w:p>
      </w:sdtContent>
    </w:sdt>
    <w:p>
      <w:pPr>
        <w:pBdr/>
        <w:spacing w:line="276" w:lineRule="auto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/>
      </w:pPr>
      <w:r>
        <w:br w:type="page" w:clear="all"/>
      </w:r>
      <w:r/>
    </w:p>
    <w:p>
      <w:pPr>
        <w:suppressLineNumbers w:val="false"/>
        <w:pBdr/>
        <w:spacing w:after="120" w:before="240" w:line="276" w:lineRule="auto"/>
        <w:ind/>
        <w:jc w:val="center"/>
        <w:outlineLvl w:val="0"/>
        <w:rPr/>
      </w:pPr>
      <w:r/>
      <w:bookmarkStart w:id="1" w:name="_Toc1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Введение</w:t>
      </w:r>
      <w:r/>
      <w:bookmarkEnd w:id="1"/>
      <w:r/>
      <w:r/>
    </w:p>
    <w:p w14:paraId="31DAC900"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условиях стремительной цифровизации финансового сектора и повсеместного перехода к безналичным расчётам проблема эффективного контроля личных расходов приобретает особую актуальность. Современный потребитель ежедневно совершает десятки финансовых операций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что без систематического учёта приводит к нерациональному расходованию средств и невозможности формирования долгосрочных финансовых целей. Существующие на рынке решения зачастую обладают избыточной функциональностью, требуют значительных затрат на внедрен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и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е или не предоставляют гибкого программного интерфейса для интеграции с другими информационными системами. В связи с этим разработка специализированного программного обеспечения, обеспечивающего удобный и гибкий учёт личных финансов, является актуальной и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практически значимой задачей.</w:t>
      </w:r>
      <w:r>
        <w:rPr>
          <w:rFonts w:ascii="Times New Roman" w:hAnsi="Times New Roman" w:eastAsia="Times New Roman" w:cs="Times New Roman"/>
          <w:sz w:val="24"/>
          <w:szCs w:val="24"/>
        </w:rPr>
      </w:r>
      <w:r/>
    </w:p>
    <w:p w14:paraId="0E4474CF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Целью данной работы является разработка информационной системы (web-приложения) для учёта и анализа личных расходов, включающей серверную часть на базе ASP.NET Core Web API и клиентскую часть на базе React  с использованием  TypeScript.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64211C13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ля достижения поставленной цели необходимо решить следующие задачи: провести анализ предметной области и выявить основные функциональные требования; спроектировать базу данных для хранения информации о пользователях, счетах и транзакциях; разработать серве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рную часть API с использованием современных технологий и фреймворков; разработать пользовательский web-интерфейс; провести тестирование разработанного программного обеспечения; выполнить развёртывание приложения в контейнеризованной среде.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17CA4799">
      <w:pPr>
        <w:pBdr/>
        <w:shd w:val="nil" w:color="auto"/>
        <w:spacing/>
        <w:ind/>
        <w:rPr/>
      </w:pPr>
      <w:r>
        <w:br w:type="page" w:clear="all"/>
      </w:r>
      <w:r/>
    </w:p>
    <w:p>
      <w:pPr>
        <w:suppressLineNumbers w:val="false"/>
        <w:pBdr/>
        <w:spacing w:after="120" w:before="240" w:line="276" w:lineRule="auto"/>
        <w:ind/>
        <w:jc w:val="both"/>
        <w:outlineLvl w:val="0"/>
        <w:rPr/>
      </w:pPr>
      <w:r/>
      <w:bookmarkStart w:id="2" w:name="_Toc2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 Анализ предметной области</w:t>
      </w:r>
      <w:r/>
      <w:bookmarkEnd w:id="2"/>
      <w:r/>
      <w:r/>
    </w:p>
    <w:p>
      <w:pPr>
        <w:suppressLineNumbers w:val="false"/>
        <w:pBdr/>
        <w:spacing w:after="120" w:before="200" w:line="276" w:lineRule="auto"/>
        <w:ind/>
        <w:jc w:val="both"/>
        <w:outlineLvl w:val="1"/>
        <w:rPr/>
      </w:pPr>
      <w:r/>
      <w:bookmarkStart w:id="3" w:name="_Toc3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1.1 Описание предметной области</w:t>
      </w:r>
      <w:r/>
      <w:bookmarkEnd w:id="3"/>
      <w:r/>
      <w:r/>
    </w:p>
    <w:p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Предметной областью разрабатываемой системы является управление личными финансами — совокупность про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цессов, связанных с учётом доходов и расходов физического лица, контролем бюджетных лимитов и аналитикой финансовых потоков. Ключевыми функциями в данной предметной области выступают: регистрация финансовых операций (расходы, доходы, переводы между счетами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корректировки балансов); категоризация расходов для последующей аналитической обработки; установка пределов расходов по категориям; формирование сводных отчётов и аналитических выборок за произвольные периоды. Объектом автоматизации является процесс сист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ематизации и анализа персональной финансовой информации, который без применения программных средств осуществляется вручную и характеризуется высокой трудоёмкостью, склонностью к ошибкам и отсутствием возможности оперативного получения аналитических сводок.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Структура управл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ения личными финансами в рамках разрабатываемой системы включает три основных компонента. Первый компонент — фиксация транзакций — обеспечивает регистрацию всех типов финансовых операций с привязкой к соответствующим счетам и категориям расходов. Второй ко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мпонент — бюджетирование — реализует механизм установки предельных сумм расходов по категориям, позволяя пользователю контролировать соблюдение установленных лимитов. Третий компонент — финансовая аналитика — предоставляет агрегированные данные о структуре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расходов, динамики трат и соотношении доходов и расходов за заданные периоды. В совокупности данные компоненты формируют замкнутый цикл управления личными финансами: от фиксации факта операции до аналитической оценки и корректировки финансового поведения.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suppressLineNumbers w:val="false"/>
        <w:pBdr/>
        <w:spacing w:after="120" w:before="200" w:line="276" w:lineRule="auto"/>
        <w:ind/>
        <w:jc w:val="both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pPr>
      <w:r/>
      <w:bookmarkStart w:id="4" w:name="_Toc4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1.2 Обзор аналогов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bookmarkEnd w:id="4"/>
      <w:r/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 настоя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щем разделе рассматриваются существующие программные решения, функционально сопоставимые с разрабатываемой системой SmartWallet. Анализ аналогов позволяет выявить их достоинства и недостатки, а также определить нишу, которую занимает проектируемая система.</w:t>
      </w:r>
      <w:r/>
    </w:p>
    <w:p>
      <w:pPr>
        <w:pBdr/>
        <w:spacing w:after="80" w:before="16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CoinKeeper</w:t>
      </w:r>
      <w:r/>
    </w:p>
    <w:p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CoinKeeper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(рисунок 1)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одно из наиболее популярных мобильных приложений для учёта личных финансов, доступное на платформах iOS и Android. Приложение реализует модель ведения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бюджета, основанную на виртуальных «копилках», между которыми пользователь распределяет денежные средства. Совершение расхода сопровождается визуальным перемещением монет из копилки в соответствующую категорию, что обеспечивает наглядность взаимодействия.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</w:p>
    <w:p w14:paraId="7BB1E62B">
      <w:pPr>
        <w:pBdr/>
        <w:spacing w:line="276" w:lineRule="auto"/>
        <w:ind w:firstLine="709"/>
        <w:jc w:val="center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36805" cy="295680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82399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4736804" cy="29568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72.98pt;height:232.82pt;mso-wrap-distance-left:0.00pt;mso-wrap-distance-top:0.00pt;mso-wrap-distance-right:0.00pt;mso-wrap-distance-bottom:0.00pt;rotation:0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/>
    </w:p>
    <w:p w14:paraId="6A99C492">
      <w:pPr>
        <w:pBdr/>
        <w:spacing w:after="200" w:line="276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1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Интерфейс CoinKeeper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6FC0AAE8">
      <w:pPr>
        <w:pBdr/>
        <w:spacing w:after="200" w:line="276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Среди ключевых достоинств CoinKeeper следует отметить интуитивно понятный интерфейс, обеспеч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ивающий низкий порог входа для новых пользователей, а также автоматическую категоризацию расходов на основе распознавания торговых точек. Мультиплатформенность приложения позволяет синхронизировать данные между устройствами посредством облачного хранилища.</w:t>
      </w:r>
      <w:r/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Вместе с тем CoinK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eeper обладает рядом существенных недостатков. Аналитические возможности приложения ограничены базовыми круговыми диаграммами и сводными таблицами, что не позволяет отслеживать динамику расходов в длительной перспективе. Значительная часть функционала, вкл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ючая создание пользовательских категорий и расширенную статистику, доступна исключительно в платной премиум-подписке. Кроме того, приложение не предоставляет открытого API, что исключает возможность интеграции со сторонними сервисами и автоматизации учёта.</w:t>
      </w:r>
      <w:r/>
    </w:p>
    <w:p>
      <w:pPr>
        <w:pBdr/>
        <w:spacing w:after="80" w:before="16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Zenmoney (Дзен-мани)</w:t>
      </w:r>
      <w:r/>
    </w:p>
    <w:p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Zenmoney</w:t>
      </w:r>
      <w:r>
        <w:t xml:space="preserve"> (рисунок </w:t>
      </w:r>
      <w:r>
        <w:rPr>
          <w:lang w:val="ru-RU"/>
        </w:rPr>
        <w:t xml:space="preserve">2</w:t>
      </w:r>
      <w: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российский сервис учёта личных финансов, ориентирующийся на автоматизацию процесса ведения бюджета за счёт прямого подключения к банковским счетам пользовател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ей. Сервис поддерживает синхронизацию с большинством крупных российских банков, автоматически импортируя транзакции и классифицируя их по категориям. Планирование бюджета реализуется посредством установки лимитов по категориям и отслеживания их исполнения.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146E7B74">
      <w:pPr>
        <w:pBdr/>
        <w:spacing w:line="276" w:lineRule="auto"/>
        <w:ind w:firstLine="709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67127" cy="269109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76722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rcRect l="0" t="0" r="0" b="47458"/>
                        <a:stretch/>
                      </pic:blipFill>
                      <pic:spPr bwMode="auto">
                        <a:xfrm flipH="0" flipV="0">
                          <a:off x="0" y="0"/>
                          <a:ext cx="2367127" cy="26910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86.39pt;height:211.90pt;mso-wrap-distance-left:0.00pt;mso-wrap-distance-top:0.00pt;mso-wrap-distance-right:0.00pt;mso-wrap-distance-bottom:0.00pt;z-index:1;" stroked="false">
                <v:imagedata r:id="rId14" o:title="" croptop="0f" cropleft="0f" cropbottom="31102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C7B75CE">
      <w:pPr>
        <w:pBdr/>
        <w:spacing w:after="200" w:line="276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2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Интерфейс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Zenmoney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 w14:paraId="1AF04C9F">
      <w:pPr>
        <w:pBdr/>
        <w:spacing w:after="200" w:line="276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Главным преимуществом Zenmoney является автоматическая синхронизация с банковскими учреждени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ями, существенно сокращающая объём ручного ввода данных. Наличие функций бюджетного планирования и русскоязычная поддержка делают сервис удобным для отечественных пользователей. Мобильное и веб-приложение обеспечивают доступ к данным с различных устройств.</w:t>
      </w:r>
      <w:r/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К числу недостатков можно отнести ограничение бесплатной версии, допускающей ведение не более пяти счетов, а также зависимость от доступности банковских API, что может приводить к с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боям при обновлении транзакций. Отдельного внимания заслуживают вопросы конфиденциальности: для работы сервиса пользователю необходимо предоставить доступ к своим банковским учётным записям, что создаёт потенциальные риски безопасности персональных данных.</w:t>
      </w:r>
      <w:r/>
    </w:p>
    <w:p>
      <w:pPr>
        <w:pBdr/>
        <w:spacing w:after="80" w:before="16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Wallet by BudgetBakers</w:t>
      </w:r>
      <w:r/>
    </w:p>
    <w:p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Wallet by BudgetBakers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(рисунок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3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кроссплатформенное приложение для учёта расходов, доступное на мобильн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ых платформах и в веб-версии. Приложение ориентировано на пользователей, совершающих операции в нескольких валютах, и предоставляет инструменты для детального финансового отчёта. Синхронизация данных между устройствами осуществляется через облачный сервис.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21DD8653">
      <w:pPr>
        <w:pBdr/>
        <w:spacing w:line="276" w:lineRule="auto"/>
        <w:ind w:firstLine="709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08105" cy="416370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95953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rot="0" flipH="0" flipV="0">
                          <a:off x="0" y="0"/>
                          <a:ext cx="3708104" cy="41637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91.98pt;height:327.85pt;mso-wrap-distance-left:0.00pt;mso-wrap-distance-top:0.00pt;mso-wrap-distance-right:0.00pt;mso-wrap-distance-bottom:0.00pt;rotation:0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6C08B896">
      <w:pPr>
        <w:pBdr/>
        <w:spacing w:after="200" w:line="276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3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Интерфейс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Wallet by BudgetBakers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3C25F899">
      <w:pPr>
        <w:pBdr/>
        <w:spacing w:after="200" w:line="276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Основными достоинствами Wallet являются поддержка мультивалютных счетов, что актуально для пользователей, ве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дущих расходы в разных странах, а также формирование детализированных аналитических отчётов, включающих графики и диаграммы по категориям, получателям и временным периодам. Облачная синхронизация обеспечивает доступ к актуальным данным с любого устройства.</w:t>
      </w:r>
      <w:r/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Недостатком приложения является необходимость платной подписки для доступа к п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олному функционалу, включая расширенную аналитику и экспорт отчётов. Кроме того, интерфейс приложения перегружен функциональными элементами, что затрудняет его освоение новичками. Отсутствие открытого API ограничивает возможности интеграции и кастомизации.</w:t>
      </w:r>
      <w:r/>
    </w:p>
    <w:p>
      <w:pPr>
        <w:pBdr/>
        <w:spacing w:after="80" w:before="16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HomeBank</w:t>
      </w:r>
      <w:r/>
    </w:p>
    <w:p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HomeBank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(рисунок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4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свободно распространяемое десктопное приложение для учёта личных финансов с открытым исходным кодом, доступное для операци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онных систем Windows, Linux и macOS. Приложение предоставляет базовый набор функций для регистрации доходов и расходов, категоризации транзакций и построения простых отчётов. Будучи легковесным решением, HomeBank не требует значительных системных ресурсов.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FCDBC52">
      <w:pPr>
        <w:pBdr/>
        <w:spacing w:line="276" w:lineRule="auto"/>
        <w:ind w:firstLine="709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33350" cy="313873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88141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5033349" cy="31387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96.33pt;height:247.14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5C33EABA">
      <w:pPr>
        <w:pBdr/>
        <w:spacing w:after="200" w:line="276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4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Интерфейс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HomeBank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6B157DD0">
      <w:pPr>
        <w:pBdr/>
        <w:spacing w:after="200" w:line="276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Среди достоинств HomeBank выделяются бесплатность и открытость исходного кода, что позволяет сообществу разработчиков вносить изменения и адаптир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овать программу под собственные нужды. Минимальные системные требования делают приложение доступным для запуска на устаревших аппаратных средствах. Отсутствие необходимости регистрации учётной записи обеспечивает конфиденциальность пользовательских данных.</w:t>
      </w:r>
      <w:r/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Вместе с тем HomeBank обладает существенными ограничениями: приложение доступно исключительно в десктопном варианте, что исключает мобильный доступ к данным. Устаревший интерфейс не соответствует современным стандартам удобс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тва использования. Отсутствие облачной синхронизации не позволяет работать с одними и теми же данными на нескольких устройствах. Функциональные возможности ограничены базовыми операциями учёта, а аналитический инструментарий уступает коммерческим аналогам.</w:t>
      </w:r>
      <w:r/>
    </w:p>
    <w:p>
      <w:pPr>
        <w:pBdr/>
        <w:spacing w:after="80" w:before="16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Выводы по обзору аналогов</w:t>
      </w:r>
      <w:r/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Проведённый анализ позволяет заключить, что существующие решения обладают рядом общих ограничений: привязка к конкретному пользовательскому интерфейсу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(мобильному или десктопному), зависимость от банковских подключений, ограниченная бесплатная версия и отсутствие расширенных аналитических возможностей. Разрабатываемая система SmartWallet заполняет выявленные ниши за счёт следующих принципиальных отличий: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С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истема SmartWallet включает в себя удобный web-интерфейс на базе React, ориентированный на мобильные устройства, и открытый REST API, что позволяет интегрировать систему с произвольным клиентским приложением (веб, мобильное, десктопное) без привязки к конк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ретному интерфейсу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;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Независимость от банковских подключений — ручной ввод транзакций исключает риски, связанные с передачей банковских учётных данных сторонним сервисам;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Бесплатность и возможность самохостинга — система распространяется с открытым исходным кодом и может быть развёрнута на собственном сервере пользователя, обеспечивая полный контроль над данными;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Ориентированность на финансовую аналитику — модуль аналитики предоставляет инструменты отслеживания динамики расходов и трендов по категориям, что превосходит возможности большинства бесплатных аналогов;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Настраиваемые лимиты расходов — пользователь может устанавливать ограничения по категориям, получая уведомления при их превышении, что способствует дисциплине расходов.</w:t>
      </w:r>
      <w:r/>
    </w:p>
    <w:p>
      <w:pPr>
        <w:suppressLineNumbers w:val="false"/>
        <w:pBdr/>
        <w:spacing w:after="120" w:before="200" w:line="276" w:lineRule="auto"/>
        <w:ind/>
        <w:jc w:val="both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pPr>
      <w:r/>
      <w:bookmarkStart w:id="5" w:name="_Toc5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1.3 Требования к разрабатываемой ИС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bookmarkEnd w:id="5"/>
      <w:r/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</w:p>
    <w:p>
      <w:pPr>
        <w:pBdr/>
        <w:spacing w:after="80" w:before="16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Функциональные требования</w:t>
      </w:r>
      <w:r/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Разрабатываемая информационная система должна обеспечивать реализацию следующих функциональных требований: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Регистрация и авторизация пользователей (JWT-токены);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Управление профилем пользователя (просмотр, редактирование, удаление);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Создание категорий расходов и хранилищ денежных средств;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Установка лимитов расходов для категорий;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Удаление и изменение категорий и хранилищ;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Регистрация финансовых транзакций (расходы, переводы, корректировки);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Удаление транзакций с автоматическим пересчётом балансов;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Автоматическое определение типа транзакции на основе выбранных счетов;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Категоризированный анализ расходов за указанный период;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Сравнение трендов расходов между двумя периодами;</w:t>
      </w:r>
      <w:r/>
    </w:p>
    <w:p>
      <w:pPr>
        <w:pBdr/>
        <w:spacing w:line="276" w:lineRule="auto"/>
        <w:ind w:hanging="283" w:left="709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Автоматическое создание стандартных категорий и хранилищ при регистрации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;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</w:p>
    <w:p w14:paraId="787F0466"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—</w:t>
        <w:tab/>
        <w:t xml:space="preserve">Адаптивный web-интерфейс для мобильных устройств;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/>
    </w:p>
    <w:p w14:paraId="0C6FE3DB"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—</w:t>
        <w:tab/>
        <w:t xml:space="preserve">Визуализация финансовых данных (диаграммы, графики);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/>
    </w:p>
    <w:p w14:paraId="4A59E37C"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—</w:t>
        <w:tab/>
        <w:t xml:space="preserve">Интуитивно понятная навигация между экранами;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/>
    </w:p>
    <w:p w14:paraId="6C9B05B9"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—</w:t>
        <w:tab/>
        <w:t xml:space="preserve">Реализация всех функций API через пользовательский интерфейс.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/>
    </w:p>
    <w:p>
      <w:pPr>
        <w:pBdr/>
        <w:spacing w:after="80" w:before="16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Требования к интерфейсу</w:t>
      </w:r>
      <w:r/>
    </w:p>
    <w:p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Информационная система SmartWallet реализована в виде полноценного web-приложения, включающего пользовательский интерфейс и программный интерфейс сервера. К требованиям интерфейса относятся следующие аспекты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0CC9F016">
      <w:pPr>
        <w:pBdr/>
        <w:spacing w:line="276" w:lineRule="auto"/>
        <w:ind w:hanging="283" w:left="709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—</w:t>
        <w:tab/>
        <w:t xml:space="preserve">Web-интерфейс на React + TypeScript, ориентированный на мобильные устройства;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20DE5022"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—</w:t>
        <w:tab/>
        <w:t xml:space="preserve">Адаптивный дизайн (mobile-first);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/>
    </w:p>
    <w:p w14:paraId="51B77DA7"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—</w:t>
        <w:tab/>
        <w:t xml:space="preserve">Единообразная стилистика интерфейса;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/>
    </w:p>
    <w:p>
      <w:pPr>
        <w:pBdr/>
        <w:spacing w:line="276" w:lineRule="auto"/>
        <w:ind w:hanging="283" w:left="709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RESTful API с JSON-форматированием запросов и ответов;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Документация API через Swagger/OpenAPI;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Аутентификация через JWT Bearer токены;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Стандартизированные HTTP-коды ответов (200, 201, 400, 401, 403, 404, 409, 422);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Единообразная структура ошибок в ответах.</w:t>
      </w:r>
      <w:r/>
    </w:p>
    <w:p>
      <w:pPr>
        <w:suppressLineNumbers w:val="false"/>
        <w:pBdr/>
        <w:spacing w:after="120" w:before="200" w:line="276" w:lineRule="auto"/>
        <w:ind/>
        <w:jc w:val="both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pPr>
      <w:r/>
      <w:bookmarkStart w:id="6" w:name="_Toc6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1.4 Обоснование выбора стека технологий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bookmarkEnd w:id="6"/>
      <w:r/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Выбор технологий для реализации информационной системы SmartWallet обусловлен требованиями к производительности, безопасности, масштабируемости и удобству сопровождения. Рассмотрим обоснование выбора каждого компонента технологического стека.</w:t>
      </w:r>
      <w:r/>
    </w:p>
    <w:p>
      <w:pPr>
        <w:pBdr/>
        <w:spacing w:after="80" w:before="16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Язык программирования C# / платформа .NET 8</w:t>
      </w:r>
      <w:r/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 качестве основного языка программирования выбран C#, работающий на платформе .NET 8. Данный выбор обоснован следующими преимуществами: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Кроссплатформённость: .NET 8 обеспечивает выполнение приложения на операционных системах Windows, Linux и macOS, что предоставляет гибкость при выборе инфраструктуры развёртывания;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Высокая производительность: платформа .NET 8 демонстрирует значительные улучшения в скорости выполнения и потреблении памяти по сравнению с предыдущими версиями;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Строгая типизация: язык C# обеспечивает статическую типизацию, что снижает вероятность ошибок на этапе компиляции и повышает надёжность кода;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Расширенные средства языка: поддержка LINQ для декларативных запросов к данным, асинхронное программирование на основе async/await, а также развитая стандартная библиотека значительно ускоряют процесс разработки.</w:t>
      </w:r>
      <w:r/>
    </w:p>
    <w:p>
      <w:pPr>
        <w:pBdr/>
        <w:spacing w:after="80" w:before="16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ASP.NET Core Web API</w:t>
      </w:r>
      <w:r/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Фреймворк ASP.NET Core Web API выбран для реализации серверной части приложения по следующим причинам: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Легковесность и модульность: фреймворк позволяет подключать только необходимые компоненты, минимизируя overhead;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Встроенный контейнер внедрения зависимостей (Dependency Injection): обеспечивает реализацию принципа инверсии управления и способствует слабой связанности компонентов;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Конвейер middleware: позволяет гибко настраивать обработку HTTP-запросов, включая аутентификацию, авторизацию и обработку ошибок;</w:t>
      </w:r>
      <w:r/>
    </w:p>
    <w:p>
      <w:pPr>
        <w:pBdr/>
        <w:spacing w:line="276" w:lineRule="auto"/>
        <w:ind w:hanging="283" w:left="709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Высокая производительность: согласно независимым бенчмаркам, ASP.NET Core входит в число наиболее производительных веб-фреймворков.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1E0DD1F3">
      <w:pPr>
        <w:pBdr/>
        <w:spacing w:after="80" w:before="160" w:line="276" w:lineRule="auto"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React + TypeScript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</w:p>
    <w:p w14:paraId="242ABC2A">
      <w:p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Для разработки клиентской части выбраны библиотека React и язык TypeScript:</w:t>
      </w:r>
      <w:r/>
    </w:p>
    <w:p w14:paraId="7689D099">
      <w:pPr>
        <w:pStyle w:val="944"/>
        <w:numPr>
          <w:ilvl w:val="0"/>
          <w:numId w:val="2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Компонентный подход разработки интерфейса: React позволяет строить пользовательский интерфейс из независимых, переиспользуемых компонентов, что упрощает разработку и поддержку;</w:t>
      </w:r>
      <w:r/>
    </w:p>
    <w:p w14:paraId="296A33F7">
      <w:pPr>
        <w:pStyle w:val="944"/>
        <w:numPr>
          <w:ilvl w:val="0"/>
          <w:numId w:val="2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Статическая типизация TypeScript: обеспечивает выявление ошибок на этапе компиляции, улучшает автодополнение в IDE и повышает надёжность клиентского кода;</w:t>
      </w:r>
      <w:r/>
    </w:p>
    <w:p w14:paraId="3D1371C5">
      <w:pPr>
        <w:pStyle w:val="944"/>
        <w:numPr>
          <w:ilvl w:val="0"/>
          <w:numId w:val="2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Виртуальный DOM для высокой производительности: React использует виртуальное представление DOM, что минимизирует количество манипуляций с реальным DOM и обеспечивает плавную работу интерфейса даже на мобильных устройствах;</w:t>
      </w:r>
      <w:r/>
    </w:p>
    <w:p w14:paraId="06906525">
      <w:pPr>
        <w:pStyle w:val="944"/>
        <w:numPr>
          <w:ilvl w:val="0"/>
          <w:numId w:val="2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Богатая экосистема библиотек: React Router для маршрутизации, Axios для HTTP-запросов, библиотеки визуализации данных (например, Recharts) и множество других инструментов ускоряют разработку;</w:t>
      </w:r>
      <w:r/>
    </w:p>
    <w:p w14:paraId="51C915D4">
      <w:pPr>
        <w:pStyle w:val="944"/>
        <w:numPr>
          <w:ilvl w:val="0"/>
          <w:numId w:val="2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Ориентация на мобильные устройства через адаптивный дизайн: React в сочетании с CSS-фреймворками (например, Tailwind CSS) позволяет создавать mobile-first интерфейсы, оптимизированные для сенсорных экранов.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/>
    </w:p>
    <w:p>
      <w:pPr>
        <w:pBdr/>
        <w:spacing w:after="80" w:before="16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PostgreSQL</w:t>
      </w:r>
      <w:r/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 качестве системы управления базами данных выбрана PostgreSQL: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Открытый исходный код: отсутствие лицензионных отчислений и возможность аудита исходного кода;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Соответствие требованиям ACID: полная поддержка транзакций обеспечивает целостность финансовых данных;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Расширенные типы данных: поддержка JSON, массивов, перечислений и пользовательских типов данных позволяет моделировать сложные предметные области;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Надёжность и стабильность: PostgreSQL зарекомендовала себя как одна из наиболее надёжных СУБД в промышленной эксплуатации.</w:t>
      </w:r>
      <w:r/>
    </w:p>
    <w:p>
      <w:pPr>
        <w:pBdr/>
        <w:spacing w:after="80" w:before="16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Entity Framework Core</w:t>
      </w:r>
      <w:r/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 качестве ORM-фреймворка выбран Entity Framework Core: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Снижение объёма шаблонного кода: автоматическая генерация SQL-запросов на основе LINQ-выражений сокращает количество ручного SQL-кода;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Система миграций: обеспечение контролируемого эволюционного изменения схемы базы данных с возможностью отката;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Поддержка поставщика Npgsql: полноценная интеграция с PostgreSQL, включая специфичные типы данных и функции;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Отложенная загрузка и отслеживание изменений: оптимизация работы с данными на уровне контекста.</w:t>
      </w:r>
      <w:r/>
    </w:p>
    <w:p>
      <w:pPr>
        <w:pBdr/>
        <w:spacing w:after="80" w:before="16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AutoMapper</w:t>
      </w:r>
      <w:r/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Для преобразования объектов между слоями приложения используется библиотека AutoMapper: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Автоматическое сопоставление свойств объектов между слоями архитектуры (DTO, модели предметной области, сущности);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Снижение объёма ручного кода преобразования и связанное с этим уменьшение вероятности ошибок;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Поддержка пользовательских правил маппинга для сложных сценариев преобразования.</w:t>
      </w:r>
      <w:r/>
    </w:p>
    <w:p>
      <w:pPr>
        <w:pBdr/>
        <w:spacing w:after="80" w:before="16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FluentValidation</w:t>
      </w:r>
      <w:r/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Для валидации входных данных выбран FluentValidation: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Типобезопасное декларативное определение правил валидации;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Разделение логики валидации и бизнес-логики, способствующее соблюдению принципа единственной ответственности;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Интеграция с конвейером ASP.NET Core MVC для автоматической валидации входящих запросов.</w:t>
      </w:r>
      <w:r/>
    </w:p>
    <w:p>
      <w:pPr>
        <w:pBdr/>
        <w:spacing w:after="80" w:before="16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BCrypt</w:t>
      </w:r>
      <w:r/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Для хеширования паролей применяется алгоритм BCrypt: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Отраслевой стандарт безопасности для хеширования паролей;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Адаптивный фактор трудоёмкости: возможность настройки вычислительной сложности для противодействия атакам перебором;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Автоматическая генерация соли: исключение необходимости отдельного управления криптографической солью.</w:t>
      </w:r>
      <w:r/>
    </w:p>
    <w:p>
      <w:pPr>
        <w:pBdr/>
        <w:spacing w:after="80" w:before="16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Hangfire</w:t>
      </w:r>
      <w:r/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Для выполнения фоновых задач используется Hangfire: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Надёжная обработка фоновых задач с гарантированным выполнением;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Использование PostgreSQL в качестве хранилища для обеспечения персистентности задач;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Веб-панель мониторинга: визуальный контроль за выполнением фоновых задач, в частности — ежемесячной очистки кэша.</w:t>
      </w:r>
      <w:r/>
    </w:p>
    <w:p>
      <w:pPr>
        <w:pBdr/>
        <w:spacing w:after="80" w:before="16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Docker</w:t>
      </w:r>
      <w:r/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Для контейнеризации и развёртывания приложения применяется Docker: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Обеспечение единообразной среды выполнения на всех этапах: от разработки до промышленной эксплуатации;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Изоляция зависимостей и предотвращение конфликтов версий между компонентами системы;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Docker Compose: оркестрация многоконтейнерного развёртывания с единым конфигурационным файлом.</w:t>
      </w:r>
      <w:r/>
    </w:p>
    <w:p>
      <w:pPr>
        <w:pBdr/>
        <w:spacing w:after="80" w:before="16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xUnit / Moq / FluentAssertions</w:t>
      </w:r>
      <w:r/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Для модульного тестирования применяется следующий набор инструментов: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xUnit: современный фреймворк тестирования с поддержкой параметризованных тестов и параллельного выполнения;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Moq: библиотека для создания тестовых двойников (mock-объектов), обеспечивающая изоляцию тестируемых модулей;</w:t>
      </w:r>
      <w:r/>
    </w:p>
    <w:p>
      <w:pPr>
        <w:pBdr/>
        <w:spacing w:line="276" w:lineRule="auto"/>
        <w:ind w:hanging="283" w:left="709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FluentAssertions: расширяемая библиотека утверждений с читаемым синтаксисом, повышающая понятность тестового кода.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11F60880">
      <w:pPr>
        <w:pBdr/>
        <w:shd w:val="nil" w:color="auto"/>
        <w:spacing/>
        <w:ind/>
        <w:rPr/>
      </w:pPr>
      <w:r>
        <w:br w:type="page" w:clear="all"/>
      </w:r>
      <w:r/>
    </w:p>
    <w:p>
      <w:pPr>
        <w:suppressLineNumbers w:val="false"/>
        <w:pBdr/>
        <w:spacing w:after="120" w:before="240" w:line="276" w:lineRule="auto"/>
        <w:ind/>
        <w:jc w:val="both"/>
        <w:outlineLvl w:val="0"/>
        <w:rPr/>
      </w:pPr>
      <w:r/>
      <w:bookmarkStart w:id="7" w:name="_Toc7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 Проектирование</w:t>
      </w:r>
      <w:r/>
      <w:bookmarkEnd w:id="7"/>
      <w:r/>
      <w:r/>
    </w:p>
    <w:p>
      <w:pPr>
        <w:suppressLineNumbers w:val="false"/>
        <w:pBdr/>
        <w:spacing w:after="120" w:before="200" w:line="276" w:lineRule="auto"/>
        <w:ind/>
        <w:jc w:val="both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pPr>
      <w:r/>
      <w:bookmarkStart w:id="8" w:name="_Toc8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2.1 Проектирование системы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bookmarkEnd w:id="8"/>
      <w:r/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</w:p>
    <w:p>
      <w:pPr>
        <w:pBdr/>
        <w:spacing w:after="80" w:before="16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Определение группы пользователей</w:t>
      </w:r>
      <w:r/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Система SmartWallet ориентирована на одну целевую группу пользователей — зарегистрированные пользователи. Данная группа обладает полным спектром функциональных возможностей системы: управление профилем (прос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мотр, редактирование, смена пароля), управление финансовыми счетами и категориями расходов (создание, редактирование, удаление), создание и удаление транзакций, а также просмотр финансовой аналитики — категоризированный анализ расходов и сравнение трендов.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Пользователи взаимодействуют с системой через web-интерфейс, адаптированный для мобильных устройств.</w:t>
      </w:r>
      <w:r/>
    </w:p>
    <w:p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Анонимные п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ользователи не имеют доступа к функциям системы за исключением двух операций: регистрация учётной записи и вход в систему (аутентификация). Все остальные эндпоинты API защищены авторизацией на основе JWT-токенов и недоступны без прохождения аутентификации.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0099C2B">
      <w:pPr>
        <w:pBdr/>
        <w:shd w:val="nil" w:color="auto"/>
        <w:spacing/>
        <w:ind/>
        <w:rPr/>
      </w:pPr>
      <w:r>
        <w:br w:type="page" w:clear="all"/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/>
    </w:p>
    <w:p>
      <w:pPr>
        <w:pBdr/>
        <w:spacing w:after="80" w:before="160" w:line="276" w:lineRule="auto"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Диаграмма прецедентов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5875A591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Д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иаграмма прецедентов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(рисунок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5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описывает функциональность приложения для управления личными финансами. Система взаимодействует с двумя акторами: анонимным пользователем, который может зарегистрироваться или войти в систему, и зарегистрированным пользователем, которы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й имеет доступ к управлению профилем, финансовым операциям и аналитике.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0A85CD09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>
      <w:pPr>
        <w:pBdr/>
        <w:spacing w:before="120" w:line="276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01159" cy="574052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27829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3801159" cy="57405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99.30pt;height:452.01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>
      <w:pPr>
        <w:pBdr/>
        <w:spacing w:after="200" w:line="276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5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Диаграмма прецедентов</w:t>
      </w:r>
      <w:r/>
    </w:p>
    <w:p w14:paraId="6DA17E54">
      <w:pPr>
        <w:pBdr/>
        <w:spacing w:after="20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/>
        <w:spacing w:after="80" w:before="160" w:line="276" w:lineRule="auto"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Функциональное моделирование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Архитектура системы SmartWallet основана на принципах чистой архитектуры (Clean Architecture) с послойным разделением ответственности. Система состоит из трёх основных слоёв:</w:t>
      </w:r>
      <w:r/>
    </w:p>
    <w:p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Слой API (контроллеры)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обеспечивает приём HTTP-запросов, валида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цию входных данных, маршрутизацию и формирование ответов. Контроллеры используют AutoMapper для преобразования моделей между слоями API и бизнес-логики. Глобальный фильтр исключений сопоставляет доменные исключения с соответствующими HTTP-кодами состояния.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4E0B106"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Клиентский слой (Web-интерфейс)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— обеспечивает пользовательское взаимодействие с системой через адаптивный web-интерфейс на базе React + TypeScript. Реализует маршрутизацию между экранами, визуализацию финансовых данных, формы ввода и навигацию. Взаимодейст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вует с сервером через REST API.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/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Слой бизнес-логики (сервисы)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реализует основную функциональность системы: UserService, TransactionService, TransactionEndp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ointService, FinancialAnalyticsService, JwtProvider, PasswordHasher, FinancialCalculator. Каждый сервис инкапсулирует определённую предметную область и взаимодействует с другими сервисами через интерфейсы, предоставляемые механизмом внедрения зависимостей.</w:t>
      </w:r>
      <w:r/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Слой доступа к данным (репозитории)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обеспечивает взаимодействие с базой данных PostgreSQL посредством Entity Framework Core. Реализован паттерн Repository + Unit of Work. Поддерживается механизм мягкого удаления (Soft Delete) через интерфейс ISmartDeletedEntity.</w:t>
      </w:r>
      <w:r/>
    </w:p>
    <w:p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Идентификация пользователя осуществляется компонентом IIdentityProvider, извлекающим данные из JWT-токенов.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01EBA5B7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Д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иаграмма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(рисунок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6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иллюстрирует многослойную архитектуру приложения SmartWallet: слой API (контроллеры, AutoMapper, фильтр исключений), слой бизнес-логики (сервисы, JWT-провайдер, хешер паролей, калькулятор), слой доступа к данным (репозитории, Unit of Work, EF Core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 и PostgreSQL как базу данных. Связи показывают направление зависимостей между компонентами.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3277AE87"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/>
    </w:p>
    <w:p>
      <w:pPr>
        <w:pBdr/>
        <w:spacing w:before="120" w:line="276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08612" cy="3807868"/>
                <wp:effectExtent l="0" t="0" r="0" b="0"/>
                <wp:docPr id="6" name="Рисунок 2 — Компонентная диаграмма архитектуры системы" descr="Рисунок 2 — Компонентная диаграмма архитектуры системы" title="Рисунок 2 — Компонентная диаграмма архитектуры системы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5808611" cy="3807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7.37pt;height:299.83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>
      <w:pPr>
        <w:pBdr/>
        <w:spacing w:after="200" w:line="276" w:lineRule="auto"/>
        <w:ind/>
        <w:jc w:val="center"/>
        <w:rPr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6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Компонентная диаграмма архитектуры системы</w:t>
      </w:r>
      <w:r>
        <w:rPr>
          <w:highlight w:val="none"/>
        </w:rPr>
      </w:r>
      <w:r>
        <w:rPr>
          <w:highlight w:val="none"/>
        </w:rPr>
      </w:r>
    </w:p>
    <w:p w14:paraId="34FCDCCF">
      <w:pPr>
        <w:pBdr/>
        <w:spacing w:after="200" w:line="276" w:lineRule="auto"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C77C6E5">
      <w:pPr>
        <w:pBdr/>
        <w:shd w:val="nil" w:color="auto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091471DE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Д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иаграмма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(рисунок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7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отображает архитектуру полноценного веб-приложения SmartWallet: пользователь взаимодействует через мобильный браузер с React SPA фронтендом, который коммуницирует по HTTPS/JSON с ASP.NET Core Web API бэкендом. Бэкенд обрабатывает запросы через кон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троллеры и сервисы, использует репозитории для доступа к PostgreSQL, а также интегрирован с Hangfire для выполнения фоновых задач.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 w14:paraId="6DA06208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 w14:paraId="7BE59995">
      <w:pPr>
        <w:pBdr/>
        <w:spacing w:after="80" w:before="16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76018" cy="7672329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7599987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rot="0" flipH="0" flipV="0">
                          <a:off x="0" y="0"/>
                          <a:ext cx="3776017" cy="76723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97.32pt;height:604.12pt;mso-wrap-distance-left:0.00pt;mso-wrap-distance-top:0.00pt;mso-wrap-distance-right:0.00pt;mso-wrap-distance-bottom:0.00pt;rotation:0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/>
    </w:p>
    <w:p w14:paraId="30460BB0">
      <w:pPr>
        <w:pStyle w:val="925"/>
        <w:pBdr/>
        <w:spacing/>
        <w:ind/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Рисунок </w:t>
      </w:r>
      <w:r>
        <w:rPr>
          <w:color w:val="000000" w:themeColor="text1"/>
          <w:sz w:val="24"/>
          <w:szCs w:val="24"/>
        </w:rPr>
        <w:fldChar w:fldCharType="begin"/>
        <w:instrText xml:space="preserve"> SEQ Рисунок \* Arabic </w:instrText>
        <w:fldChar w:fldCharType="separate"/>
      </w:r>
      <w:r>
        <w:rPr>
          <w:color w:val="000000" w:themeColor="text1"/>
          <w:sz w:val="24"/>
          <w:szCs w:val="24"/>
          <w:lang w:val="ru-RU"/>
        </w:rPr>
        <w:t xml:space="preserve">7</w:t>
      </w:r>
      <w:r>
        <w:rPr>
          <w:color w:val="000000" w:themeColor="text1"/>
          <w:sz w:val="24"/>
          <w:szCs w:val="24"/>
        </w:rPr>
        <w:fldChar w:fldCharType="end"/>
      </w:r>
      <w:r>
        <w:rPr>
          <w:color w:val="000000" w:themeColor="text1"/>
          <w:sz w:val="24"/>
          <w:szCs w:val="24"/>
        </w:rPr>
        <w:t xml:space="preserve"> — </w:t>
      </w:r>
      <w:r>
        <w:rPr>
          <w:color w:val="000000" w:themeColor="text1"/>
          <w:sz w:val="24"/>
          <w:szCs w:val="24"/>
          <w:lang w:val="ru-RU"/>
        </w:rPr>
        <w:t xml:space="preserve">Общая архитектура системы </w:t>
      </w:r>
      <w:r>
        <w:rPr>
          <w:color w:val="000000" w:themeColor="text1"/>
          <w:sz w:val="24"/>
          <w:szCs w:val="24"/>
          <w:lang w:val="en-US"/>
        </w:rPr>
        <w:t xml:space="preserve">SmartWallet</w:t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color w:val="000000" w:themeColor="text1"/>
          <w:sz w:val="24"/>
          <w:szCs w:val="24"/>
        </w:rPr>
      </w:r>
    </w:p>
    <w:p>
      <w:pPr>
        <w:pBdr/>
        <w:spacing w:after="80" w:before="160" w:line="276" w:lineRule="auto"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Диаграмма последовательности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27096DD7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Диаграмм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последовательности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(рисунок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8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описыва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ет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взаимодействие клиента, сервера и базы данных при выполнении основных операций: добавление/обновление, получение, удаление данных, а также регистрацию нового пользователя.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Д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иаграмма отображает пошаговый процесс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обработки запроса, включая валидацию JWT-токена, проверку прав доступа и манипуляции с данными в PostgreSQL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0F574AE2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>
      <w:pPr>
        <w:pBdr/>
        <w:spacing w:before="120" w:line="276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63200" cy="7214293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42571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rot="0" flipH="0" flipV="0">
                          <a:off x="0" y="0"/>
                          <a:ext cx="4663199" cy="72142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67.18pt;height:568.05pt;mso-wrap-distance-left:0.00pt;mso-wrap-distance-top:0.00pt;mso-wrap-distance-right:0.00pt;mso-wrap-distance-bottom:0.00pt;rotation:0;z-index:1;" stroked="false">
                <v:imagedata r:id="rId20" o:title=""/>
                <o:lock v:ext="edit" rotation="t"/>
              </v:shape>
            </w:pict>
          </mc:Fallback>
        </mc:AlternateContent>
      </w:r>
      <w:r/>
    </w:p>
    <w:p>
      <w:pPr>
        <w:pBdr/>
        <w:spacing w:after="200" w:line="276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8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Диаграмма последовательности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взаимодействия с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api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0682B38">
      <w:pPr>
        <w:pBdr/>
        <w:shd w:val="nil" w:color="000000"/>
        <w:spacing/>
        <w:ind/>
        <w:rPr/>
      </w:pPr>
      <w:r>
        <w:br w:type="page" w:clear="all"/>
      </w:r>
      <w:r/>
    </w:p>
    <w:p>
      <w:pPr>
        <w:pBdr/>
        <w:spacing w:after="80" w:before="160" w:line="276" w:lineRule="auto"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лгоритма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 создания транзакции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</w:p>
    <w:p w14:paraId="0C50989D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Б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лок-схема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(рисунок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9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описывает алгоритм обработки запроса на создание финансовой транзакции в приложении SmartWallet. Процесс включает валидацию входных данных, проверку существования счетов, определение типа транзакции (Income, Expense, Transfer, Adjustment), провер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ку лимитов расходов и сохранение изменений в базе данных. При нарушении любого из условий выполнение завершается с соответствующим HTTP-статусом ошибки.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Изображение данного алгоритма было сгенерировано на основе кода.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62ED827C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>
      <w:pPr>
        <w:pBdr/>
        <w:spacing w:before="120" w:line="276" w:lineRule="auto"/>
        <w:ind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80206" cy="7210457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77612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4880206" cy="72104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84.27pt;height:567.7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 w:after="200" w:line="276" w:lineRule="auto"/>
        <w:ind/>
        <w:jc w:val="center"/>
        <w:rPr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9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лгоритма создания транзакции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pacing w:after="120" w:before="200" w:line="276" w:lineRule="auto"/>
        <w:ind/>
        <w:jc w:val="both"/>
        <w:outlineLvl w:val="1"/>
        <w:rPr>
          <w:highlight w:val="none"/>
          <w14:ligatures w14:val="none"/>
        </w:rPr>
      </w:pPr>
      <w:r/>
      <w:bookmarkStart w:id="9" w:name="_Toc9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2.2 Разработка модели базы данных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bookmarkEnd w:id="9"/>
      <w:r/>
      <w:r>
        <w:rPr>
          <w:highlight w:val="none"/>
          <w14:ligatures w14:val="none"/>
        </w:rPr>
      </w:r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База данных приложения SmartWallet спроектирована на основе реляционной модели и состоит из трёх основных таблиц: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User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TransactionEndpoint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Transaction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Для обеспечения целостности данных и поддержки логического удаления во всех таблицах применяется шаблон мягкого удаления (soft delete) с использованием поля DeletedAt.</w:t>
      </w:r>
      <w:r/>
    </w:p>
    <w:p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Таблица User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таблица 1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 хранит информацию о пользователях системы и содержит следующие поля:</w:t>
      </w:r>
      <w:r/>
    </w:p>
    <w:p w14:paraId="3E98EB4F"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F19325B">
      <w:pPr>
        <w:pStyle w:val="925"/>
        <w:pBdr/>
        <w:spacing/>
        <w:ind/>
        <w:jc w:val="left"/>
        <w:rPr/>
      </w:pPr>
      <w:r>
        <w:t xml:space="preserve">Таблица </w:t>
      </w:r>
      <w:r>
        <w:fldChar w:fldCharType="begin"/>
        <w:instrText xml:space="preserve"> SEQ Таблица \* Arabic </w:instrText>
        <w:fldChar w:fldCharType="separate"/>
      </w:r>
      <w:r>
        <w:t xml:space="preserve">1</w:t>
      </w:r>
      <w:r/>
      <w:r>
        <w:fldChar w:fldCharType="end"/>
      </w:r>
      <w:r>
        <w:t xml:space="preserve"> — Сущность User </w:t>
      </w:r>
      <w:r/>
    </w:p>
    <w:tbl>
      <w:tblPr>
        <w:tblW w:w="992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>
          <w:tblHeader/>
        </w:trPr>
        <w:tc>
          <w:tcPr>
            <w:shd w:val="clear" w:color="000000" w:fill="e0e0e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undefined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undefined"/>
              </w:rPr>
            </w:r>
          </w:p>
        </w:tc>
        <w:tc>
          <w:tcPr>
            <w:shd w:val="clear" w:color="000000" w:fill="e0e0e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undefined"/>
              </w:rPr>
              <w:t xml:space="preserve">Тип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undefined"/>
              </w:rPr>
            </w:r>
          </w:p>
        </w:tc>
        <w:tc>
          <w:tcPr>
            <w:shd w:val="clear" w:color="000000" w:fill="e0e0e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undefined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undefined"/>
              </w:rPr>
            </w:r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Id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Guid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Первичный ключ, уникальный идентификатор пользователя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Email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String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Электронная почта пользователя, уникальное значение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FirstName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String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Имя пользователя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LastName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String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Фамилия пользователя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Patronymic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String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Отчество пользователя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HashedPassword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String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Хеш пароля пользователя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DeletedAt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DateTime?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Дата и время мягкого удаления, Nullable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</w:tr>
    </w:tbl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Таблица TransactionEndpoint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таблица 2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</w:t>
      </w:r>
      <w:r/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представляет категории расходов или накопительные хранилища пользователя и содержит следующие поля:</w:t>
      </w:r>
      <w:r/>
    </w:p>
    <w:p w14:paraId="4269AE90">
      <w:pPr>
        <w:pBdr/>
        <w:shd w:val="nil"/>
        <w:spacing/>
        <w:ind/>
        <w:rPr/>
      </w:pPr>
      <w:r>
        <w:br w:type="page" w:clear="all"/>
      </w:r>
      <w:r/>
      <w:r/>
    </w:p>
    <w:p w14:paraId="0070446E">
      <w:pPr>
        <w:pStyle w:val="925"/>
        <w:pBdr/>
        <w:spacing/>
        <w:ind/>
        <w:jc w:val="left"/>
        <w:rPr/>
      </w:pPr>
      <w:r>
        <w:t xml:space="preserve">Таблица </w:t>
      </w:r>
      <w:r>
        <w:fldChar w:fldCharType="begin"/>
        <w:instrText xml:space="preserve"> SEQ Таблица \* Arabic </w:instrText>
        <w:fldChar w:fldCharType="separate"/>
      </w:r>
      <w:r>
        <w:t xml:space="preserve">2</w:t>
      </w:r>
      <w:r/>
      <w:r>
        <w:fldChar w:fldCharType="end"/>
      </w:r>
      <w:r>
        <w:t xml:space="preserve"> — Сущность TransactionEndpoint </w:t>
      </w:r>
      <w:r/>
    </w:p>
    <w:tbl>
      <w:tblPr>
        <w:tblW w:w="992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>
          <w:tblHeader/>
        </w:trPr>
        <w:tc>
          <w:tcPr>
            <w:shd w:val="clear" w:color="000000" w:fill="e0e0e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Поле</w:t>
            </w:r>
            <w:r/>
          </w:p>
        </w:tc>
        <w:tc>
          <w:tcPr>
            <w:shd w:val="clear" w:color="000000" w:fill="e0e0e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Тип</w:t>
            </w:r>
            <w:r/>
          </w:p>
        </w:tc>
        <w:tc>
          <w:tcPr>
            <w:shd w:val="clear" w:color="000000" w:fill="e0e0e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Описание</w:t>
            </w:r>
            <w:r/>
          </w:p>
        </w:tc>
      </w:tr>
      <w:tr>
        <w:trPr>
          <w:tblHeader/>
        </w:trPr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Guid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Первичный ключ, уникальный идентификатор</w:t>
            </w:r>
            <w:r/>
          </w:p>
        </w:tc>
      </w:tr>
      <w:tr>
        <w:trPr>
          <w:tblHeader/>
        </w:trPr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UserId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Guid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Внешний ключ, ссылка на таблицу User</w:t>
            </w:r>
            <w:r/>
          </w:p>
        </w:tc>
      </w:tr>
      <w:tr>
        <w:trPr>
          <w:tblHeader/>
        </w:trPr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Name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String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Наименование категории или хранилища</w:t>
            </w:r>
            <w:r/>
          </w:p>
        </w:tc>
      </w:tr>
      <w:tr>
        <w:trPr>
          <w:tblHeader/>
        </w:trPr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Limitation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Double?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Лимит расходов для категории, Nullable</w:t>
            </w:r>
            <w:r/>
          </w:p>
        </w:tc>
      </w:tr>
      <w:tr>
        <w:trPr>
          <w:tblHeader/>
        </w:trPr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IsStorage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Boolean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Признак того, что endpoint является накопительным хранилищем</w:t>
            </w:r>
            <w:r/>
          </w:p>
        </w:tc>
      </w:tr>
      <w:tr>
        <w:trPr>
          <w:tblHeader/>
        </w:trPr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Value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Double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Текущее значение баланса/лимита</w:t>
            </w:r>
            <w:r/>
          </w:p>
        </w:tc>
      </w:tr>
      <w:tr>
        <w:trPr>
          <w:tblHeader/>
        </w:trPr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DeletedAt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DateTime?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Дата и время мягкого удаления, Nullable</w:t>
            </w:r>
            <w:r/>
          </w:p>
        </w:tc>
      </w:tr>
    </w:tbl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Таблица Transaction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таблица 3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</w:t>
      </w:r>
      <w:r/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хранит информацию о финансовых операциях и содержит следующие поля:</w:t>
      </w:r>
      <w:r/>
    </w:p>
    <w:p w14:paraId="1872DC1B">
      <w:pPr>
        <w:pBdr/>
        <w:shd w:val="nil"/>
        <w:spacing/>
        <w:ind/>
        <w:rPr/>
      </w:pPr>
      <w:r>
        <w:br w:type="page" w:clear="all"/>
      </w:r>
      <w:r/>
      <w:r/>
    </w:p>
    <w:p w14:paraId="35C839D1">
      <w:pPr>
        <w:pStyle w:val="925"/>
        <w:pBdr/>
        <w:spacing/>
        <w:ind/>
        <w:jc w:val="left"/>
        <w:rPr/>
      </w:pPr>
      <w:r>
        <w:t xml:space="preserve">Таблица </w:t>
      </w:r>
      <w:r>
        <w:fldChar w:fldCharType="begin"/>
        <w:instrText xml:space="preserve"> SEQ Таблица \* Arabic </w:instrText>
        <w:fldChar w:fldCharType="separate"/>
      </w:r>
      <w:r>
        <w:t xml:space="preserve">3</w:t>
      </w:r>
      <w:r/>
      <w:r>
        <w:fldChar w:fldCharType="end"/>
      </w:r>
      <w:r>
        <w:t xml:space="preserve"> — Сущность Transaction </w:t>
      </w:r>
      <w:r/>
    </w:p>
    <w:tbl>
      <w:tblPr>
        <w:tblW w:w="992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>
          <w:tblHeader/>
        </w:trPr>
        <w:tc>
          <w:tcPr>
            <w:shd w:val="clear" w:color="000000" w:fill="e0e0e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undefined" w:bidi="undefined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undefined"/>
              </w:rPr>
            </w:r>
          </w:p>
        </w:tc>
        <w:tc>
          <w:tcPr>
            <w:shd w:val="clear" w:color="000000" w:fill="e0e0e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undefined"/>
              </w:rPr>
              <w:t xml:space="preserve">Тип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undefined"/>
              </w:rPr>
            </w:r>
          </w:p>
        </w:tc>
        <w:tc>
          <w:tcPr>
            <w:shd w:val="clear" w:color="000000" w:fill="e0e0e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undefined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undefined"/>
              </w:rPr>
            </w:r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Id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Guid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Первичный ключ, уникальный идентификатор транзакции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UserId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Guid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Внешний ключ, ссылка на таблицу User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SourceAccountId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Guid?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Внешний ключ, ссылка на источник (TransactionEndpoint), Nullable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DestinationAccountId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Guid?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Внешний ключ, ссылка на получателя (TransactionEndpoint), Nullable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Amount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Double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Сумма транзакции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Type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TransactionType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Тип транзакции (enum: Transfer, Expense, AdjustmentDecrease, AdjustmentIncrease, Income, ForTest)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MadeAt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DateTime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Дата и время совершения транзакции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DeletedAt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DateTime?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Дата и время мягкого удаления, Nullable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</w:tr>
    </w:tbl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Связи между таблицами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определены следующим образом: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User → Transaction: связь «один ко многим» (1:N). Один пользователь может иметь множество транзакций; каждая транзакция принадлежит одному пользователю. Реализована через внешний ключ Transaction.UserId → User.Id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;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User → TransactionEndpoint: связь «один ко многим» (1:N). Один пользователь может иметь множество категорий и хранилищ; каждый endpoint принадлежит одному пользователю. Реализована через внешний ключ TransactionEndpoint.UserId → User.Id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;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TransactionEndpoint → Transaction (Source): связь «один ко многим» (1:N). Один endpoint может быть источником множества исходящих транзакций. Реализована через внешний ключ Transaction.SourceAccountId → TransactionEndpoint.Id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;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TransactionEndpoint → Transaction (Destination): связь «один ко многим» (1:N). Один endpoint может быть получателем множества входящих транзакций. Реализована через внешний ключ Transaction.DestinationAccountId → TransactionEndpoint.Id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.</w:t>
      </w:r>
      <w:r/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Ограничения целостности: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Все таблицы используют первичные ключи типа Guid для обеспечения глобальной уникальности идентификаторов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;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Внешние ключи настроены с ограничением ON DELETE RESTRICT на уровне приложения — удаление пользователя невозможно при наличии связанных записей, что реализовано через механизм мягкого удаления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;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Поля SourceAccountId и DestinationAccountId допускают значение NULL, что позволяет моделировать транзакции без явного источника или получателя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;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Мягкое удаление реализовано через поле DeletedAt: при удалении записи вместо физического удаления из БД устанавливается значение временной метки, а при запросах применяется глобальный фильтр WHERE DeletedAt IS NULL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.</w:t>
      </w:r>
      <w:r/>
    </w:p>
    <w:p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При регистрации нового пользователя автоматически создаются 10 предустановленных категорий расходов и 2 накопительных хранилища, что обеспечивает пользователю начальный набор инструментов для ведения учёта.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E9477DB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R-диаграмма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(рисунок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10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описывает структуру базы данных приложения SmartWallet, включающую три сущности: User (пользователь), TransactionEndpoint (счёт или категория) и Transaction (транзакция). Связи показывают, что один пользователь может владеть множеством счетов и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транзакций, а каждая транзакция ссылается на счёт-источник и счёт-назначение.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pacing w:before="120" w:line="276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58547" cy="8853493"/>
                <wp:effectExtent l="0" t="0" r="0" b="0"/>
                <wp:docPr id="10" name="Рисунок 5 — ER-диаграмма базы данных" descr="Рисунок 5 — ER-диаграмма базы данных" title="Рисунок 5 — ER-диаграмма базы данны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2758547" cy="88534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217.21pt;height:697.13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</w:p>
    <w:p>
      <w:pPr>
        <w:pBdr/>
        <w:spacing w:after="200" w:line="276" w:lineRule="auto"/>
        <w:ind/>
        <w:jc w:val="center"/>
        <w:rPr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10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ER-диаграмма базы данных</w: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pacing w:after="120" w:before="200" w:line="276" w:lineRule="auto"/>
        <w:ind/>
        <w:jc w:val="both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pPr>
      <w:r/>
      <w:bookmarkStart w:id="10" w:name="_Toc10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2.3 Проектирование интерфейсов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bookmarkEnd w:id="10"/>
      <w:r/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</w:p>
    <w:p w14:paraId="45869772">
      <w:pPr>
        <w:pBdr/>
        <w:spacing w:line="276" w:lineRule="auto"/>
        <w:ind w:firstLine="0" w:left="720"/>
        <w:jc w:val="both"/>
        <w:rPr>
          <w:b/>
          <w:bCs/>
          <w:sz w:val="28"/>
          <w:szCs w:val="28"/>
          <w:highlight w:val="none"/>
          <w14:ligatures w14:val="none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  <w:t xml:space="preserve">Проектирование пользовательского интерфейса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  <w14:ligatures w14:val="none"/>
        </w:rPr>
      </w:r>
    </w:p>
    <w:p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ользовательский интерфейс системы SmartWallet спроектирован как адаптивное web-приложение, ориентированное в первую очередь на мобильные устройства (mobile-first). Интерфейс разработан с учётом принципов usability и современных тенденций мобильного дизайна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E51533B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b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Принципы проектирования интерфейса:</w:t>
      </w:r>
      <w:r>
        <w:rPr>
          <w:rFonts w:ascii="Times New Roman" w:hAnsi="Times New Roman" w:eastAsia="Times New Roman" w:cs="Times New Roman"/>
          <w:b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b/>
          <w:sz w:val="24"/>
          <w:szCs w:val="24"/>
          <w14:ligatures w14:val="none"/>
        </w:rPr>
      </w:r>
    </w:p>
    <w:p w14:paraId="6980F92D">
      <w:pPr>
        <w:pStyle w:val="944"/>
        <w:numPr>
          <w:ilvl w:val="0"/>
          <w:numId w:val="4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Мобильная ориентация (mobile-first)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интерфейс оптимизирован для сенсорных экранов смартфонов; все элементы управления имеют достаточный размер для комфортного нажатия пальцем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;</w:t>
      </w:r>
      <w:r/>
    </w:p>
    <w:p w14:paraId="1423A387">
      <w:pPr>
        <w:pStyle w:val="944"/>
        <w:numPr>
          <w:ilvl w:val="0"/>
          <w:numId w:val="3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Адаптивный дизайн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интерфейс корректно отображается на устройствах с различной шириной экрана — от мобильных телефонов до планшетов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;</w:t>
      </w:r>
      <w:r/>
    </w:p>
    <w:p w14:paraId="212611B9">
      <w:pPr>
        <w:pStyle w:val="944"/>
        <w:numPr>
          <w:ilvl w:val="0"/>
          <w:numId w:val="3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Интуитивная навигация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нижняя панель навигации обеспечивает быстрый доступ к основным разделам приложения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;</w:t>
      </w:r>
      <w:r/>
    </w:p>
    <w:p w14:paraId="3CC69813">
      <w:pPr>
        <w:pStyle w:val="944"/>
        <w:numPr>
          <w:ilvl w:val="0"/>
          <w:numId w:val="3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Визуальная консистентность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единая цветовая схема, типографика и стили кнопок, форм и карточек во всех разделах приложения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;</w:t>
      </w:r>
      <w:r/>
    </w:p>
    <w:p w14:paraId="5B5C7CBC">
      <w:pPr>
        <w:pStyle w:val="944"/>
        <w:numPr>
          <w:ilvl w:val="0"/>
          <w:numId w:val="3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Безопасность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чувствительные операции (удаление данных, смена пароля) требуют подтверждения через модальные диалоги.</w:t>
      </w:r>
      <w:r/>
    </w:p>
    <w:p w14:paraId="55BFEE13">
      <w:pPr>
        <w:pBdr/>
        <w:spacing w:line="276" w:lineRule="auto"/>
        <w:ind w:firstLine="0" w:left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  <w:t xml:space="preserve">Описание экранов приложения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7CF461B6">
      <w:pPr>
        <w:pBdr/>
        <w:spacing w:line="276" w:lineRule="auto"/>
        <w:ind w:firstLine="709"/>
        <w:jc w:val="both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Экран входа и регистрации</w:t>
      </w:r>
      <w:r>
        <w:rPr>
          <w:b/>
          <w:bCs/>
        </w:rPr>
      </w:r>
      <w:r>
        <w:rPr>
          <w:b/>
          <w:bCs/>
        </w:rPr>
      </w:r>
    </w:p>
    <w:p w14:paraId="3D84A05E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Э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кран входа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(рисунок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11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предоставляет форму авторизации с полями «Электронная почта» и «Пароль». При первом запуске пользователь может перейти к экрану регистрации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(рисунок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12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, где заполняет дополнительные поля: имя, фамилию, отчество и пароль. После успешной авторизации JWT-токен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сохраняется в локальном хранилище браузера для последующих запросов.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1BED1475">
      <w:pPr>
        <w:pBdr/>
        <w:spacing w:line="276" w:lineRule="auto"/>
        <w:ind w:firstLine="709"/>
        <w:jc w:val="center"/>
        <w:rPr>
          <w:rFonts w:ascii="Times New Roman" w:hAnsi="Times New Roman" w:eastAsia="Times New Roman" w:cs="Times New Roman"/>
          <w:bCs/>
          <w:i/>
          <w:color w:val="80808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91200" cy="6285843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36327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2891199" cy="62858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227.65pt;height:494.9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Cs/>
          <w:i/>
          <w:color w:val="80808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Cs/>
          <w:i/>
          <w:color w:val="808080"/>
          <w:sz w:val="24"/>
          <w:szCs w:val="24"/>
          <w:highlight w:val="none"/>
        </w:rPr>
      </w:r>
    </w:p>
    <w:p w14:paraId="48678F0B">
      <w:pPr>
        <w:pBdr/>
        <w:spacing w:after="200" w:line="276" w:lineRule="auto"/>
        <w:ind/>
        <w:jc w:val="center"/>
        <w:rPr>
          <w:rFonts w:ascii="Times New Roman" w:hAnsi="Times New Roman" w:eastAsia="Times New Roman" w:cs="Times New Roman"/>
          <w:bCs/>
          <w:i/>
          <w:color w:val="80808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11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Экран входа</w:t>
      </w:r>
      <w:r>
        <w:rPr>
          <w:rFonts w:ascii="Times New Roman" w:hAnsi="Times New Roman" w:eastAsia="Times New Roman" w:cs="Times New Roman"/>
          <w:bCs/>
          <w:i/>
          <w:color w:val="80808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Cs/>
          <w:i/>
          <w:color w:val="808080"/>
          <w:sz w:val="24"/>
          <w:szCs w:val="24"/>
          <w:highlight w:val="none"/>
        </w:rPr>
      </w:r>
    </w:p>
    <w:p w14:paraId="674A976F">
      <w:pPr>
        <w:pBdr/>
        <w:spacing w:after="200" w:line="276" w:lineRule="auto"/>
        <w:ind/>
        <w:jc w:val="center"/>
        <w:rPr>
          <w:rFonts w:ascii="Times New Roman" w:hAnsi="Times New Roman" w:eastAsia="Times New Roman" w:cs="Times New Roman"/>
          <w:bCs/>
          <w:i/>
          <w:color w:val="80808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15539" cy="633876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11628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2915539" cy="63387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229.57pt;height:499.11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Cs/>
          <w:i/>
          <w:color w:val="80808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Cs/>
          <w:i/>
          <w:color w:val="808080"/>
          <w:sz w:val="24"/>
          <w:szCs w:val="24"/>
          <w:highlight w:val="none"/>
        </w:rPr>
      </w:r>
    </w:p>
    <w:p w14:paraId="48678F0B">
      <w:pPr>
        <w:pBdr/>
        <w:spacing w:after="200" w:line="276" w:lineRule="auto"/>
        <w:ind/>
        <w:jc w:val="center"/>
        <w:rPr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12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</w:t>
      </w:r>
      <w:r>
        <w:rPr>
          <w:highlight w:val="none"/>
          <w:lang w:val="ru-RU"/>
        </w:rPr>
        <w:t xml:space="preserve">Экран регистрации</w:t>
      </w:r>
      <w:r>
        <w:rPr>
          <w:highlight w:val="none"/>
        </w:rPr>
      </w:r>
      <w:r>
        <w:rPr>
          <w:highlight w:val="none"/>
        </w:rPr>
      </w:r>
    </w:p>
    <w:p w14:paraId="33E3BB2A">
      <w:pPr>
        <w:pBdr/>
        <w:spacing w:after="200" w:line="276" w:lineRule="auto"/>
        <w:ind/>
        <w:jc w:val="center"/>
        <w:rPr>
          <w:highlight w:val="none"/>
        </w:rPr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BE173E0">
      <w:pPr>
        <w:pBdr/>
        <w:spacing w:line="276" w:lineRule="auto"/>
        <w:ind w:firstLine="709"/>
        <w:jc w:val="both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Экран списка транзакций</w:t>
      </w:r>
      <w:r>
        <w:rPr>
          <w:b/>
          <w:bCs/>
        </w:rPr>
      </w:r>
      <w:r>
        <w:rPr>
          <w:b/>
          <w:bCs/>
        </w:rPr>
      </w:r>
    </w:p>
    <w:p w14:paraId="65ED9A05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Э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кран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(рисунок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13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отображает полный список финансовых операций пользователя с возможностью фильтрации и сортировки. Каждая транзакция представлена карточкой с информацией о типе операции, сумме, источнике, назначении и дате. Поддерживается бесконечная прокрутка (lazy l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oading) для загрузки больших списков.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623924BE">
      <w:pPr>
        <w:pBdr/>
        <w:spacing w:line="276" w:lineRule="auto"/>
        <w:ind w:firstLine="709"/>
        <w:jc w:val="center"/>
        <w:rPr>
          <w:rFonts w:ascii="Times New Roman" w:hAnsi="Times New Roman" w:eastAsia="Times New Roman" w:cs="Times New Roman"/>
          <w:bCs/>
          <w:i/>
          <w:color w:val="80808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05500" cy="6534346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54036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3005499" cy="65343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236.65pt;height:514.52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Cs/>
          <w:i/>
          <w:color w:val="80808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Cs/>
          <w:i/>
          <w:color w:val="808080"/>
          <w:sz w:val="24"/>
          <w:szCs w:val="24"/>
          <w:highlight w:val="none"/>
        </w:rPr>
      </w:r>
    </w:p>
    <w:p w14:paraId="2238B687">
      <w:pPr>
        <w:pBdr/>
        <w:spacing w:after="200" w:line="276" w:lineRule="auto"/>
        <w:ind/>
        <w:jc w:val="center"/>
        <w:rPr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13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</w:t>
      </w:r>
      <w:r>
        <w:rPr>
          <w:highlight w:val="none"/>
          <w:lang w:val="ru-RU"/>
        </w:rPr>
        <w:t xml:space="preserve">Экран </w:t>
      </w:r>
      <w:r>
        <w:rPr>
          <w:highlight w:val="none"/>
          <w:lang w:val="ru-RU"/>
        </w:rPr>
        <w:t xml:space="preserve">списка транзакций</w:t>
      </w:r>
      <w:r>
        <w:rPr>
          <w:highlight w:val="none"/>
        </w:rPr>
      </w:r>
      <w:r>
        <w:rPr>
          <w:highlight w:val="none"/>
        </w:rPr>
      </w:r>
    </w:p>
    <w:p w14:paraId="7AB5F62A">
      <w:pPr>
        <w:pBdr/>
        <w:spacing w:line="276" w:lineRule="auto"/>
        <w:ind w:firstLine="709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2FE9D2E0">
      <w:pPr>
        <w:pBdr/>
        <w:spacing w:line="276" w:lineRule="auto"/>
        <w:ind w:firstLine="709"/>
        <w:jc w:val="both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Экран создания транзакции</w:t>
      </w:r>
      <w:r>
        <w:rPr>
          <w:b/>
          <w:bCs/>
        </w:rPr>
      </w:r>
      <w:r>
        <w:rPr>
          <w:b/>
          <w:bCs/>
        </w:rPr>
      </w:r>
    </w:p>
    <w:p w14:paraId="089EF614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Ф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орма создания новой транзакции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(рисунок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14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содержит выпадающие списки для выбора счёта-источника и счёта-назначения, поле ввода суммы и кнопку подтверждения. Тип транзакции (расход, перевод, корректировка) определяется автоматически на основе выбранных счетов. При пре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вышении лимита расходов отображается предупреждение.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5D565849">
      <w:pPr>
        <w:pBdr/>
        <w:spacing w:line="276" w:lineRule="auto"/>
        <w:ind w:firstLine="709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19580" cy="6564957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43875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 flipH="0" flipV="0">
                          <a:off x="0" y="0"/>
                          <a:ext cx="3019579" cy="65649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237.76pt;height:516.93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2238B687">
      <w:pPr>
        <w:pBdr/>
        <w:spacing w:after="200" w:line="276" w:lineRule="auto"/>
        <w:ind/>
        <w:jc w:val="center"/>
        <w:rPr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14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</w:t>
      </w:r>
      <w:r>
        <w:rPr>
          <w:highlight w:val="none"/>
          <w:lang w:val="ru-RU"/>
        </w:rPr>
        <w:t xml:space="preserve">Экран создания транзакции</w:t>
      </w:r>
      <w:r>
        <w:rPr>
          <w:highlight w:val="none"/>
        </w:rPr>
      </w:r>
      <w:r>
        <w:rPr>
          <w:highlight w:val="none"/>
        </w:rPr>
      </w:r>
    </w:p>
    <w:p w14:paraId="6C020646">
      <w:pPr>
        <w:pBdr/>
        <w:spacing w:after="200" w:line="276" w:lineRule="auto"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769A539">
      <w:pPr>
        <w:pBdr/>
        <w:spacing w:line="276" w:lineRule="auto"/>
        <w:ind w:firstLine="709"/>
        <w:jc w:val="both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Экран управления счетами и категориями</w:t>
      </w:r>
      <w:r>
        <w:rPr>
          <w:b/>
          <w:bCs/>
        </w:rPr>
      </w:r>
      <w:r>
        <w:rPr>
          <w:b/>
          <w:bCs/>
        </w:rPr>
      </w:r>
    </w:p>
    <w:p w14:paraId="349F977D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Э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кран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(рисунок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15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предоставляет инструменты для управления финансовыми хранилищами и категориями расходов. Пользователь может создавать новые счета и категории, редактировать их названия и лимиты, а также удалять ненужные элементы. Счета и категории визуально разделены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13391F4C">
      <w:pPr>
        <w:pBdr/>
        <w:spacing w:line="276" w:lineRule="auto"/>
        <w:ind w:firstLine="709"/>
        <w:jc w:val="center"/>
        <w:rPr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91254" cy="6285960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01185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 flipH="0" flipV="0">
                          <a:off x="0" y="0"/>
                          <a:ext cx="2891253" cy="62859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227.66pt;height:494.96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238B687">
      <w:pPr>
        <w:pBdr/>
        <w:spacing w:after="200" w:line="276" w:lineRule="auto"/>
        <w:ind/>
        <w:jc w:val="center"/>
        <w:rPr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15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</w:t>
      </w:r>
      <w:r>
        <w:rPr>
          <w:highlight w:val="none"/>
        </w:rPr>
        <w:t xml:space="preserve">Экран управления счетами и категориями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E355652">
      <w:pPr>
        <w:pBdr/>
        <w:spacing w:after="200" w:line="276" w:lineRule="auto"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5AE3334">
      <w:pPr>
        <w:pBdr/>
        <w:spacing w:line="276" w:lineRule="auto"/>
        <w:ind w:firstLine="709"/>
        <w:jc w:val="both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Экран аналитики (диаграммы расходов)</w:t>
      </w:r>
      <w:r>
        <w:rPr>
          <w:b/>
          <w:bCs/>
        </w:rPr>
      </w:r>
      <w:r>
        <w:rPr>
          <w:b/>
          <w:bCs/>
        </w:rPr>
      </w:r>
    </w:p>
    <w:p w14:paraId="3DEAECDE"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Экран финансовой аналитики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(рисунок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16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визуализирует структуру расходов пользователя. Доступны следующие представления: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/>
    </w:p>
    <w:p w14:paraId="0166EC72"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—</w:t>
        <w:tab/>
        <w:t xml:space="preserve">Круговая диаграмма расходов по категориям за выбранный период;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/>
    </w:p>
    <w:p w14:paraId="779EBA96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—</w:t>
        <w:tab/>
        <w:t xml:space="preserve">График трат за период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BE4FFE2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Пользователь может задавать произвольные временные интервалы для анализа.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D49EC44">
      <w:pPr>
        <w:pBdr/>
        <w:spacing w:line="276" w:lineRule="auto"/>
        <w:ind w:firstLine="709"/>
        <w:jc w:val="center"/>
        <w:rPr>
          <w:rFonts w:ascii="Times New Roman" w:hAnsi="Times New Roman" w:eastAsia="Times New Roman" w:cs="Times New Roman"/>
          <w:bCs/>
          <w:i/>
          <w:color w:val="80808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22048" cy="6352910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43684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 flipH="0" flipV="0">
                          <a:off x="0" y="0"/>
                          <a:ext cx="2922047" cy="63529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230.08pt;height:500.23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Cs/>
          <w:i/>
          <w:color w:val="80808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Cs/>
          <w:i/>
          <w:color w:val="808080"/>
          <w:sz w:val="24"/>
          <w:szCs w:val="24"/>
          <w:highlight w:val="none"/>
        </w:rPr>
      </w:r>
    </w:p>
    <w:p w14:paraId="2238B687">
      <w:pPr>
        <w:pBdr/>
        <w:spacing w:after="200" w:line="276" w:lineRule="auto"/>
        <w:ind/>
        <w:jc w:val="center"/>
        <w:rPr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16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</w:t>
      </w:r>
      <w:r>
        <w:rPr>
          <w:highlight w:val="none"/>
          <w:lang w:val="ru-RU"/>
        </w:rPr>
        <w:t xml:space="preserve">Экран аналитики</w:t>
      </w:r>
      <w:r>
        <w:rPr>
          <w:highlight w:val="none"/>
        </w:rPr>
      </w:r>
      <w:r>
        <w:rPr>
          <w:highlight w:val="none"/>
        </w:rPr>
      </w:r>
    </w:p>
    <w:p w14:paraId="338B1BD6">
      <w:pPr>
        <w:pBdr/>
        <w:spacing w:after="200" w:line="276" w:lineRule="auto"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Принципы проектирования API: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RESTful-архитектура: ресурсы идентифицируются через URL, действия — через HTTP-методы (GET для получения, POST для создания, PUT для обновления, DELETE для удаления)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;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JSON как основной формат обмена: все запросы и ответы используют Content-Type application/json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;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Аутентификация на основе JWT: защищённые эндпоинты требуют наличия заголовка Authorization: Bearer &lt;token&gt;. Токен выдаётся при регистрации и входе в систему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;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Документация Swagger: API описано с использованием OpenAPI/Swagger, что обеспечивает интерактивную документацию и возможность тестирования эндпоинтов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;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Стандартизация ошибок: все ошибки возвращаются в унифицированном формате JSON с указанием кода ошибки и описания.</w:t>
      </w:r>
      <w:r/>
    </w:p>
    <w:p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Полный перечень эндпоинтов API:</w:t>
      </w:r>
      <w:r/>
    </w:p>
    <w:p w14:paraId="6E258B4A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lang w:val="undefined" w:bidi="undefined"/>
        </w:rPr>
      </w:r>
      <w:r>
        <w:rPr>
          <w:rFonts w:ascii="Times New Roman" w:hAnsi="Times New Roman" w:eastAsia="Times New Roman" w:cs="Times New Roman"/>
          <w:sz w:val="24"/>
          <w:szCs w:val="24"/>
          <w:lang w:val="undefined"/>
        </w:rPr>
        <w:t xml:space="preserve">В таблице 4 представлен перечень методов API, включающий эндпоинты для управления учетными записями пользователей, операциями с транзакциями и настройкой финансовых категорий. Также описаны методы получения аналитических данных, где большинство операций тре</w:t>
      </w:r>
      <w:r>
        <w:rPr>
          <w:rFonts w:ascii="Times New Roman" w:hAnsi="Times New Roman" w:eastAsia="Times New Roman" w:cs="Times New Roman"/>
          <w:sz w:val="24"/>
          <w:szCs w:val="24"/>
          <w:lang w:val="undefined"/>
        </w:rPr>
        <w:t xml:space="preserve">бует аутентификации через JWT-токен, за исключением процессов регистрации и входа в систему.</w:t>
      </w:r>
      <w:r>
        <w:rPr>
          <w:rFonts w:ascii="Times New Roman" w:hAnsi="Times New Roman" w:eastAsia="Times New Roman" w:cs="Times New Roman"/>
          <w:sz w:val="24"/>
          <w:szCs w:val="24"/>
          <w:lang w:val="undefined" w:bidi="undefined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D1CEE66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44D872E">
      <w:pPr>
        <w:pStyle w:val="925"/>
        <w:pBdr/>
        <w:spacing/>
        <w:ind/>
        <w:jc w:val="left"/>
        <w:rPr/>
      </w:pPr>
      <w:r>
        <w:t xml:space="preserve">Таблица </w:t>
      </w:r>
      <w:r>
        <w:fldChar w:fldCharType="begin"/>
        <w:instrText xml:space="preserve"> SEQ Таблица \* Arabic </w:instrText>
        <w:fldChar w:fldCharType="separate"/>
      </w:r>
      <w:r>
        <w:t xml:space="preserve">4</w:t>
      </w:r>
      <w:r/>
      <w:r>
        <w:fldChar w:fldCharType="end"/>
      </w:r>
      <w:r>
        <w:t xml:space="preserve"> — Эндпоинты API </w:t>
      </w:r>
      <w:r/>
    </w:p>
    <w:tbl>
      <w:tblPr>
        <w:tblW w:w="1006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066"/>
        <w:gridCol w:w="3463"/>
        <w:gridCol w:w="1199"/>
        <w:gridCol w:w="4336"/>
      </w:tblGrid>
      <w:tr>
        <w:trPr>
          <w:trHeight w:val="637"/>
          <w:tblHeader/>
        </w:trPr>
        <w:tc>
          <w:tcPr>
            <w:shd w:val="clear" w:color="000000" w:fill="e0e0e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1066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undefined"/>
              </w:rPr>
              <w:t xml:space="preserve">Метод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bidi="undefined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shd w:val="clear" w:color="000000" w:fill="e0e0e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463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undefined"/>
              </w:rPr>
              <w:t xml:space="preserve">Маршрут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undefined"/>
              </w:rPr>
            </w:r>
          </w:p>
        </w:tc>
        <w:tc>
          <w:tcPr>
            <w:shd w:val="clear" w:color="000000" w:fill="e0e0e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1199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undefined"/>
              </w:rPr>
              <w:t xml:space="preserve">Аутентификация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undefined"/>
              </w:rPr>
            </w:r>
          </w:p>
        </w:tc>
        <w:tc>
          <w:tcPr>
            <w:shd w:val="clear" w:color="000000" w:fill="e0e0e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4336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undefined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undefined"/>
              </w:rPr>
            </w:r>
          </w:p>
        </w:tc>
      </w:tr>
      <w:tr>
        <w:trPr>
          <w:trHeight w:val="319"/>
        </w:trPr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1066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POST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463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/api/User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1199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Нет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4336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Регистрация нового пользователя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</w:tr>
      <w:tr>
        <w:trPr>
          <w:trHeight w:val="319"/>
        </w:trPr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1066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PUT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463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/api/User/login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1199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Нет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4336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Вход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 систему, получение JWT-токена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</w:tr>
      <w:tr>
        <w:trPr>
          <w:trHeight w:val="319"/>
        </w:trPr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1066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463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/api/User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1199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Да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4336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Получение профиля текущего пользователя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</w:tr>
      <w:tr>
        <w:trPr>
          <w:trHeight w:val="319"/>
        </w:trPr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1066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PUT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463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/api/User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1199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Да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4336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Обновление профиля текущего пользователя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</w:tr>
      <w:tr>
        <w:trPr>
          <w:trHeight w:val="319"/>
        </w:trPr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1066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DELETE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463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/api/User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1199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Да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4336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Удаление текущего пользователя (мягкое)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</w:tr>
      <w:tr>
        <w:trPr>
          <w:trHeight w:val="319"/>
        </w:trPr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1066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PUT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463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/api/User/password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1199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Да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4336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Смена пароля текущего пользователя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</w:tr>
      <w:tr>
        <w:trPr>
          <w:trHeight w:val="319"/>
        </w:trPr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1066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463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/api/Transaction/list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1199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Да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4336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Получение списка транзакций пользователя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</w:tr>
      <w:tr>
        <w:trPr>
          <w:trHeight w:val="319"/>
        </w:trPr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1066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POST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463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/api/Transaction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1199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Да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4336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Создание новой транзакции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</w:tr>
      <w:tr>
        <w:trPr>
          <w:trHeight w:val="319"/>
        </w:trPr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1066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DELETE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463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/api/Transaction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1199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Да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4336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Удаление транзакции (мягкое)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</w:tr>
      <w:tr>
        <w:trPr>
          <w:trHeight w:val="319"/>
        </w:trPr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1066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463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/api/TransactionEndpoint/list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1199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Да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4336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Получение списка категорий и хранилищ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</w:tr>
      <w:tr>
        <w:trPr>
          <w:trHeight w:val="319"/>
        </w:trPr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1066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POST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463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/api/TransactionEndpoint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1199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Да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4336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Создание категории или хранилища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</w:tr>
      <w:tr>
        <w:trPr>
          <w:trHeight w:val="319"/>
        </w:trPr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1066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PUT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463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/api/TransactionEndpoint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1199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Да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4336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Обновление категории или хранилища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</w:tr>
      <w:tr>
        <w:trPr>
          <w:trHeight w:val="319"/>
        </w:trPr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1066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DELETE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463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/api/TransactionEndpoint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1199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Да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4336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Удаление категории или хранилища (мягкое)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</w:tr>
      <w:tr>
        <w:trPr>
          <w:trHeight w:val="637"/>
        </w:trPr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1066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PUT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463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/api/FinancialAnalytics/categorized-spending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1199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Да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4336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Аналитика расходов по категориям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</w:tr>
      <w:tr>
        <w:trPr>
          <w:trHeight w:val="637"/>
        </w:trPr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1066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PUT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463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/api/FinancialAnalytics/spending-trend-analysis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1199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Да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4336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Анализ динамики расходов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</w:tr>
    </w:tbl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Примеры запросов и ответов:</w:t>
      </w:r>
      <w:r/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Регистрация пользователя — запрос:</w:t>
      </w:r>
      <w:r/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POST /api/User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Content-Type: application/json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  <w:r/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{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"email": "user@example.com",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"firstName": "Иван",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"lastName": "Иванов",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"patronymic": "Иванович",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"password": "SecurePassword123!"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}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Регистрация пользователя — ответ (201 Created):</w:t>
      </w:r>
      <w:r/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{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"id": "550e8400-e29b-41d4-a716-446655440000",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"email": "user@example.com",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"firstName": "Иван",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"lastName": "Иванов",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"patronymic": "Иванович"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}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Обработка ошибок:</w:t>
      </w:r>
      <w:r/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Все ошибочные ответы возвращаются в унифицированном формате JSON:</w:t>
      </w:r>
      <w:r/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{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"statusCode": 400,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"message": "Описание ошибки"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}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Используемые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ошибочные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коды состояния HTTP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представлены в таблице 5:</w:t>
      </w:r>
      <w:r/>
    </w:p>
    <w:p w14:paraId="070D41BD"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2DFB634">
      <w:pPr>
        <w:pStyle w:val="925"/>
        <w:pBdr/>
        <w:spacing/>
        <w:ind/>
        <w:jc w:val="left"/>
        <w:rPr/>
      </w:pPr>
      <w:r>
        <w:t xml:space="preserve">Таблица </w:t>
      </w:r>
      <w:r>
        <w:fldChar w:fldCharType="begin"/>
        <w:instrText xml:space="preserve"> SEQ Таблица \* Arabic </w:instrText>
        <w:fldChar w:fldCharType="separate"/>
      </w:r>
      <w:r>
        <w:t xml:space="preserve">5</w:t>
      </w:r>
      <w:r/>
      <w:r>
        <w:fldChar w:fldCharType="end"/>
      </w:r>
      <w:r>
        <w:t xml:space="preserve"> — Описание кодов ошибочных ответов </w:t>
      </w:r>
      <w:r/>
    </w:p>
    <w:tbl>
      <w:tblPr>
        <w:tblW w:w="992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>
          <w:tblHeader/>
        </w:trPr>
        <w:tc>
          <w:tcPr>
            <w:shd w:val="clear" w:color="000000" w:fill="e0e0e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undefined"/>
              </w:rPr>
              <w:t xml:space="preserve">Код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undefined"/>
              </w:rPr>
            </w:r>
          </w:p>
        </w:tc>
        <w:tc>
          <w:tcPr>
            <w:shd w:val="clear" w:color="000000" w:fill="e0e0e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undefined"/>
              </w:rPr>
              <w:t xml:space="preserve">Наименование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undefined"/>
              </w:rPr>
            </w:r>
          </w:p>
        </w:tc>
        <w:tc>
          <w:tcPr>
            <w:shd w:val="clear" w:color="000000" w:fill="e0e0e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undefined"/>
              </w:rPr>
              <w:t xml:space="preserve">Ситуация применения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undefined"/>
              </w:rPr>
            </w:r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400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Bad Request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Некорректные данные запроса, невалидный JSON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401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Unauthorized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Отсутствует или недействителен JWT-токен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403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Forbidden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Доступ к ресурсу запрещён для данного пользователя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404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Not Found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Запрашиваемый ресурс не найден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409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Conflict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Конфликт данных (например, нарушение лимита баланса)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422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Unprocessable Entity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  <w:t xml:space="preserve">Ошибка валидации бизнес-логики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ndefined"/>
              </w:rPr>
            </w:r>
          </w:p>
        </w:tc>
      </w:tr>
    </w:tbl>
    <w:p w14:paraId="5DBD21CA">
      <w:pPr>
        <w:pBdr/>
        <w:shd w:val="nil" w:color="auto"/>
        <w:spacing/>
        <w:ind/>
        <w:rPr/>
      </w:pPr>
      <w:r>
        <w:br w:type="page" w:clear="all"/>
      </w:r>
      <w:r/>
    </w:p>
    <w:p>
      <w:pPr>
        <w:suppressLineNumbers w:val="false"/>
        <w:pBdr/>
        <w:spacing w:after="120" w:before="240" w:line="276" w:lineRule="auto"/>
        <w:ind/>
        <w:jc w:val="both"/>
        <w:outlineLvl w:val="0"/>
        <w:rPr/>
      </w:pPr>
      <w:r/>
      <w:bookmarkStart w:id="11" w:name="_Toc11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 Реализация</w:t>
      </w:r>
      <w:r/>
      <w:bookmarkEnd w:id="11"/>
      <w:r/>
      <w:r/>
    </w:p>
    <w:p>
      <w:pPr>
        <w:suppressLineNumbers w:val="false"/>
        <w:pBdr/>
        <w:spacing w:after="120" w:before="200" w:line="276" w:lineRule="auto"/>
        <w:ind/>
        <w:jc w:val="both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pPr>
      <w:r/>
      <w:bookmarkStart w:id="12" w:name="_Toc12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3.1 Реализация основных функций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bookmarkEnd w:id="12"/>
      <w:r/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</w:p>
    <w:p>
      <w:pPr>
        <w:pBdr/>
        <w:spacing w:after="80" w:before="160" w:line="276" w:lineRule="auto"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Диаграмма классов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297CF603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иаграмма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(рисунок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17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изображает архитектуру сервисного слоя приложения SmartWallet: два основных класса-сервиса (TransactionEndpointService и TransactionService), реализуемые ими интерфейсы, а также зависимости, внедряемые через конструктор (dependency injection). Диа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грамма демонстрирует принцип инверсии зависимостей — сервисы зависят от абстракций (интерфейсов), а не от конкретных реализаций.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0FA5C707">
      <w:pPr>
        <w:pBdr/>
        <w:spacing w:after="80" w:before="16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/>
    </w:p>
    <w:p>
      <w:pPr>
        <w:pBdr/>
        <w:spacing w:before="120" w:line="276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772726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50430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0424" cy="5772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7.75pt;height:454.55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/>
    </w:p>
    <w:p>
      <w:pPr>
        <w:pBdr/>
        <w:spacing w:after="200" w:line="276" w:lineRule="auto"/>
        <w:ind/>
        <w:jc w:val="center"/>
        <w:rPr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17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Диаграмма классов</w:t>
      </w:r>
      <w:r>
        <w:rPr>
          <w:highlight w:val="none"/>
        </w:rPr>
      </w:r>
      <w:r>
        <w:rPr>
          <w:highlight w:val="none"/>
        </w:rPr>
      </w:r>
    </w:p>
    <w:p w14:paraId="36BC70BB"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80" w:before="16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Описание ключевых функций</w:t>
      </w:r>
      <w:r/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1. Регистрация пользователя.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При регистрации система создаёт новую учётную запись пользователя, хэширует пароль с помощью BCrypt и формирует набор данных по умолчанию: 10 категорий расходов и 2 денежных хранилища. Ключевой фрагмент метода RegistrationAsync сервиса UserService:</w:t>
      </w:r>
      <w:r/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async Task&lt;UserModel&gt; IUserService.RegistrationAsync(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CreateUserModel model, CancellationToken token)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{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await validateService.ValidateAsync(model, token);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var user = mapper.Map&lt;User&gt;(model);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user.Id = Guid.NewGuid();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user.HashedPassword = passwordHasher.Generate(model.Password);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_userRepository.Add(user);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foreach (var name in new[] {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"Продукты", "Кафе и рестораны",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"Транспорт", "Жилье",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"Здоровье", "Одежда и обувь",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"Развлечения", "Путешествия",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"Образование", "Подарки" })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{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_transactionEndpointRepository.Add(new()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{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UserId = user.Id, Name = name,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Value = 0.0, IsStorage = false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});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foreach (var cashVaultName in new[] { "Кошелёк", "Карта" })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{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_transactionEndpointRepository.Add(new()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{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UserId = user.Id, Name = cashVaultName,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Value = 0.0, IsStorage = true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});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await unitOfWork.SaveChangesAsync(token);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return mapper.Map&lt;UserModel&gt;(user);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}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2. Создание транзакции.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Метод CreateAsync сервиса TransactionService выполняет валидацию входных данных, извлекает счета-источник и назначения, проверяет бизнес-правила, определяет тип транзакции на основе комбинации аккаунтов, обновляет балансы и проверяет лимиты:</w:t>
      </w:r>
      <w:r/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if (sourceAccount is { IsStorage: true })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{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transaction.Type = TransactionType.Expense;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if (destinationAccount == null)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transaction.Type = TransactionType.AdjustmentDecrease;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if (destinationAccount is { IsStorage: true })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transaction.Type = TransactionType.Transfer;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}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else if (destinationAccount is { IsStorage: true })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{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transaction.Type = TransactionType.AdjustmentIncrease;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}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Логика определения типа транзакции: если источник — хранилище, а назначение — категория, создаётся расход (Expense); если оба — хранилища — перевод (Tra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nsfer); если только источник — хранилище — корректировка уменьшения (AdjustmentDecrease); если только назначение — хранилище — корректировка увеличения (AdjustmentIncrease/Income). При превышении лимитов выбрасывается AccountBalanceLimitViolationException.</w:t>
      </w:r>
      <w:r/>
    </w:p>
    <w:p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3. Аналитика расходов.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Сервис FinancialAnalyticsService предоставляет два метода: GetCategorizingSpendingAsync — агрегация расходов по категориям за ук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азанный период; GetSpendingTrendAnalysisAsync — сравнение двух периодов с вычислением процента изменения для каждой категории. Тренд рассчитывается с помощью IFinancialCalculator.CalculateTrendPercentage, который возвращает процент изменения с округлением.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647B57E2">
      <w:pPr>
        <w:pBdr/>
        <w:spacing w:after="80" w:before="160" w:line="276" w:lineRule="auto"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Архитектура клиентской части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</w:p>
    <w:p w14:paraId="11AC7115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Клиентская часть приложения SmartWallet построена на основе библиотеки React с использованием TypeScript. Архитектура frontend-части организована по принципу разделения ответственности и включает следующие слои: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19183FD9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Страницы (Pages)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Каждая страница представляет собой отдельный экран приложения, отвечающий за конкретную пользовательскую задачу: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5298DFB4">
      <w:pPr>
        <w:pStyle w:val="944"/>
        <w:numPr>
          <w:ilvl w:val="0"/>
          <w:numId w:val="5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LoginPage — страница авторизации пользователя;</w:t>
      </w:r>
      <w:r/>
    </w:p>
    <w:p w14:paraId="2E9B46CA">
      <w:pPr>
        <w:pStyle w:val="944"/>
        <w:numPr>
          <w:ilvl w:val="0"/>
          <w:numId w:val="5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RegisterPage — страница регистрации нового пользователя;</w:t>
      </w:r>
      <w:r/>
    </w:p>
    <w:p w14:paraId="01982C5A">
      <w:pPr>
        <w:pStyle w:val="944"/>
        <w:numPr>
          <w:ilvl w:val="0"/>
          <w:numId w:val="5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TransactionsPage — экран списка всех транзакций пользователя;</w:t>
      </w:r>
      <w:r/>
    </w:p>
    <w:p w14:paraId="29E16B54">
      <w:pPr>
        <w:pStyle w:val="944"/>
        <w:numPr>
          <w:ilvl w:val="0"/>
          <w:numId w:val="5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CreateTransactionPage — экран создания новой транзакции;</w:t>
      </w:r>
      <w:r/>
    </w:p>
    <w:p w14:paraId="1E7A026C">
      <w:pPr>
        <w:pStyle w:val="944"/>
        <w:numPr>
          <w:ilvl w:val="0"/>
          <w:numId w:val="5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AccountsPage — экран управления счетами и категориями расходов;</w:t>
      </w:r>
      <w:r/>
    </w:p>
    <w:p w14:paraId="071A5561">
      <w:pPr>
        <w:pStyle w:val="944"/>
        <w:numPr>
          <w:ilvl w:val="0"/>
          <w:numId w:val="5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AnalyticsPage — экран аналитики и визуализации расходов;</w:t>
      </w:r>
      <w:r/>
    </w:p>
    <w:p w14:paraId="289FF62F">
      <w:pPr>
        <w:pStyle w:val="944"/>
        <w:numPr>
          <w:ilvl w:val="0"/>
          <w:numId w:val="5"/>
        </w:numPr>
        <w:pBdr/>
        <w:spacing w:line="276" w:lineRule="auto"/>
        <w:ind/>
        <w:jc w:val="both"/>
        <w:rPr/>
      </w:pPr>
      <w:r>
        <w:rPr>
          <w:highlight w:val="none"/>
        </w:rPr>
      </w:r>
      <w:r>
        <w:rPr>
          <w:highlight w:val="none"/>
          <w:lang w:val="en-US"/>
        </w:rPr>
        <w:t xml:space="preserve">CreateAccountPage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—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экран создания и редактирования счета или категории.</w:t>
      </w:r>
      <w:r>
        <w:rPr>
          <w:highlight w:val="none"/>
        </w:rPr>
      </w:r>
      <w:r/>
    </w:p>
    <w:p w14:paraId="7F3C40CC">
      <w:pPr>
        <w:pStyle w:val="944"/>
        <w:numPr>
          <w:ilvl w:val="0"/>
          <w:numId w:val="5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ProfilePage — экран профиля пользователя с возможностью редактирования данных.</w:t>
      </w:r>
      <w:r/>
    </w:p>
    <w:p w14:paraId="7D8D350B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Общие компоненты (Shared Components)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Переиспользуемые UI-компоненты, используемые на различных страницах: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69CFB5D6">
      <w:pPr>
        <w:pStyle w:val="944"/>
        <w:numPr>
          <w:ilvl w:val="0"/>
          <w:numId w:val="5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Header — верхняя панель с заголовком страницы и кнопкой выхода;</w:t>
      </w:r>
      <w:r/>
    </w:p>
    <w:p w14:paraId="03ABD02F">
      <w:pPr>
        <w:pStyle w:val="944"/>
        <w:numPr>
          <w:ilvl w:val="0"/>
          <w:numId w:val="5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BottomNavigation — нижняя навигационная панель для быстрого переключения между разделами;</w:t>
      </w:r>
      <w:r/>
    </w:p>
    <w:p w14:paraId="3F1BCBAA">
      <w:pPr>
        <w:pStyle w:val="944"/>
        <w:numPr>
          <w:ilvl w:val="0"/>
          <w:numId w:val="5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TransactionCard — карточка отдельной транзакции в списке;</w:t>
      </w:r>
      <w:r/>
    </w:p>
    <w:p w14:paraId="76748195">
      <w:pPr>
        <w:pStyle w:val="944"/>
        <w:numPr>
          <w:ilvl w:val="0"/>
          <w:numId w:val="5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AccountCard — карточка счёта или категории с отображением баланса/лимита;</w:t>
      </w:r>
      <w:r/>
    </w:p>
    <w:p w14:paraId="32284CF6">
      <w:pPr>
        <w:pStyle w:val="944"/>
        <w:numPr>
          <w:ilvl w:val="0"/>
          <w:numId w:val="5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ChartComponent — компонент визуализации данных (диаграммы, графики)</w:t>
      </w:r>
      <w:r>
        <w:rPr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/>
    </w:p>
    <w:p>
      <w:pPr>
        <w:suppressLineNumbers w:val="false"/>
        <w:pBdr/>
        <w:spacing w:after="120" w:before="200" w:line="276" w:lineRule="auto"/>
        <w:ind/>
        <w:jc w:val="both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pPr>
      <w:r/>
      <w:bookmarkStart w:id="13" w:name="_Toc13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3.2 Реализация интерфейсов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bookmarkEnd w:id="13"/>
      <w:r/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1. Контроллерная реализация API.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Взаимодействие с клиентами осуществляется через контроллеры ASP.NET Core, использующ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ие атрибутное маршрутизирование ([Route("api/[controller]")]), авторизацию ([Authorize], [AllowAnonymous]) и фильтры действий. Все контроллеры наследуются от Controller и следуют принципам REST. Идентификация пользователя обеспечивается через интерфейс IId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entityProvider, извлекающий идентификатор из JWT-токена в заголовке Authorization. Каждый метод контроллера декорирован атрибутами ProducesResponseType для документирования возможных ответов. Зависимости внедряются через конструктор (Dependency Injection):</w:t>
      </w:r>
      <w:r/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public sealed class UserController(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IUserService userService,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IIdentityProvider identityProvider,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IMapper mapper) : Controller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2. Профили AutoMapper.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Преобразование между слоями осуществляется двумя профилями: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ApiModelMapper — маппинг между API-моделями (контроллеры) и сервисными моделями. Поля Id и UserId исключаются из маппинга, так как они заполняются контроллером из IIdentityProvider.Id;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ServiceModelMapper — маппинг между сервисными моделями и сущностями базы данных. Для CreateTransactionModel → Transaction поля Id, Type, навигационные свойства и MadeAt исключаются, поскольку тип транзакции определяется бизнес-логикой, а MadeAt — сервером.</w:t>
      </w:r>
      <w:r/>
    </w:p>
    <w:p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3. Документация Swagger/OpenAPI.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Интеграция Swag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ger выполнена через AddSwaggerGen в Program.cs с настройкой JWT-авторизации (схема Bearer). В режиме разработки доступен UI Swagger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(рисунок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18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и панель Hangfire. Все эндпоинты и модели автоматически документируются на основе атрибутов контроллеров и XML-комментариев.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2DE1D5B">
      <w:pPr>
        <w:pBdr/>
        <w:spacing w:line="276" w:lineRule="auto"/>
        <w:ind w:firstLine="709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59263" cy="3827507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21386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 flipH="0" flipV="0">
                          <a:off x="0" y="0"/>
                          <a:ext cx="5259263" cy="38275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14.12pt;height:301.38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2238B687">
      <w:pPr>
        <w:pBdr/>
        <w:spacing w:after="200" w:line="276" w:lineRule="auto"/>
        <w:ind/>
        <w:jc w:val="center"/>
        <w:rPr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18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Swagger UI — список эндпоинтов</w:t>
      </w:r>
      <w:r>
        <w:rPr>
          <w:highlight w:val="none"/>
        </w:rPr>
      </w:r>
      <w:r>
        <w:rPr>
          <w:highlight w:val="none"/>
        </w:rPr>
      </w:r>
    </w:p>
    <w:p w14:paraId="7DFDC9E8">
      <w:pPr>
        <w:pBdr/>
        <w:spacing w:after="200" w:line="276" w:lineRule="auto"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line="276" w:lineRule="auto"/>
        <w:ind w:firstLine="709"/>
        <w:jc w:val="both"/>
        <w:rPr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4. Обработка исключений.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Централизованная обработка исключений реализована через фильтр SmartWalletExceptionFilter, реализующий IExceptionFilter. Фильтр регистрируется глобально в Program.cs. Иерархия исключений и их маппинг на HTTP-статусы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представлены </w:t>
      </w:r>
      <w:r>
        <w:rPr>
          <w:lang w:val="ru-RU"/>
        </w:rPr>
        <w:t xml:space="preserve">в таблице 6</w:t>
      </w:r>
      <w:r>
        <w:rPr>
          <w:lang w:val="ru-RU"/>
        </w:rPr>
        <w:t xml:space="preserve">:</w:t>
      </w:r>
      <w:r/>
    </w:p>
    <w:p w14:paraId="43160095">
      <w:pPr>
        <w:pBdr/>
        <w:spacing w:line="276" w:lineRule="auto"/>
        <w:ind w:firstLine="709"/>
        <w:jc w:val="both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E1C5112">
      <w:pPr>
        <w:pStyle w:val="925"/>
        <w:pBdr/>
        <w:spacing/>
        <w:ind/>
        <w:jc w:val="left"/>
        <w:rPr/>
      </w:pPr>
      <w:r>
        <w:t xml:space="preserve">Таблица </w:t>
      </w:r>
      <w:r>
        <w:fldChar w:fldCharType="begin"/>
        <w:instrText xml:space="preserve"> SEQ Таблица \* Arabic </w:instrText>
        <w:fldChar w:fldCharType="separate"/>
      </w:r>
      <w:r>
        <w:t xml:space="preserve">6</w:t>
      </w:r>
      <w:r/>
      <w:r>
        <w:fldChar w:fldCharType="end"/>
      </w:r>
      <w:r>
        <w:t xml:space="preserve"> — Иерархия исключений </w:t>
      </w:r>
      <w:r/>
    </w:p>
    <w:tbl>
      <w:tblPr>
        <w:tblW w:w="992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678"/>
        <w:gridCol w:w="4678"/>
      </w:tblGrid>
      <w:tr>
        <w:trPr>
          <w:tblHeader/>
        </w:trPr>
        <w:tc>
          <w:tcPr>
            <w:shd w:val="clear" w:color="000000" w:fill="e0e0e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467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Класс исключения</w:t>
            </w:r>
            <w:r/>
          </w:p>
        </w:tc>
        <w:tc>
          <w:tcPr>
            <w:shd w:val="clear" w:color="000000" w:fill="e0e0e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467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HTTP-статус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467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AuthenticationServiceException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467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401 Unauthorized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467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AuthorizationServiceException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467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401 Unauthorized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467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EntityNotFoundServiceException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467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404 Not Found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467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EntityNotFoundByIdServiceException&lt;T&gt;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467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404 Not Found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467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SmartWalletValidationException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467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422 Unprocessable Entity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467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EntityAccessServiceException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467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403 Forbidden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467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AccountBalanceLimitViolationException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467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409 Conflict</w:t>
            </w:r>
            <w:r/>
          </w:p>
        </w:tc>
      </w:tr>
    </w:tbl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Все исключения наследуются от абстрактного базового класса ServiceException, что позволяет фильтру определять тип ошибки через switch-выражение и формировать стандартизированный ответ ApiExceptionDetails с кодом состояния и сообщением.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226238D8">
      <w:pPr>
        <w:pBdr/>
        <w:spacing w:line="276" w:lineRule="auto"/>
        <w:ind w:firstLine="709"/>
        <w:jc w:val="both"/>
        <w:rPr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Реализация пользовательского интерфейса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47A22A18"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Клиентская часть приложения реализована как одностраничное веб-приложение (Single Page Application, SPA) с использованием следующих технологий и подходов: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/>
    </w:p>
    <w:p w14:paraId="37686AEA"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Компонентный подход React. Пользовательский интерфейс декомпозирован на независимые переиспользуемые компоненты. Каждый компонент инкапсулирует собственную логику, состояние и представление.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/>
    </w:p>
    <w:p>
      <w:pPr>
        <w:suppressLineNumbers w:val="false"/>
        <w:pBdr/>
        <w:spacing w:after="120" w:before="200" w:line="276" w:lineRule="auto"/>
        <w:ind/>
        <w:jc w:val="both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pPr>
      <w:r/>
      <w:bookmarkStart w:id="14" w:name="_Toc14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3.3 Тестирование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bookmarkEnd w:id="14"/>
      <w:r/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1. Подход к модульному тестированию.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Тестирование проекта SmartWallet основано на фреймворке xUnit. Для создания мок-объектов зависимостей используется библиотека Moq, а для формулировки утверждений — FluentAssertions, позволяющая записывать ожидания в естественном стиле:</w:t>
      </w:r>
      <w:r/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await action.Should().ThrowAsync&lt;AuthenticationServiceException&gt;();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result.Should().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NotBeNull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();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result.SourceAccountId.Should().Be(sourceAccountId);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2. Тестовые проекты и их назначение.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Решение содержит следующие тестовые проекты: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Service.Tests — интеграционные и модульные тесты сервисов: UserServiceTests, TransactionServiceTests, FinancialAnalyticsServiceTests. Мокируются зависимости через IUnitOfWork, ISmartWalletValidateService, IPasswordHasher, IJwtProvider;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UnitTests.Services.Infrastructure — вспомогательные классы MockedUnitOfWork и расширения для настройки моков;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Context.Repository.Tests — тесты репозиториев с использованием EF Core InMemory;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Context.Tests — базовый класс SmartWalletContextInMemory для настройки InMemory-контекста;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AutoMapperTests — валидация профилей маппинга ServiceModelMapper и ApiModelMapper через AssertConfigurationIsValid().</w:t>
      </w:r>
      <w:r/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3. Соглашение об именовании тестов.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Тестовые методы именуются по шаблону MethodNameShouldExpectedResult, что обеспечивает читаемость и однозначность.</w:t>
      </w:r>
      <w:r/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4. Структура тестов.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Каждый тестовый метод следует паттерну Arrange-Act-Assert: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Arrange — подготовка мок-объектов, тестовых данных и настройка поведения зависимостей;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Act — вызов тестируемого метода;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Assert — проверка результата с помощью FluentAssertions и Verify для моков.</w:t>
      </w:r>
      <w:r/>
    </w:p>
    <w:p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5. Использование InMemory-базы данных.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Для тестов репозиториев применяется EF Core InMemory-провайдер, кото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рый позволяет выполнять операции с базой данных в памяти без необходимости развёртывания реального PostgreSQL-сервера. Каждый тест получает уникальную базу данных ($"SmartWalletTests{Guid.NewGuid()}"), что обеспечивает полную изоляцию тестов друг от друга.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0FCEECDA">
      <w:pPr>
        <w:pBdr/>
        <w:shd w:val="nil" w:color="auto"/>
        <w:spacing/>
        <w:ind/>
        <w:rPr/>
      </w:pPr>
      <w:r>
        <w:br w:type="page" w:clear="all"/>
      </w:r>
      <w:r/>
    </w:p>
    <w:p>
      <w:pPr>
        <w:suppressLineNumbers w:val="false"/>
        <w:pBdr/>
        <w:spacing w:after="120" w:before="240" w:line="276" w:lineRule="auto"/>
        <w:ind/>
        <w:jc w:val="both"/>
        <w:outlineLvl w:val="0"/>
        <w:rPr/>
      </w:pPr>
      <w:r/>
      <w:bookmarkStart w:id="15" w:name="_Toc15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 Руководство администратора/пользователя</w:t>
      </w:r>
      <w:r/>
      <w:bookmarkEnd w:id="15"/>
      <w:r/>
      <w:r/>
    </w:p>
    <w:p>
      <w:pPr>
        <w:suppressLineNumbers w:val="false"/>
        <w:pBdr/>
        <w:spacing w:after="120" w:before="200" w:line="276" w:lineRule="auto"/>
        <w:ind/>
        <w:jc w:val="both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pPr>
      <w:r/>
      <w:bookmarkStart w:id="16" w:name="_Toc16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4.1 Описание установки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bookmarkEnd w:id="16"/>
      <w:r/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Для развёртывания системы SmartWallet необходимо следующее программное обеспечение: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Операционная система: Windows 10/11, macOS или Linux с поддержкой Docker;</w:t>
      </w:r>
      <w:r/>
    </w:p>
    <w:p>
      <w:pPr>
        <w:pBdr/>
        <w:spacing w:line="276" w:lineRule="auto"/>
        <w:ind w:hanging="283" w:left="709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Среда выполнения .NET 8.0 (при установке без Docker);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13782AF4"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—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Node.js 18+ и npm (для сборки клиентской части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 без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Docker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);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Docker Engine версии 20.10 и выше;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Docker Compose версии 2.0 и выше.</w:t>
      </w:r>
      <w:r/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Установка с использованием Docker Compose: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Клонировать репозиторий проекта:</w:t>
      </w:r>
      <w:r/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git clone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https://github.com/Pipotka/SmartWallet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2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При необходимости изменить переменные окружения в файле docker-compose.yml: строки подключения к базам данных, параметры PostgreSQL, а также настройки JWT в appsettings.json.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3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Выполнить команду развёртывания:</w:t>
      </w:r>
      <w:r/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docker-compose up -d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При запуске контейнер smartwallet-migrations автоматически применяет миграции базы данных. Основной API-контейнер smartwallet-api ожидает завершения миграций и готовности баз данных перед запуском.</w:t>
      </w:r>
      <w:r/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Ручная установка (без Docker):</w:t>
      </w:r>
      <w:r/>
    </w:p>
    <w:p>
      <w:pPr>
        <w:pBdr/>
        <w:spacing w:line="276" w:lineRule="auto"/>
        <w:ind w:hanging="283" w:left="709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Установить .NET 8.0 SDK;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6FDC274"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2 Установить Node.js 18+ и npm;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3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Клонировать репозиторий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backend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-а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;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4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Настроить строку подключения к PostgreSQL в appsettings.json;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5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Выполнить миграции с помощью утилиты SmartWalletMigrator с флагом -m:</w:t>
      </w:r>
      <w:r/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dotnet run --project SmartWalletMigrator -- -m "Host=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localhost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;Port=5432;Database=SmartWalletDb;Username=postgres;Password=mysecretpassword"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6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Запустить API:</w:t>
      </w:r>
      <w:r/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dotnet run --project SmartWallet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 w14:paraId="17ADF0D9">
      <w:pPr>
        <w:pBdr/>
        <w:spacing w:line="276" w:lineRule="auto"/>
        <w:ind w:hanging="283" w:left="709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7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Клонировать репозиторий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frontend-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а: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  <w14:ligatures w14:val="none"/>
        </w:rPr>
      </w:r>
    </w:p>
    <w:p w14:paraId="1F745452"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git clone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https://github.com/Pipotka/SmartWallet-Client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26F9562B">
      <w:pPr>
        <w:pBdr/>
        <w:spacing w:line="276" w:lineRule="auto"/>
        <w:ind w:hanging="283" w:left="709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8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Установить зависимости и собрать клиентскую часть: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  <w14:ligatures w14:val="none"/>
        </w:rPr>
      </w:r>
    </w:p>
    <w:p w14:paraId="4C3CF097"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npm install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3AAF5EA0"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npm run build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suppressLineNumbers w:val="false"/>
        <w:pBdr/>
        <w:spacing w:after="120" w:before="200" w:line="276" w:lineRule="auto"/>
        <w:ind/>
        <w:jc w:val="both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pPr>
      <w:r/>
      <w:bookmarkStart w:id="17" w:name="_Toc17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4.2 Описание запуска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bookmarkEnd w:id="17"/>
      <w:r/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При развёртывании через Docker Compose система автоматически запускает все необходимые службы. API доступен по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адресу </w:t>
      </w:r>
      <w:hyperlink r:id="rId31" w:tooltip="https://localhost:8443" w:history="1">
        <w:r>
          <w:rPr>
            <w:rStyle w:val="945"/>
            <w:rFonts w:ascii="Times New Roman" w:hAnsi="Times New Roman" w:eastAsia="Times New Roman" w:cs="Times New Roman"/>
            <w:color w:val="000000" w:themeColor="text1"/>
            <w:sz w:val="24"/>
            <w:szCs w:val="24"/>
            <w:u w:val="none"/>
          </w:rPr>
          <w:t xml:space="preserve">https://localhost:8443</w:t>
        </w:r>
        <w:r>
          <w:rPr>
            <w:rStyle w:val="945"/>
            <w:lang w:val="ru-RU"/>
          </w:rPr>
        </w:r>
      </w:hyperlink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.</w:t>
      </w:r>
      <w:r/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Для ручного запуска необходимо предварительно запустить сервер PostgreSQL, применить миграции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собрать клиентскую часть (npm install &amp;&amp; npm run build)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и указать строку подключения через аргументы командной строки или переменные окружения.</w:t>
      </w:r>
      <w:r/>
    </w:p>
    <w:p>
      <w:pPr>
        <w:suppressLineNumbers w:val="false"/>
        <w:pBdr/>
        <w:spacing w:after="120" w:before="200" w:line="276" w:lineRule="auto"/>
        <w:ind/>
        <w:jc w:val="both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pPr>
      <w:r/>
      <w:bookmarkStart w:id="18" w:name="_Toc18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4.3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Руководство пользователя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bookmarkEnd w:id="18"/>
      <w:r/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</w:p>
    <w:p w14:paraId="42B0C00D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Данный раздел описывает порядок работы с веб-интерфейсом приложения SmartWallet. Интерфейс спроектирован с учётом мобильных устройств и адаптируется под размер экрана пользователя.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5FC40DE1">
      <w:pPr>
        <w:pBdr/>
        <w:spacing w:after="80" w:before="160" w:line="276" w:lineRule="auto"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Экран регистрации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</w:p>
    <w:p w14:paraId="0A382F2E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Экран регистрации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(рисунок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19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доступен по адресу /register и предназначен для создания новой учётной записи. Форма регистрации содержит следующие поля: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4E691737">
      <w:pPr>
        <w:pStyle w:val="944"/>
        <w:numPr>
          <w:ilvl w:val="0"/>
          <w:numId w:val="8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Email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адрес электронной почты пользователя (используется в качестве логина);</w:t>
      </w:r>
      <w:r/>
    </w:p>
    <w:p w14:paraId="5331832E">
      <w:pPr>
        <w:pStyle w:val="944"/>
        <w:numPr>
          <w:ilvl w:val="0"/>
          <w:numId w:val="8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Фамилия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фамилия пользователя;</w:t>
      </w:r>
      <w:r/>
    </w:p>
    <w:p w14:paraId="467CC4B6">
      <w:pPr>
        <w:pStyle w:val="944"/>
        <w:numPr>
          <w:ilvl w:val="0"/>
          <w:numId w:val="8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Имя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имя пользователя;</w:t>
      </w:r>
      <w:r/>
    </w:p>
    <w:p w14:paraId="3257194E">
      <w:pPr>
        <w:pStyle w:val="944"/>
        <w:numPr>
          <w:ilvl w:val="0"/>
          <w:numId w:val="8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Отчество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отчество пользователя (опционально);</w:t>
      </w:r>
      <w:r/>
    </w:p>
    <w:p w14:paraId="1C40FED0">
      <w:pPr>
        <w:pStyle w:val="944"/>
        <w:numPr>
          <w:ilvl w:val="0"/>
          <w:numId w:val="8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Пароль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пароль учётной записи (не менее 8 символов, должен содержать заглавные и строчные буквы, цифры и специальные символы);</w:t>
      </w:r>
      <w:r/>
    </w:p>
    <w:p w14:paraId="63644E9A">
      <w:pPr>
        <w:pStyle w:val="944"/>
        <w:numPr>
          <w:ilvl w:val="0"/>
          <w:numId w:val="8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Подтверждение пароля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повторный ввод пароля для проверки корректности.</w:t>
      </w:r>
      <w:r/>
    </w:p>
    <w:p w14:paraId="7BAA5109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После заполнения всех обязательных полей и нажатия кнопки «Зарегист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рироваться» система отправляет данные на сервер. При успешной регистрации пользователь автоматически перенаправляется на экран входа. При возникновении ошибок (занятый email, невалидные данные) под соответствующими полями отображаются сообщения об ошибках.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1C5D4EAE">
      <w:pPr>
        <w:pBdr/>
        <w:spacing w:after="200" w:line="276" w:lineRule="auto"/>
        <w:ind/>
        <w:jc w:val="center"/>
        <w:rPr>
          <w:rFonts w:ascii="Times New Roman" w:hAnsi="Times New Roman" w:eastAsia="Times New Roman" w:cs="Times New Roman"/>
          <w:bCs/>
          <w:i/>
          <w:color w:val="80808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15539" cy="6338760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24131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2915538" cy="63387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229.57pt;height:499.11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Cs/>
          <w:i/>
          <w:color w:val="80808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Cs/>
          <w:i/>
          <w:color w:val="808080"/>
          <w:sz w:val="24"/>
          <w:szCs w:val="24"/>
          <w:highlight w:val="none"/>
        </w:rPr>
      </w:r>
    </w:p>
    <w:p w14:paraId="1EBC48B0">
      <w:pPr>
        <w:pBdr/>
        <w:spacing w:after="200" w:line="276" w:lineRule="auto"/>
        <w:ind/>
        <w:jc w:val="center"/>
        <w:rPr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19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</w:t>
      </w:r>
      <w:r>
        <w:rPr>
          <w:highlight w:val="none"/>
          <w:lang w:val="ru-RU"/>
        </w:rPr>
        <w:t xml:space="preserve">Экран регистрации</w:t>
      </w:r>
      <w:r>
        <w:rPr>
          <w:highlight w:val="none"/>
        </w:rPr>
      </w:r>
      <w:r>
        <w:rPr>
          <w:highlight w:val="none"/>
        </w:rPr>
      </w:r>
    </w:p>
    <w:p w14:paraId="246FD004">
      <w:pPr>
        <w:pBdr/>
        <w:spacing w:after="200" w:line="276" w:lineRule="auto"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355D72C">
      <w:pPr>
        <w:pBdr/>
        <w:spacing w:after="80" w:before="160" w:line="276" w:lineRule="auto"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Экран входа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</w:p>
    <w:p w14:paraId="5A7F466F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Экран входа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(рисунок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20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доступен по адресу /login и предназначен для авторизации существующих пользователей. Форма входа содержит поля: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76A8461F">
      <w:pPr>
        <w:pStyle w:val="944"/>
        <w:numPr>
          <w:ilvl w:val="0"/>
          <w:numId w:val="8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Email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адрес электронной почты, указанный при регистрации;</w:t>
      </w:r>
      <w:r/>
    </w:p>
    <w:p w14:paraId="6916188B">
      <w:pPr>
        <w:pStyle w:val="944"/>
        <w:numPr>
          <w:ilvl w:val="0"/>
          <w:numId w:val="8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Пароль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пароль учётной записи.</w:t>
      </w:r>
      <w:r/>
    </w:p>
    <w:p w14:paraId="2FBDA360"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При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нажатии кнопки «Войти» система проверяет учётные данные и, в случае успеха, сохраняет JWT-токен в локальном хранилище браузера и перенаправляет пользователя на экран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счетов и категорий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Если учётные данные неверны, отображается сообщение «Неверный email или пароль».</w:t>
      </w:r>
      <w:r/>
    </w:p>
    <w:p w14:paraId="107B4062">
      <w:pPr>
        <w:pBdr/>
        <w:spacing w:line="276" w:lineRule="auto"/>
        <w:ind w:firstLine="709"/>
        <w:jc w:val="center"/>
        <w:rPr>
          <w:rFonts w:ascii="Times New Roman" w:hAnsi="Times New Roman" w:eastAsia="Times New Roman" w:cs="Times New Roman"/>
          <w:bCs/>
          <w:i/>
          <w:color w:val="80808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91200" cy="6285843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92153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2891198" cy="62858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227.65pt;height:494.9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Cs/>
          <w:i/>
          <w:color w:val="80808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Cs/>
          <w:i/>
          <w:color w:val="808080"/>
          <w:sz w:val="24"/>
          <w:szCs w:val="24"/>
          <w:highlight w:val="none"/>
        </w:rPr>
      </w:r>
    </w:p>
    <w:p w14:paraId="2FF25260">
      <w:pPr>
        <w:pBdr/>
        <w:spacing w:after="200" w:line="276" w:lineRule="auto"/>
        <w:ind/>
        <w:jc w:val="center"/>
        <w:rPr>
          <w:rFonts w:ascii="Times New Roman" w:hAnsi="Times New Roman" w:eastAsia="Times New Roman" w:cs="Times New Roman"/>
          <w:bCs/>
          <w:i/>
          <w:color w:val="80808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20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Экран входа</w:t>
      </w:r>
      <w:r>
        <w:rPr>
          <w:rFonts w:ascii="Times New Roman" w:hAnsi="Times New Roman" w:eastAsia="Times New Roman" w:cs="Times New Roman"/>
          <w:bCs/>
          <w:i/>
          <w:color w:val="80808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Cs/>
          <w:i/>
          <w:color w:val="808080"/>
          <w:sz w:val="24"/>
          <w:szCs w:val="24"/>
          <w:highlight w:val="none"/>
        </w:rPr>
      </w:r>
    </w:p>
    <w:p w14:paraId="10FC56C7">
      <w:pPr>
        <w:pBdr/>
        <w:spacing w:after="200" w:line="276" w:lineRule="auto"/>
        <w:ind/>
        <w:jc w:val="center"/>
        <w:rPr>
          <w:highlight w:val="none"/>
          <w14:ligatures w14:val="none"/>
        </w:rPr>
      </w:pPr>
      <w:r>
        <w:rPr>
          <w:highlight w:val="none"/>
          <w:lang w:val="undefined" w:bidi="undefined"/>
        </w:rPr>
      </w:r>
      <w:r>
        <w:rPr>
          <w:highlight w:val="none"/>
          <w:lang w:val="undefined"/>
        </w:rPr>
      </w:r>
      <w:r>
        <w:rPr>
          <w:highlight w:val="none"/>
          <w:lang w:val="undefined"/>
        </w:rPr>
      </w:r>
    </w:p>
    <w:p w14:paraId="7050A763">
      <w:pPr>
        <w:pBdr/>
        <w:spacing w:after="80" w:before="160" w:line="276" w:lineRule="auto"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Экран списка транзакций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</w:p>
    <w:p w14:paraId="1CAF0348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Экран списка транзакций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(рисунок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21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(/transactions) отображает полный перечень всех финансовых операций пользователя: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66C6CA8E">
      <w:pPr>
        <w:pStyle w:val="944"/>
        <w:numPr>
          <w:ilvl w:val="0"/>
          <w:numId w:val="8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Список транзакций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хронологический список операций. Каждая запись содержит: тип операции, источник → назначение, сумму (с цветовой индикацией: красный для расходов, зелёный для поступлений), дату и время;</w:t>
      </w:r>
      <w:r/>
    </w:p>
    <w:p w14:paraId="618BA074">
      <w:pPr>
        <w:pStyle w:val="944"/>
        <w:numPr>
          <w:ilvl w:val="0"/>
          <w:numId w:val="8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Удаление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свайп влево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для мобильных устройств</w:t>
      </w:r>
      <w:r>
        <w:rPr>
          <w:lang w:val="ru-RU"/>
        </w:rPr>
        <w:t xml:space="preserve">.</w:t>
      </w:r>
      <w:r/>
    </w:p>
    <w:p w14:paraId="59E51B41">
      <w:pPr>
        <w:pBdr/>
        <w:spacing w:line="276" w:lineRule="auto"/>
        <w:ind w:firstLine="709"/>
        <w:jc w:val="center"/>
        <w:rPr>
          <w:rFonts w:ascii="Times New Roman" w:hAnsi="Times New Roman" w:eastAsia="Times New Roman" w:cs="Times New Roman"/>
          <w:bCs/>
          <w:i/>
          <w:color w:val="80808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05500" cy="6534346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5706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3005498" cy="65343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236.65pt;height:514.52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Cs/>
          <w:i/>
          <w:color w:val="80808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Cs/>
          <w:i/>
          <w:color w:val="808080"/>
          <w:sz w:val="24"/>
          <w:szCs w:val="24"/>
          <w:highlight w:val="none"/>
        </w:rPr>
      </w:r>
    </w:p>
    <w:p w14:paraId="174A160D">
      <w:pPr>
        <w:pBdr/>
        <w:spacing w:after="200" w:line="276" w:lineRule="auto"/>
        <w:ind/>
        <w:jc w:val="center"/>
        <w:rPr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21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</w:t>
      </w:r>
      <w:r>
        <w:rPr>
          <w:highlight w:val="none"/>
          <w:lang w:val="ru-RU"/>
        </w:rPr>
        <w:t xml:space="preserve">Экран </w:t>
      </w:r>
      <w:r>
        <w:rPr>
          <w:highlight w:val="none"/>
          <w:lang w:val="ru-RU"/>
        </w:rPr>
        <w:t xml:space="preserve">списка транзакций</w:t>
      </w:r>
      <w:r>
        <w:rPr>
          <w:highlight w:val="none"/>
        </w:rPr>
      </w:r>
      <w:r>
        <w:rPr>
          <w:highlight w:val="none"/>
        </w:rPr>
      </w:r>
    </w:p>
    <w:p w14:paraId="53E6D79F">
      <w:pPr>
        <w:pBdr/>
        <w:spacing w:after="200" w:line="276" w:lineRule="auto"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99451B4">
      <w:pPr>
        <w:pBdr/>
        <w:spacing w:after="80" w:before="160" w:line="276" w:lineRule="auto"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Экран создания транзакции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</w:p>
    <w:p w14:paraId="5EAFBB74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Экран создания транзакции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(рисунок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22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(/transactions/new) предназначен для добавления новой финансовой операции: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5DF2D615">
      <w:pPr>
        <w:pStyle w:val="944"/>
        <w:numPr>
          <w:ilvl w:val="0"/>
          <w:numId w:val="8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Счёт-источник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выпадающий список для выбора счёта, с которого списываются средства;</w:t>
      </w:r>
      <w:r/>
    </w:p>
    <w:p w14:paraId="523542A2">
      <w:pPr>
        <w:pStyle w:val="944"/>
        <w:numPr>
          <w:ilvl w:val="0"/>
          <w:numId w:val="8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Категория/счёт назначения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выпадающий список для выбора категории расходов или счёта назначения (при переводе между счетами);</w:t>
      </w:r>
      <w:r/>
    </w:p>
    <w:p w14:paraId="17F5D230">
      <w:pPr>
        <w:pStyle w:val="944"/>
        <w:numPr>
          <w:ilvl w:val="0"/>
          <w:numId w:val="8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Сумма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числовое поле для ввода суммы операции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;</w:t>
      </w:r>
      <w:r/>
    </w:p>
    <w:p w14:paraId="05137C69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Система автоматически определяет тип транзакции на основе выбранных счетов/категорий. При превышении установленного лимита по категории отображается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ошибка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526D4B9B">
      <w:pPr>
        <w:pBdr/>
        <w:spacing w:line="276" w:lineRule="auto"/>
        <w:ind w:firstLine="709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19580" cy="6564958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98073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 flipH="0" flipV="0">
                          <a:off x="0" y="0"/>
                          <a:ext cx="3019579" cy="65649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237.76pt;height:516.93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2448B572">
      <w:pPr>
        <w:pBdr/>
        <w:spacing w:after="200" w:line="276" w:lineRule="auto"/>
        <w:ind/>
        <w:jc w:val="center"/>
        <w:rPr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22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</w:t>
      </w:r>
      <w:r>
        <w:rPr>
          <w:highlight w:val="none"/>
          <w:lang w:val="ru-RU"/>
        </w:rPr>
        <w:t xml:space="preserve">Экран создания транзакции</w:t>
      </w:r>
      <w:r>
        <w:rPr>
          <w:highlight w:val="none"/>
        </w:rPr>
      </w:r>
      <w:r>
        <w:rPr>
          <w:highlight w:val="none"/>
        </w:rPr>
      </w:r>
    </w:p>
    <w:p w14:paraId="4D3DE78D">
      <w:pPr>
        <w:pBdr/>
        <w:spacing w:after="200" w:line="276" w:lineRule="auto"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9832F7E">
      <w:pPr>
        <w:pBdr/>
        <w:spacing w:after="80" w:before="160" w:line="276" w:lineRule="auto"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Экран счетов и категорий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</w:p>
    <w:p w14:paraId="00FF4F75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Экран управления счетами и категориями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(рисунок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23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(/accounts) позволяет пользователю настраивать финансовую структуру: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0214D556">
      <w:pPr>
        <w:pStyle w:val="944"/>
        <w:numPr>
          <w:ilvl w:val="0"/>
          <w:numId w:val="8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Список счетов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отображение всех денежных хранилищ (например, «Кошелёк», «Карта», «Сбережения») с текущим балансом;</w:t>
      </w:r>
      <w:r/>
    </w:p>
    <w:p w14:paraId="4802ED95">
      <w:pPr>
        <w:pStyle w:val="944"/>
        <w:numPr>
          <w:ilvl w:val="0"/>
          <w:numId w:val="8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  <w:t xml:space="preserve">Список категорий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— отображение категорий расходов (например, «Продукты», «Транспорт») с суммарными тратами за текущий месяц и установленным лимитом;</w:t>
      </w:r>
      <w:r/>
    </w:p>
    <w:p w14:paraId="3B84E1E3">
      <w:pPr>
        <w:pStyle w:val="944"/>
        <w:numPr>
          <w:ilvl w:val="0"/>
          <w:numId w:val="8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Создание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кнопка добавления нового счёта или категории с указанием названия и начального баланса/лимита;</w:t>
      </w:r>
      <w:r/>
    </w:p>
    <w:p w14:paraId="3CD84D9E">
      <w:pPr>
        <w:pStyle w:val="944"/>
        <w:numPr>
          <w:ilvl w:val="0"/>
          <w:numId w:val="8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Редактирование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возможность изменить название и лимит категории или название счёта;</w:t>
      </w:r>
      <w:r/>
    </w:p>
    <w:p w14:paraId="358B9D65">
      <w:pPr>
        <w:pStyle w:val="944"/>
        <w:numPr>
          <w:ilvl w:val="0"/>
          <w:numId w:val="8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Удаление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удаление счёта или категории;</w:t>
      </w:r>
      <w:r/>
    </w:p>
    <w:p w14:paraId="59ECFAA1">
      <w:pPr>
        <w:pStyle w:val="944"/>
        <w:numPr>
          <w:ilvl w:val="0"/>
          <w:numId w:val="8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Установка лимитов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для каждой категории расходов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и счета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можно задать месячный лимит.</w:t>
      </w:r>
      <w:r/>
    </w:p>
    <w:p w14:paraId="055A8461">
      <w:pPr>
        <w:pBdr/>
        <w:spacing w:line="276" w:lineRule="auto"/>
        <w:ind w:firstLine="0" w:left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11636F07">
      <w:pPr>
        <w:pBdr/>
        <w:spacing w:line="276" w:lineRule="auto"/>
        <w:ind w:firstLine="709"/>
        <w:jc w:val="center"/>
        <w:rPr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91254" cy="6285960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88866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 flipH="0" flipV="0">
                          <a:off x="0" y="0"/>
                          <a:ext cx="2891252" cy="62859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227.66pt;height:494.96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7B4A105">
      <w:pPr>
        <w:pBdr/>
        <w:spacing w:after="200" w:line="276" w:lineRule="auto"/>
        <w:ind/>
        <w:jc w:val="center"/>
        <w:rPr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23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</w:t>
      </w:r>
      <w:r>
        <w:rPr>
          <w:highlight w:val="none"/>
        </w:rPr>
        <w:t xml:space="preserve">Экран управления счетами и категориями</w:t>
      </w:r>
      <w:r>
        <w:rPr>
          <w:highlight w:val="none"/>
        </w:rPr>
      </w:r>
      <w:r>
        <w:rPr>
          <w:highlight w:val="none"/>
        </w:rPr>
      </w:r>
    </w:p>
    <w:p w14:paraId="3FF5417B">
      <w:pPr>
        <w:pBdr/>
        <w:spacing w:after="200" w:line="276" w:lineRule="auto"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3967428">
      <w:pPr>
        <w:pBdr/>
        <w:spacing w:after="80" w:before="160" w:line="276" w:lineRule="auto"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Экран аналитики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</w:p>
    <w:p w14:paraId="6FFD84ED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Экран аналитики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(рисунок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24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/analytics) предоставляет инструменты для анализа финансовых данных: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1365B05E">
      <w:pPr>
        <w:pStyle w:val="944"/>
        <w:numPr>
          <w:ilvl w:val="0"/>
          <w:numId w:val="8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Выбор периода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календарный селектор для задания анализируемого периода (предустановленные варианты: текущий месяц, прошлый месяц, квартал, год, произвольный диапазон);</w:t>
      </w:r>
      <w:r/>
    </w:p>
    <w:p w14:paraId="5B82E64E">
      <w:pPr>
        <w:pStyle w:val="944"/>
        <w:numPr>
          <w:ilvl w:val="0"/>
          <w:numId w:val="8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Диаграмма расходов по категориям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круговая диаграмма, показывающая долю каждой категории в общих расходах за выбранный период;</w:t>
      </w:r>
      <w:r/>
    </w:p>
    <w:p w14:paraId="48E83169">
      <w:pPr>
        <w:pStyle w:val="944"/>
        <w:numPr>
          <w:ilvl w:val="0"/>
          <w:numId w:val="9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Сравнение периодов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возможность сравнить расходы по категориям за два разных периода. Результат отображается в виде столбчатой диаграммы с процентом изменения для каждой категории;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/>
    </w:p>
    <w:p w14:paraId="38F849E0">
      <w:pPr>
        <w:pStyle w:val="944"/>
        <w:numPr>
          <w:ilvl w:val="0"/>
          <w:numId w:val="8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График трат за период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график трат за период с шагом в день, месяц или год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Результат отображается в виде столбчатой диаграммы с процентом изменения для каждой категории;</w:t>
      </w:r>
      <w:r/>
    </w:p>
    <w:p w14:paraId="5CAFCF7F">
      <w:pPr>
        <w:pStyle w:val="944"/>
        <w:numPr>
          <w:ilvl w:val="0"/>
          <w:numId w:val="8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Тренды трат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линейный график динамики расходов по дням/месяцам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/г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одам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/>
    </w:p>
    <w:p w14:paraId="08A6CE3D">
      <w:pPr>
        <w:pBdr/>
        <w:spacing w:line="276" w:lineRule="auto"/>
        <w:ind w:firstLine="0" w:left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141A28CD">
      <w:pPr>
        <w:pBdr/>
        <w:spacing w:line="276" w:lineRule="auto"/>
        <w:ind w:firstLine="709"/>
        <w:jc w:val="center"/>
        <w:rPr>
          <w:rFonts w:ascii="Times New Roman" w:hAnsi="Times New Roman" w:eastAsia="Times New Roman" w:cs="Times New Roman"/>
          <w:bCs/>
          <w:i/>
          <w:color w:val="80808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22048" cy="6352910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94853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 flipH="0" flipV="0">
                          <a:off x="0" y="0"/>
                          <a:ext cx="2922046" cy="63529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230.08pt;height:500.23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Cs/>
          <w:i/>
          <w:color w:val="80808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Cs/>
          <w:i/>
          <w:color w:val="808080"/>
          <w:sz w:val="24"/>
          <w:szCs w:val="24"/>
          <w:highlight w:val="none"/>
        </w:rPr>
      </w:r>
    </w:p>
    <w:p w14:paraId="6E495337">
      <w:pPr>
        <w:pBdr/>
        <w:spacing w:after="200" w:line="276" w:lineRule="auto"/>
        <w:ind/>
        <w:jc w:val="center"/>
        <w:rPr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24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</w:t>
      </w:r>
      <w:r>
        <w:rPr>
          <w:highlight w:val="none"/>
          <w:lang w:val="ru-RU"/>
        </w:rPr>
        <w:t xml:space="preserve">Экран аналитики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7D11AA0">
      <w:pPr>
        <w:pBdr/>
        <w:spacing w:after="80" w:before="160" w:line="276" w:lineRule="auto"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Экран профиля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</w:p>
    <w:p w14:paraId="7B3011DC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Экран профиля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(рисунок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25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(/profile) позволяет пользователю управлять учётной записью: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24068471">
      <w:pPr>
        <w:pStyle w:val="944"/>
        <w:numPr>
          <w:ilvl w:val="0"/>
          <w:numId w:val="8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Личные данные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отображение и редактирование фамилии, имени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отчества;</w:t>
      </w:r>
      <w:r/>
    </w:p>
    <w:p w14:paraId="5198721D">
      <w:pPr>
        <w:pStyle w:val="944"/>
        <w:numPr>
          <w:ilvl w:val="0"/>
          <w:numId w:val="8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Смена пароля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форма с полями «Текущий пароль», «Новый пароль», «Подтверждение нового пароля»;</w:t>
      </w:r>
      <w:r/>
    </w:p>
    <w:p w14:paraId="5D616651">
      <w:pPr>
        <w:pStyle w:val="944"/>
        <w:numPr>
          <w:ilvl w:val="0"/>
          <w:numId w:val="8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Удаление аккаунта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кнопка удаления учётной записи с обязательным подтверждением текущим паролем и предупреждением о необратимости операции;</w:t>
      </w:r>
      <w:r/>
    </w:p>
    <w:p w14:paraId="762D55F5">
      <w:pPr>
        <w:pStyle w:val="944"/>
        <w:numPr>
          <w:ilvl w:val="0"/>
          <w:numId w:val="8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Выход из системы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кнопка выхода, удаляющая JWT-токен из локального хранилища и перенаправляющая на экран входа.</w:t>
      </w:r>
      <w:r/>
      <w:r/>
    </w:p>
    <w:p w14:paraId="57342165">
      <w:pPr>
        <w:pBdr/>
        <w:spacing w:line="276" w:lineRule="auto"/>
        <w:ind w:firstLine="0" w:left="720"/>
        <w:jc w:val="both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66B7483">
      <w:pPr>
        <w:pBdr/>
        <w:spacing w:line="276" w:lineRule="auto"/>
        <w:ind/>
        <w:jc w:val="center"/>
        <w:rPr>
          <w:rFonts w:ascii="Times New Roman" w:hAnsi="Times New Roman" w:eastAsia="Times New Roman" w:cs="Times New Roman"/>
          <w:bCs/>
          <w:i/>
          <w:color w:val="80808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i/>
          <w:iCs/>
          <w:color w:val="80808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64547" cy="6445308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14709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 flipH="0" flipV="0">
                          <a:off x="0" y="0"/>
                          <a:ext cx="2964546" cy="64453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233.43pt;height:507.50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Cs/>
          <w:i/>
          <w:color w:val="80808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Cs/>
          <w:i/>
          <w:color w:val="808080"/>
          <w:sz w:val="24"/>
          <w:szCs w:val="24"/>
          <w:highlight w:val="none"/>
        </w:rPr>
      </w:r>
    </w:p>
    <w:p w14:paraId="07202E45">
      <w:pPr>
        <w:pBdr/>
        <w:spacing w:after="200" w:line="276" w:lineRule="auto"/>
        <w:ind/>
        <w:jc w:val="center"/>
        <w:rPr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25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</w:t>
      </w:r>
      <w:r>
        <w:rPr>
          <w:highlight w:val="none"/>
          <w:lang w:val="ru-RU"/>
        </w:rPr>
        <w:t xml:space="preserve">Экран профиля</w:t>
      </w:r>
      <w:r>
        <w:rPr>
          <w:highlight w:val="none"/>
        </w:rPr>
      </w:r>
      <w:r>
        <w:rPr>
          <w:highlight w:val="none"/>
        </w:rPr>
      </w:r>
    </w:p>
    <w:p w14:paraId="4293530B">
      <w:pPr>
        <w:pBdr/>
        <w:spacing w:after="200" w:line="276" w:lineRule="auto"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A3593E1">
      <w:pPr>
        <w:pBdr/>
        <w:spacing w:after="80" w:before="160" w:line="276" w:lineRule="auto"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API-запросы (для разработчиков)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</w:p>
    <w:p w14:paraId="298EC5C7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Ниже приведены примеры HTTP-запросов к API для взаимодействия с системой программным способом.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pacing w:after="80" w:before="160" w:line="276" w:lineRule="auto"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Регистрация пользователя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Создание нового пользователя. Доступно без аутентификации.</w:t>
      </w:r>
      <w:r/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curl -X POST http://localhost:8080/api/User \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-H "Content-Type: application/json" \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-d '{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"email": "user@example.com",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"firstName": "Иван",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"lastName": "Иванов",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"patronymic": "Иванович",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"password": "SecurePassword123!"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}'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Ответ: профиль созданного пользователя (id, email, firstName, lastName, patronymic).</w:t>
      </w:r>
      <w:r/>
    </w:p>
    <w:p>
      <w:pPr>
        <w:pBdr/>
        <w:spacing w:after="80" w:before="16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Вход в систему (аутентификация)</w:t>
      </w:r>
      <w:r/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Получение JWT-токена для авторизации. Доступно без аутентификации.</w:t>
      </w:r>
      <w:r/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curl -X PUT http://localhost:8080/api/User/login \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-H "Content-Type: application/json" \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-d '{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"email": "user@example.com",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"password": "SecurePassword123!"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}'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Ответ: {"jwtToken": "&lt;токен&gt;"}.</w:t>
      </w:r>
      <w:r/>
    </w:p>
    <w:p>
      <w:pPr>
        <w:pBdr/>
        <w:spacing w:after="80" w:before="16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Получение профиля пользователя</w:t>
      </w:r>
      <w:r/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Требуется авторизация. Идентификатор пользователя извлекается из JWT-токена.</w:t>
      </w:r>
      <w:r/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curl -X GET http://localhost:8080/api/User \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-H "Authorization: Bearer &lt;jwt-токен&gt;"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pacing w:after="80" w:before="16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Смена пароля</w:t>
      </w:r>
      <w:r/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curl -X PUT http://localhost:8080/api/User/password \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-H "Authorization: Bearer &lt;jwt-токен&gt;" \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-H "Content-Type: application/json" \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-d '{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"oldPassword": "SecurePassword123!",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"newPassword": "NewSecurePassword456!"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}'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pacing w:after="80" w:before="16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Создание транзакции</w:t>
      </w:r>
      <w:r/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curl -X POST http://localhost:8080/api/Transaction \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-H "Authorization: Bearer &lt;jwt-токен&gt;" \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-H "Content-Type: application/json" \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-d '{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"sourceAccountId": "&lt;guid-хранилища-источника&gt;",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"destinationAccountId": "&lt;guid-категории-расходов&gt;",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"amount": 1500.0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}'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pacing w:after="80" w:before="16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Категоризированные траты за период</w:t>
      </w:r>
      <w:r/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curl -X PUT http://localhost:8080/api/FinancialAnalytics/categorized-spending \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-H "Authorization: Bearer &lt;jwt-токен&gt;" \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-H "Content-Type: application/json" \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-d '{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"startDate": "2025-01-01",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"endDate": "2025-12-31"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}'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pacing w:after="80" w:before="16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Анализ трендов трат</w:t>
      </w:r>
      <w:r/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curl -X PUT http://localhost:8080/api/FinancialAnalytics/spending-trend-analysis \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-H "Authorization: Bearer &lt;jwt-токен&gt;" \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-H "Content-Type: application/json" \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-d '{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"startDate": "2025-01-01",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"endDate": "2025-06-30",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22F10F22"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"timeUnit": 1,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65A41021"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"timeUnitCount": 1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}'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suppressLineNumbers w:val="false"/>
        <w:pBdr/>
        <w:spacing w:after="120" w:before="200" w:line="276" w:lineRule="auto"/>
        <w:ind/>
        <w:jc w:val="both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pPr>
      <w:r/>
      <w:bookmarkStart w:id="19" w:name="_Toc19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4.4 Сообщения пользователю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bookmarkEnd w:id="19"/>
      <w:r/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</w:p>
    <w:p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Система возвращает стандартные HTTP-коды состояния с описанием ошибки в теле ответа. В таблице 7 приведены возможные коды ответов и их значения: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6E34E3F8">
      <w:pPr>
        <w:pBdr/>
        <w:shd w:val="nil"/>
        <w:spacing/>
        <w:ind/>
        <w:rPr/>
      </w:pPr>
      <w:r>
        <w:br w:type="page" w:clear="all"/>
      </w:r>
      <w:r/>
      <w:r/>
    </w:p>
    <w:p w14:paraId="3D1391A6">
      <w:pPr>
        <w:pStyle w:val="925"/>
        <w:pBdr/>
        <w:spacing/>
        <w:ind/>
        <w:jc w:val="left"/>
        <w:rPr/>
      </w:pPr>
      <w:r>
        <w:t xml:space="preserve">Таблица </w:t>
      </w:r>
      <w:r>
        <w:fldChar w:fldCharType="begin"/>
        <w:instrText xml:space="preserve"> SEQ Таблица \* Arabic </w:instrText>
        <w:fldChar w:fldCharType="separate"/>
      </w:r>
      <w:r>
        <w:t xml:space="preserve">7</w:t>
      </w:r>
      <w:r/>
      <w:r>
        <w:fldChar w:fldCharType="end"/>
      </w:r>
      <w:r>
        <w:t xml:space="preserve"> — Коды ответов Api </w:t>
      </w:r>
      <w:r/>
    </w:p>
    <w:tbl>
      <w:tblPr>
        <w:tblW w:w="992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>
          <w:tblHeader/>
        </w:trPr>
        <w:tc>
          <w:tcPr>
            <w:shd w:val="clear" w:color="000000" w:fill="e0e0e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Код состояния</w:t>
            </w:r>
            <w:r/>
          </w:p>
        </w:tc>
        <w:tc>
          <w:tcPr>
            <w:shd w:val="clear" w:color="000000" w:fill="e0e0e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Наименование</w:t>
            </w:r>
            <w:r/>
          </w:p>
        </w:tc>
        <w:tc>
          <w:tcPr>
            <w:shd w:val="clear" w:color="000000" w:fill="e0e0e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Описание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200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OK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Запрос выполнен успешно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400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Bad Request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Некорректный запрос: нарушена бизнес-логика или переданы неверные параметры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401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Unauthorized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Ошибка аутентификации: неверный email/пароль, отсутствует или недействителен JWT-токен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403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Forbidden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Доступ запрещён: попытка доступа к данным другого пользователя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404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Not Found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Запрашиваемый ресурс не найден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409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Conflict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Нарушение лимита баланса: недостаточно средств или превышено ограничение трат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422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Unprocessable Entity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118" w:type="dxa"/>
          </w:tcPr>
          <w:p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Ошибка валидации данных: переданы некорректные или неполные данные</w:t>
            </w:r>
            <w:r/>
          </w:p>
        </w:tc>
      </w:tr>
    </w:tbl>
    <w:p w14:paraId="431BE7FC">
      <w:pPr>
        <w:pBdr/>
        <w:shd w:val="nil" w:color="auto"/>
        <w:spacing/>
        <w:ind/>
        <w:rPr/>
      </w:pPr>
      <w:r>
        <w:br w:type="page" w:clear="all"/>
      </w:r>
      <w:r/>
    </w:p>
    <w:p>
      <w:pPr>
        <w:suppressLineNumbers w:val="false"/>
        <w:pBdr/>
        <w:spacing w:after="120" w:before="240" w:line="276" w:lineRule="auto"/>
        <w:ind/>
        <w:jc w:val="both"/>
        <w:outlineLvl w:val="0"/>
        <w:rPr/>
      </w:pPr>
      <w:r/>
      <w:bookmarkStart w:id="20" w:name="_Toc20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5 Мероприятия по информационной безопасности</w:t>
      </w:r>
      <w:r/>
      <w:bookmarkEnd w:id="20"/>
      <w:r/>
      <w:r/>
    </w:p>
    <w:p>
      <w:pPr>
        <w:suppressLineNumbers w:val="false"/>
        <w:pBdr/>
        <w:spacing w:after="120" w:before="200" w:line="276" w:lineRule="auto"/>
        <w:ind/>
        <w:jc w:val="both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pPr>
      <w:r/>
      <w:bookmarkStart w:id="21" w:name="_Toc21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5.1 Возможные угрозы информационной безопасности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bookmarkEnd w:id="21"/>
      <w:r/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При эксплуатации системы SmartWallet возможны следующие угрозы информационной безопасности: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Несанкционированный доступ к данным других пользователей.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Злоумышленник может попытаться получить доступ к финансовым данным другого пользователя путём подмены идентификатора в запросе или использования чужого JWT-токена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;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2</w:t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Перехват JWT-токенов (атаки man-in-the-middle).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Атакующий может перехватить токен авторизации при передаче по незащищённому каналу связи и использовать его для доступа к аккаунту жертвы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;</w:t>
      </w: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3</w:t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Перебор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  <w:t xml:space="preserve">паролей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(brute-force)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Автоматизированный подбор паролей путём многократных попыток авторизации с различными паролями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;</w:t>
      </w:r>
      <w:r/>
    </w:p>
    <w:p>
      <w:pPr>
        <w:pBdr/>
        <w:spacing w:line="276" w:lineRule="auto"/>
        <w:ind w:hanging="283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4</w:t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Утечка паролей при хранении.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Компрометация базы данных может привести к раскрытию паролей пользователей, если они хранятся в открытом виде или с использованием слабых алгоритмов хеширования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;</w:t>
      </w:r>
      <w:r/>
    </w:p>
    <w:p w14:paraId="082580C2">
      <w:pPr>
        <w:pBdr/>
        <w:spacing w:line="276" w:lineRule="auto"/>
        <w:ind w:hanging="283" w:left="709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5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XSS-атаки через пользовательский ввод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Злоумышленник может внедрить вредоносный JavaScript-код через поля ввода (названия счетов, категорий, комментарии к транзакциям), который будет выполнен в браузере другого пользователя при отображении данных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suppressLineNumbers w:val="false"/>
        <w:pBdr/>
        <w:spacing w:after="120" w:before="200" w:line="276" w:lineRule="auto"/>
        <w:ind/>
        <w:jc w:val="both"/>
        <w:outlineLvl w:val="1"/>
        <w:rPr/>
      </w:pPr>
      <w:r/>
      <w:bookmarkStart w:id="22" w:name="_Toc22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5.2 Принятые меры для предотвращения угроз</w:t>
      </w:r>
      <w:r/>
      <w:bookmarkEnd w:id="22"/>
      <w:r/>
      <w:r/>
    </w:p>
    <w:p>
      <w:pPr>
        <w:suppressLineNumbers w:val="false"/>
        <w:pBdr/>
        <w:spacing w:after="120" w:before="200" w:line="276" w:lineRule="auto"/>
        <w:ind/>
        <w:jc w:val="both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pPr>
      <w:r/>
      <w:bookmarkStart w:id="23" w:name="_Toc23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5.2.1 Разграничение доступа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bookmarkEnd w:id="23"/>
      <w:r/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</w:p>
    <w:p w14:paraId="40AB7B3B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Механизм разграничения доступа и аутентификации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14:ligatures w14:val="none"/>
        </w:rPr>
      </w:r>
    </w:p>
    <w:p w14:paraId="379A046E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проекте SmartWallet реализована модель разграничения доступа на основе аутентифицированных пользователей. В системе отсутствует ролевая модель администратора — все зарегистрированные пользователи обладают равными правами, но строго изолированы в рамках св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оих данных.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2C3FABB6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Доступ к API разделен на две категории конечных точек: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5E72098B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Открытые: методы регистрации и аутентификации (входа).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1E8CD5D9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Защищенные: все остальные методы, требующие наличия действительного JWT-токена.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69D00152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Обоснование выбора JWT (JSON Web Token)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14:ligatures w14:val="none"/>
        </w:rPr>
      </w:r>
    </w:p>
    <w:p w14:paraId="40EC5B6F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Механизм аутентификации основан на использовании JWT-токенов, защищенных криптографической подписью алгоритмом HMAC-SHA256. Выбор данного подхода обусловлен следующими требованиями безопасности и архитектуры приложения: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264BE81E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Гарантия целостности и защита от подмены идентификатора.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7397252A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И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дентификатор пользователя (NameIdentifier) извлекается из claims токена только после успешной серверной верификации его цифровой подписи. Поскольку секретный ключ подписи хранится исключительно на стороне сервера и недоступен клиенту, любая попытка изменен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ия данных в токене (в том числе подмены UserId) приводит к нарушению целостности подписи. Сервер автоматически отклоняет такие запросы, что гарантирует невозможность модификации идентификатора на клиентской стороне.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614A7169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Защита от атак IDOR (Insecure Direct Object Reference)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6BCDE5F2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Б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изнес-логика приложения строится на принципе «нулевого доверия» к входным параметрам запроса. Идентификатор владельца данных извлекается исключительно из проверенного токена и передается в сервисный слой как доверенный контекст. Это предотвращает попытки н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есанкционированного доступа к чужим транзакциям или счетам через манипуляцию идентификаторами в теле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токена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5204B3B1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Stateless-архитектура и отказоустойчивость.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14:ligatures w14:val="none"/>
        </w:rPr>
      </w:r>
    </w:p>
    <w:p w14:paraId="7160EA91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J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WT является самодостаточным носителем информации, что позволяет серверу не хранить состояние сессии (stateless). Отсутствие серверного хранилища сессий устраняет риски, связанные с компрометацией базы данных сессий или Redis, и упрощает масштабирование при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ложения, так как любой экземпляр сервера может независимо обработать запрос, имея только секретный ключ для проверки подписи.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20FA7407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Невосприимчивость к CSRF-атакам.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14:ligatures w14:val="none"/>
        </w:rPr>
      </w:r>
    </w:p>
    <w:p w14:paraId="0C9F70BA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 отличие от cookie-аутентификации, JWT передаются в заголовке Authorization: Bearer &lt;token&gt;. Браузеры не отправляют этот заголовок автоматически при кросс-доменных запросах, что естественным образом защищает API от атак межсайтовой подделки запроса (CSRF)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42AEA5DD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Политика времени жизни токена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14:ligatures w14:val="none"/>
        </w:rPr>
      </w:r>
    </w:p>
    <w:p w14:paraId="15D5C4B7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рок действия JWT-токена ограничен фиксированным интервалом времени (по умолчанию 6 часов), который настраивается через параметры конфигурации JwtOptions. По истечении этого времени токен становится недействительным, и клиент обязан пройти процедуру повторн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ой аутентификации. Это минимизирует окно возможности использования токена в случае его перехвата.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60250F6E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Заключение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14:ligatures w14:val="none"/>
        </w:rPr>
      </w:r>
    </w:p>
    <w:p w14:paraId="5AD97768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Т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аким образом, использование JWT обеспечивает надежный механизм разграничения доступа, соответствующий модели безопасности SmartWallet, где пользователи равноправны, но их данные строго изолированы. Комбинация криптографической защиты подписи, stateless-арх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итектуры и серверной фильтрации запросов по идентификатору из токена создает многоуровневую защиту от несанкционированного доступа.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suppressLineNumbers w:val="false"/>
        <w:pBdr/>
        <w:spacing w:after="80" w:before="160" w:line="276" w:lineRule="auto"/>
        <w:ind/>
        <w:jc w:val="both"/>
        <w:outlineLvl w:val="2"/>
        <w:rPr/>
      </w:pPr>
      <w:r/>
      <w:bookmarkStart w:id="24" w:name="_Toc24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5.2.2 Безопасная идентификация, аутентификация и авторизация</w:t>
      </w:r>
      <w:r/>
      <w:bookmarkEnd w:id="24"/>
      <w:r/>
      <w:r/>
    </w:p>
    <w:p w14:paraId="2025EC56"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 проекте SmartWallet для хранения учетных данных пользователей применяется алгоритм хеширования паролей BCrypt. Выбор данного алгоритма обоснован следующими требованиями безопасности и особенностями архитектуры приложения:</w:t>
      </w:r>
      <w:r>
        <w:rPr>
          <w:rFonts w:ascii="Times New Roman" w:hAnsi="Times New Roman" w:eastAsia="Times New Roman" w:cs="Times New Roman"/>
          <w:sz w:val="24"/>
          <w:szCs w:val="24"/>
        </w:rPr>
      </w:r>
      <w:r/>
    </w:p>
    <w:p w14:paraId="621E930C">
      <w:pPr>
        <w:pStyle w:val="944"/>
        <w:numPr>
          <w:ilvl w:val="0"/>
          <w:numId w:val="13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Специализация под пароли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В отличие от универсальных криптографических хеш-функций (SHA-256, MD5), BCrypt разработан исключительно для безопасного хранения паролей и учитывает современные векторы атак на учетные данные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;</w:t>
      </w:r>
      <w:r>
        <w:rPr>
          <w:rFonts w:ascii="Times New Roman" w:hAnsi="Times New Roman" w:eastAsia="Times New Roman" w:cs="Times New Roman"/>
          <w:sz w:val="24"/>
          <w:szCs w:val="24"/>
        </w:rPr>
      </w:r>
      <w:r/>
    </w:p>
    <w:p w14:paraId="09235996">
      <w:pPr>
        <w:pStyle w:val="944"/>
        <w:numPr>
          <w:ilvl w:val="0"/>
          <w:numId w:val="13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Адаптивная вычислительная сложность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Алгоритм поддерживает настраиваемый параметр стоимости (work factor), определяющий количество итераций хеширования. Это позволяет увеличивать вычислительные затраты на подбор пароля по мере роста производительности обору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дования без изменения схемы базы данных или логики верификации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;</w:t>
      </w:r>
      <w:r>
        <w:rPr>
          <w:rFonts w:ascii="Times New Roman" w:hAnsi="Times New Roman" w:eastAsia="Times New Roman" w:cs="Times New Roman"/>
          <w:sz w:val="24"/>
          <w:szCs w:val="24"/>
        </w:rPr>
      </w:r>
      <w:r/>
    </w:p>
    <w:p w14:paraId="7524D53C">
      <w:pPr>
        <w:pStyle w:val="944"/>
        <w:numPr>
          <w:ilvl w:val="0"/>
          <w:numId w:val="13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Встроенное управление солью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BCrypt автоматически генерирует криптографически стойкую случайную соль для каждого пароля и сохраняет её в результирующей строке хеша. При проверке пароля соль извлекается автоматически, что исключает необходимость хранения отд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ельного поля соли в БД и полностью нейтрализует атаки с использованием радужных таблиц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;</w:t>
      </w:r>
      <w:r>
        <w:rPr>
          <w:rFonts w:ascii="Times New Roman" w:hAnsi="Times New Roman" w:eastAsia="Times New Roman" w:cs="Times New Roman"/>
          <w:sz w:val="24"/>
          <w:szCs w:val="24"/>
        </w:rPr>
      </w:r>
      <w:r/>
    </w:p>
    <w:p w14:paraId="0E0B60E4">
      <w:pPr>
        <w:pStyle w:val="944"/>
        <w:numPr>
          <w:ilvl w:val="0"/>
          <w:numId w:val="13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Защита от аппаратного перебора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Намеренно замедленная работа алгоритма делает массовый подбор паролей с использованием GPU-ферм и ASIC-устройств экономически нецелесообразным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;</w:t>
      </w:r>
      <w:r>
        <w:rPr>
          <w:rFonts w:ascii="Times New Roman" w:hAnsi="Times New Roman" w:eastAsia="Times New Roman" w:cs="Times New Roman"/>
          <w:sz w:val="24"/>
          <w:szCs w:val="24"/>
        </w:rPr>
      </w:r>
      <w:r/>
    </w:p>
    <w:p w14:paraId="6FCA8F29">
      <w:pPr>
        <w:pStyle w:val="944"/>
        <w:numPr>
          <w:ilvl w:val="0"/>
          <w:numId w:val="13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Соответствие отраслевым стандартам и экосистеме .NET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Алгоритм рекомендован руководством OWASP по безопасному хранению паролей и имеет зрелые, поддерживаемые реализации в .NET (например, BCrypt.Net-Next), обеспечивающие стабильность, кроссплатформенность и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регулярные обновления безопасности.</w:t>
      </w: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Таким образом, использование BCrypt гарантирует надежную защиту учетных данных пользователей SmartWallet.</w:t>
      </w: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Для критичных операций (удаление учётной записи, смена пароля) реализована повторная проверка пароля — пользователь обязан предоставить текущий пароль для подтверждения действия, что предотвращает несанкционированные действия при компрометации токена.</w:t>
      </w:r>
      <w:r/>
    </w:p>
    <w:p>
      <w:pPr>
        <w:suppressLineNumbers w:val="false"/>
        <w:pBdr/>
        <w:spacing w:after="80" w:before="160" w:line="276" w:lineRule="auto"/>
        <w:ind/>
        <w:jc w:val="both"/>
        <w:outlineLvl w:val="2"/>
        <w:rPr/>
      </w:pPr>
      <w:r/>
      <w:bookmarkStart w:id="25" w:name="_Toc25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5.2.3 Безопасное хранение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паролей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и резервное копирование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 данных</w:t>
      </w:r>
      <w:r/>
      <w:bookmarkEnd w:id="25"/>
      <w:r/>
      <w:r/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Пароли пользов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ателей никогда не хранятся в открытом виде. При регистрации или смене пароля исходный пароль преобразуется в BCrypt-хеш, который сохраняется в базе данных. Верификация пароля при входе выполняется путём сравнения хеша введённого пароля с сохранённым хешем.</w:t>
      </w:r>
      <w:r/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Данные приложения хранятся в СУБД PostgreSQL. При развёртывании через Docker Compose данные баз данных располагаются в именованных томах (db-data, hangfire-db-data), что обеспечивает их сохранность при перезапуске контейнеров.</w:t>
      </w:r>
      <w:r/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Строки подключения к базам данных и конфиденциальные параметры передаются через переменные окружения контейнера, а не хранятся в исходном коде, что предотвращает их случайное раскрытие в репозитории.</w:t>
      </w:r>
      <w:r/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Для обеспечения отказоустойчивости и возможности восстановления данных рекомендуется выполнять регулярное резервное копирование баз данных с использованием утилиты pg_dump:</w:t>
      </w:r>
      <w:r/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docker exec smartwallet-db pg_dump -U postgres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“SmartWalletDb” &gt; backup_$(date +%Y%m%d).sql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 w14:paraId="196670DC">
      <w:pPr>
        <w:suppressLineNumbers w:val="false"/>
        <w:pBdr/>
        <w:spacing w:after="80" w:before="160" w:line="276" w:lineRule="auto"/>
        <w:ind/>
        <w:jc w:val="both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pPr>
      <w:r/>
      <w:bookmarkStart w:id="26" w:name="_Toc26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5.2.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Защита клиентской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стороны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  <w:bookmarkEnd w:id="26"/>
      <w:r/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</w:p>
    <w:p w14:paraId="10D79CAA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На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клиентской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стороне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SmartWallet применяется встроенный механизм экранирования React, а не сторонние библиотеки санитизации или ручная обработка ввода. Данный выбор обоснован сравнительным анализом альтернативных подходов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(таблица 8)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и архитектурными особенностями проект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а: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 w14:paraId="610DC5EB">
      <w:pPr>
        <w:pBdr/>
        <w:shd w:val="nil"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  <w:br w:type="page" w:clear="all"/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 w14:paraId="32098D31">
      <w:pPr>
        <w:pStyle w:val="925"/>
        <w:pBdr/>
        <w:spacing/>
        <w:ind/>
        <w:jc w:val="left"/>
        <w:rPr/>
      </w:pPr>
      <w:r>
        <w:t xml:space="preserve">Таблица </w:t>
      </w:r>
      <w:r>
        <w:fldChar w:fldCharType="begin"/>
        <w:instrText xml:space="preserve"> SEQ Таблица \* Arabic </w:instrText>
        <w:fldChar w:fldCharType="separate"/>
      </w:r>
      <w:r>
        <w:t xml:space="preserve">8</w:t>
      </w:r>
      <w:r/>
      <w:r>
        <w:fldChar w:fldCharType="end"/>
      </w:r>
      <w:r>
        <w:t xml:space="preserve"> — Альтернативные подходы защиты от XSS атак </w:t>
      </w:r>
      <w:r/>
    </w:p>
    <w:tbl>
      <w:tblPr>
        <w:tblW w:w="992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968"/>
        <w:gridCol w:w="5388"/>
      </w:tblGrid>
      <w:tr>
        <w:trPr>
          <w:tblHeader/>
        </w:trPr>
        <w:tc>
          <w:tcPr>
            <w:shd w:val="clear" w:color="ffffff" w:fill="e0e0e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968" w:type="dxa"/>
          </w:tcPr>
          <w:p w14:paraId="70887ECD">
            <w:pPr>
              <w:suppressLineNumbers w:val="false"/>
              <w:pBdr/>
              <w:spacing w:line="276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  <w:t xml:space="preserve">Альтернативный подход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fffff" w:fill="e0e0e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5388" w:type="dxa"/>
          </w:tcPr>
          <w:p w14:paraId="1BE60DA1"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Недостатки для SmartWallet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968" w:type="dxa"/>
          </w:tcPr>
          <w:p w14:paraId="3652860B"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Ручное экранирование в Vanilla JS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5388" w:type="dxa"/>
          </w:tcPr>
          <w:p w14:paraId="275B77E9"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Подвержено человеческому фактору: пропуск экранирования хотя бы в одном поле создаёт уязвимость. Трудоёмко в поддержке и не масштабируется.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968" w:type="dxa"/>
          </w:tcPr>
          <w:p w14:paraId="5A2610AB"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Сторонние санитайзеры (DOMPurify, sanitize-html)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5388" w:type="dxa"/>
          </w:tcPr>
          <w:p w14:paraId="6A903611"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t xml:space="preserve">Требуют дополнительного парсинга HTML на клиенте, увеличивают размер бандла и время рендеринга. Избыточны, так как SmartWallet отображает преимущественно структурированные данные (числа, даты, категории), а не пользовательский HTML-контент.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968" w:type="dxa"/>
          </w:tcPr>
          <w:p w14:paraId="6C4D440B"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Строгая CSP (Content Security Policy) как основная защита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5388" w:type="dxa"/>
          </w:tcPr>
          <w:p w14:paraId="6D2D89DC"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SP эффективно блокирует выполнение скриптов, но не заменяет экранирование на уровне приложения. Требует тонкой настройки веб-сервера, может блокировать легитимные скрипты аналитики или CDN, и не защищает от XSS, внедрённого через DOM-манипуляции до примене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ния политики.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968" w:type="dxa"/>
          </w:tcPr>
          <w:p w14:paraId="1F36F74B">
            <w:pPr>
              <w:suppressLineNumbers w:val="false"/>
              <w:pBdr/>
              <w:spacing w:line="276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Аналоги с встроенной защитой (Angular, Vue)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5388" w:type="dxa"/>
          </w:tcPr>
          <w:p w14:paraId="28CE093D">
            <w:pPr>
              <w:suppressLineNumbers w:val="false"/>
              <w:pBdr/>
              <w:spacing w:line="276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Также предоставляют автоматическое экранирование, но обладают более высокой кривой обучения и избыточной архитектурой для SPA-приложения с фокусом на табличные данные и формы.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</w:tr>
    </w:tbl>
    <w:p w14:paraId="65ED959C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632D9407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Преимущества встроенного подхода React для SmartWallet: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1DCBB1A5">
      <w:pPr>
        <w:pStyle w:val="944"/>
        <w:numPr>
          <w:ilvl w:val="0"/>
          <w:numId w:val="14"/>
        </w:numPr>
        <w:pBdr/>
        <w:spacing w:line="276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Безопасность по умолчанию: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Все значения, вставляемые в JSX, автоматически преобразуются в текстовые узлы DOM до попадания в реальное дерево. Разработчик не может «забыть» экранировать переменную, что минимизирует риск уязвимостей из-за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человеческой ошибки.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60AE1C3C">
      <w:pPr>
        <w:pStyle w:val="944"/>
        <w:numPr>
          <w:ilvl w:val="0"/>
          <w:numId w:val="14"/>
        </w:numPr>
        <w:pBdr/>
        <w:spacing w:line="276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Производительность и минимизация зависимостей: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Экранирование выполняется на этапе Virtual DOM reconciliation без дополнительного парсинга или запуска сторонних модулей. Это сохраняет малый размер клиентского бандла и высокую отзывчивость интерфейса.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3AEF868F">
      <w:pPr>
        <w:pStyle w:val="944"/>
        <w:numPr>
          <w:ilvl w:val="0"/>
          <w:numId w:val="14"/>
        </w:numPr>
        <w:pBdr/>
        <w:spacing w:line="276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Соответствие модели данных приложения: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SmartWallet работает со строго типизированными ответами Web API, прошедшими серверную валидацию. В таких условиях React-экранирование эффективно нейтрализует векторы XSS без необходимости внедрения т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яжёлых санитайзеров.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5A2CF242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аким образом, выбор встроенного механизма экранирования React является оптимальным решением для SmartWallet: он обеспечивает надёжную защиту от XSS, сохраняет производительность, снижает поверхность атаки и полностью соответствует модели работы приложения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со структурированными финансовыми данными.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suppressLineNumbers w:val="false"/>
        <w:pBdr/>
        <w:spacing w:after="120" w:before="200" w:line="276" w:lineRule="auto"/>
        <w:ind/>
        <w:jc w:val="both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/>
      <w:bookmarkStart w:id="27" w:name="_Toc27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5.3 Рекомендации пользователям по безопасной работе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bookmarkEnd w:id="27"/>
      <w:r/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Для обеспечения безопасности при работе с системой SmartWallet пользователям рекомендуется соблюдать следующие правила:</w:t>
      </w:r>
      <w:r/>
    </w:p>
    <w:p>
      <w:pPr>
        <w:pStyle w:val="944"/>
        <w:numPr>
          <w:ilvl w:val="0"/>
          <w:numId w:val="12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Использовать HTTPS-соединение при обращении к API для предотвращения перехвата JWT-токенов и учётных данных злоумышленниками.</w:t>
      </w:r>
      <w:r/>
    </w:p>
    <w:p>
      <w:pPr>
        <w:pStyle w:val="944"/>
        <w:numPr>
          <w:ilvl w:val="0"/>
          <w:numId w:val="12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Не передавать JWT-токены и пароли третьим лицам.</w:t>
      </w:r>
      <w:r/>
    </w:p>
    <w:p>
      <w:pPr>
        <w:pStyle w:val="944"/>
        <w:numPr>
          <w:ilvl w:val="0"/>
          <w:numId w:val="12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Периодически менять пароли учётных записей с использованием функции смены пароля API.</w:t>
      </w:r>
      <w:r/>
    </w:p>
    <w:p>
      <w:pPr>
        <w:pStyle w:val="944"/>
        <w:numPr>
          <w:ilvl w:val="0"/>
          <w:numId w:val="12"/>
        </w:numPr>
        <w:pBdr/>
        <w:spacing w:line="276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Использовать VPN-подключение при работе с API через открытые или ненадёжные сети.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28C7DDD8">
      <w:pPr>
        <w:pStyle w:val="944"/>
        <w:numPr>
          <w:ilvl w:val="0"/>
          <w:numId w:val="12"/>
        </w:numPr>
        <w:pBdr/>
        <w:spacing w:line="276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Регулярно обновлять браузер до последней версии, так как современные версии браузеров содержат исправления уязвимостей, которые могут быть использованы для XSS-атак и перехвата данных.</w:t>
      </w:r>
      <w:r>
        <w:br w:type="page" w:clear="all"/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pacing w:after="120" w:before="240" w:line="276" w:lineRule="auto"/>
        <w:ind/>
        <w:jc w:val="center"/>
        <w:outlineLvl w:val="0"/>
        <w:rPr/>
      </w:pPr>
      <w:r/>
      <w:bookmarkStart w:id="28" w:name="_Toc28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Заключение</w:t>
      </w:r>
      <w:r/>
      <w:bookmarkEnd w:id="28"/>
      <w:r/>
      <w:r/>
    </w:p>
    <w:p w14:paraId="3465AED5"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В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ходе выполнения дипломного проекта была разработана полнофункциональная система учёта и анализа личных расходов SmartWallet, включающая серверную часть (Web API) и клиентское веб-приложение (SPA). Серверная часть реализована как программный интерфейс, обе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с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печивающий управление пользователями, обработку финансовых транзакций, категоризацию расходов и доходов, а также аналитику финансовых данных. Клиентская часть представляет собой современное одностраничное веб-приложение с адаптивным интерфейсом, оптимизиро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ванным для мобильных устройств.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/>
    </w:p>
    <w:p w14:paraId="1672B88B"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С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ерверное приложение построено на технологическом стеке .NET 8.0 с использованием ASP.NET Core Web API, Entity Framework Core, PostgreSQL и содержит механизмы аутентификации на основе JWT, валидацию входных данных с помощью FluentValidation, объектно-реляци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онное отображение посредством AutoMapper, фоновую обработку задач через Hangfire, а также глобальную обработку исключительных ситуаций. Клиентская часть разработана с использованием React 18, TypeScript и библиотек визуализации данных,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что обеспечивает высокую производительность, типобезопасность и удобство сопровождения кода.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/>
    </w:p>
    <w:p w14:paraId="3F5D1214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П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рактическая значимость разработанного решения заключается в предоставлении готовой к использованию платформы для учёта личных финансов. Приложение доступно через веб-браузер на любых устройствах — компьютерах, планшетах и смартфонах. API спроектирован в со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о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тветствии с принципами RESTful, что обеспечивает возможность его использования с различными клиентскими приложениями. Контейнеризация с помощью Docker гарантирует воспроизводимость среды развёртывания и упрощает деплоймент. Модульная архитектура проекта, о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снованная на паттернах Unit of Work и Repository, обеспечивает высокую степень сопровождаемости и тестируемости кода.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2D531D7D"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В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качестве направлений дальнейшего совершенствования проекта можно выделить следующие: реализация функционала повторяющихся транзакций для автоматизации регулярных платежей; добавление экспорта финансовых отчётов в форматы Excel и PDF; внедрение поддержки м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у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льтивалютных операций с автоматической конвертацией курсов; реализация уведомлений по электронной почте о критических финансовых событиях; создание административной панели для управления пользователями и мониторинга системы; добавление функционала импорта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и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экспорта пользовательских данных; преобразование веб-приложения в Progressive Web App (PWA) для возможности установки на мобильные устройства и работы в офлайн-режиме; внедрение push-уведомлений о приближении к лимитам категорий и напоминаний о регулярных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платежах; оптимизация производительности интерфейса (виртуализация списков, ленивая загрузка компонентов, кэширование данных на клиенте).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/>
    </w:p>
    <w:p w14:paraId="6435448E">
      <w:pPr>
        <w:pBdr/>
        <w:shd w:val="nil" w:color="000000"/>
        <w:spacing/>
        <w:ind/>
        <w:rPr/>
      </w:pPr>
      <w:r>
        <w:br w:type="page" w:clear="all"/>
      </w:r>
      <w:r/>
    </w:p>
    <w:p>
      <w:pPr>
        <w:suppressLineNumbers w:val="false"/>
        <w:pBdr/>
        <w:spacing w:after="120" w:before="240" w:line="276" w:lineRule="auto"/>
        <w:ind/>
        <w:jc w:val="center"/>
        <w:outlineLvl w:val="0"/>
        <w:rPr/>
      </w:pPr>
      <w:r/>
      <w:bookmarkStart w:id="29" w:name="_Toc29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Список источников</w:t>
      </w:r>
      <w:r/>
      <w:bookmarkEnd w:id="29"/>
      <w:r/>
      <w:r/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Нормативная документация:</w:t>
      </w:r>
      <w:r/>
    </w:p>
    <w:p>
      <w:pPr>
        <w:pStyle w:val="944"/>
        <w:numPr>
          <w:ilvl w:val="0"/>
          <w:numId w:val="18"/>
        </w:numPr>
        <w:suppressLineNumbers w:val="false"/>
        <w:pBdr/>
        <w:spacing w:line="276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ndefined" w:bidi="undefined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ndefined"/>
        </w:rPr>
        <w:t xml:space="preserve">ГОСТ 34.602-2020. Информационная технология. Комплекс стандартов на автоматизированные системы. Техническое задание на создание автоматизированной системы. — М.: Стандартинформ, 2020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ndefined"/>
        </w:rPr>
      </w:r>
    </w:p>
    <w:p>
      <w:pPr>
        <w:pStyle w:val="944"/>
        <w:numPr>
          <w:ilvl w:val="0"/>
          <w:numId w:val="18"/>
        </w:numPr>
        <w:suppressLineNumbers w:val="false"/>
        <w:pBdr/>
        <w:spacing w:line="276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ndefined"/>
        </w:rPr>
        <w:t xml:space="preserve">ГОСТ 34.201-2020. Информационная технология. Комплекс стандартов на автоматизированные системы. Виды, комплектность и обозначения документов при создании автоматизированных систем. — М.: Стандартинформ, 2020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ndefined"/>
        </w:rPr>
      </w:r>
    </w:p>
    <w:p>
      <w:pPr>
        <w:pStyle w:val="944"/>
        <w:numPr>
          <w:ilvl w:val="0"/>
          <w:numId w:val="18"/>
        </w:numPr>
        <w:suppressLineNumbers w:val="false"/>
        <w:pBdr/>
        <w:spacing w:line="276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ndefined"/>
        </w:rPr>
        <w:t xml:space="preserve">ГОСТ Р ИСО/МЭК 25051-2017. Информационные технологии. Системная и программная инженерия. Требования к качеству программного обеспечения. — М.: Стандартинформ, 2017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ndefined"/>
        </w:rPr>
      </w:r>
    </w:p>
    <w:p>
      <w:pPr>
        <w:pStyle w:val="944"/>
        <w:numPr>
          <w:ilvl w:val="0"/>
          <w:numId w:val="18"/>
        </w:numPr>
        <w:suppressLineNumbers w:val="false"/>
        <w:pBdr/>
        <w:spacing w:line="276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ndefined"/>
        </w:rPr>
        <w:t xml:space="preserve">ГОСТ 19.106-78. Единая система программной документации. Требования к программным документам, выполненным печатным способом. — М.: Изд-во стандартов, 1978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ndefined"/>
        </w:rPr>
      </w:r>
    </w:p>
    <w:p>
      <w:pPr>
        <w:pStyle w:val="944"/>
        <w:numPr>
          <w:ilvl w:val="0"/>
          <w:numId w:val="18"/>
        </w:numPr>
        <w:suppressLineNumbers w:val="false"/>
        <w:pBdr/>
        <w:spacing w:line="276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ndefined"/>
        </w:rPr>
        <w:t xml:space="preserve">ГОСТ 19.401-78. Единая система программной документации. Текст программы. Требования к содержанию и оформлению. — М.: Изд-во стандартов, 1978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ndefined"/>
        </w:rPr>
      </w:r>
    </w:p>
    <w:p>
      <w:pPr>
        <w:pStyle w:val="944"/>
        <w:numPr>
          <w:ilvl w:val="0"/>
          <w:numId w:val="18"/>
        </w:numPr>
        <w:suppressLineNumbers w:val="false"/>
        <w:pBdr/>
        <w:spacing w:line="276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ndefined"/>
        </w:rPr>
        <w:t xml:space="preserve">ГОСТ Р 2.105-2019. Единая система конструкторской документации. Общие требования к текстовым документам. — М.: Стандартинформ, 2019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ndefined"/>
        </w:rPr>
      </w:r>
    </w:p>
    <w:p>
      <w:pPr>
        <w:suppressLineNumbers w:val="false"/>
        <w:pBdr/>
        <w:spacing w:line="276" w:lineRule="auto"/>
        <w:ind w:firstLine="709" w:left="0"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Интернет-ресурсы:</w:t>
      </w:r>
      <w:r/>
    </w:p>
    <w:p>
      <w:pPr>
        <w:pStyle w:val="944"/>
        <w:numPr>
          <w:ilvl w:val="0"/>
          <w:numId w:val="17"/>
        </w:numPr>
        <w:pBdr/>
        <w:spacing w:line="276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ndefined" w:bidi="undefined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ndefined"/>
        </w:rPr>
        <w:t xml:space="preserve">Документация .NET 8. — URL: https://learn.microsoft.com/ru-ru/dotnet/ (дата обращения: 09.05.2026).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ndefined"/>
        </w:rPr>
      </w:r>
    </w:p>
    <w:p>
      <w:pPr>
        <w:pStyle w:val="944"/>
        <w:numPr>
          <w:ilvl w:val="0"/>
          <w:numId w:val="17"/>
        </w:numPr>
        <w:pBdr/>
        <w:spacing w:line="276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ndefined"/>
        </w:rPr>
        <w:t xml:space="preserve">Документация ASP.NET Core. — URL: https://learn.microsoft.com/ru-ru/aspnet/core/ (дата обращения: 09.05.2026).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ndefined"/>
        </w:rPr>
      </w:r>
    </w:p>
    <w:p>
      <w:pPr>
        <w:pStyle w:val="944"/>
        <w:numPr>
          <w:ilvl w:val="0"/>
          <w:numId w:val="17"/>
        </w:numPr>
        <w:pBdr/>
        <w:spacing w:line="276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ndefined"/>
        </w:rPr>
        <w:t xml:space="preserve">Документация Entity Framework Core. — URL: https://learn.microsoft.com/ru-ru/ef/core/ (дата обращения: 09.05.2026).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ndefined"/>
        </w:rPr>
      </w:r>
    </w:p>
    <w:p>
      <w:pPr>
        <w:pStyle w:val="944"/>
        <w:numPr>
          <w:ilvl w:val="0"/>
          <w:numId w:val="17"/>
        </w:numPr>
        <w:pBdr/>
        <w:spacing w:line="276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ndefined"/>
        </w:rPr>
        <w:t xml:space="preserve">Документация PostgreSQL. — URL: https://www.postgresql.org/docs/ (дата обращения: 09.05.2026).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ndefined"/>
        </w:rPr>
      </w:r>
    </w:p>
    <w:p>
      <w:pPr>
        <w:pStyle w:val="944"/>
        <w:numPr>
          <w:ilvl w:val="0"/>
          <w:numId w:val="17"/>
        </w:numPr>
        <w:pBdr/>
        <w:spacing w:line="276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ndefined"/>
        </w:rPr>
        <w:t xml:space="preserve">Документация AutoMapper. — URL: https://docs.automapper.org/ (дата обращения: 09.05.2026).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ndefined"/>
        </w:rPr>
      </w:r>
    </w:p>
    <w:p>
      <w:pPr>
        <w:pStyle w:val="944"/>
        <w:numPr>
          <w:ilvl w:val="0"/>
          <w:numId w:val="17"/>
        </w:numPr>
        <w:pBdr/>
        <w:spacing w:line="276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ndefined"/>
        </w:rPr>
        <w:t xml:space="preserve">Документация FluentValidation. — URL: https://docs.fluentvalidation.net/ (дата обращения: 09.05.2026).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ndefined"/>
        </w:rPr>
      </w:r>
    </w:p>
    <w:p>
      <w:pPr>
        <w:pStyle w:val="944"/>
        <w:numPr>
          <w:ilvl w:val="0"/>
          <w:numId w:val="17"/>
        </w:numPr>
        <w:pBdr/>
        <w:spacing w:line="276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ndefined"/>
        </w:rPr>
        <w:t xml:space="preserve">Документация Hangfire. — URL: https://www.hangfire.io/ (дата обращения: 09.05.2026).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ndefined"/>
        </w:rPr>
      </w:r>
    </w:p>
    <w:p>
      <w:pPr>
        <w:pStyle w:val="944"/>
        <w:numPr>
          <w:ilvl w:val="0"/>
          <w:numId w:val="17"/>
        </w:numPr>
        <w:pBdr/>
        <w:spacing w:line="276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ndefined"/>
        </w:rPr>
        <w:t xml:space="preserve">Документация Docker. — URL: https://docs.docker.com/ (дата обращения: 09.05.2026).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ndefined"/>
        </w:rPr>
      </w:r>
    </w:p>
    <w:p>
      <w:pPr>
        <w:pStyle w:val="944"/>
        <w:numPr>
          <w:ilvl w:val="0"/>
          <w:numId w:val="17"/>
        </w:numPr>
        <w:pBdr/>
        <w:spacing w:line="276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ndefined"/>
        </w:rPr>
        <w:t xml:space="preserve">Документация xUnit. — URL: https://xunit.net/ (дата обращения: 09.05.2026).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ndefined"/>
        </w:rPr>
      </w:r>
    </w:p>
    <w:p>
      <w:pPr>
        <w:pStyle w:val="944"/>
        <w:numPr>
          <w:ilvl w:val="0"/>
          <w:numId w:val="17"/>
        </w:numPr>
        <w:pBdr/>
        <w:spacing w:line="276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ndefined"/>
        </w:rPr>
        <w:t xml:space="preserve">Официальный сайт C#. — URL: https://learn.microsoft.com/ru-ru/dotnet/csharp/ (дата обращения: 09.05.2026).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ndefined"/>
        </w:rPr>
      </w:r>
    </w:p>
    <w:p w14:paraId="2B284B36">
      <w:pPr>
        <w:pBdr/>
        <w:shd w:val="nil" w:color="auto"/>
        <w:spacing/>
        <w:ind/>
        <w:rPr/>
      </w:pPr>
      <w:r>
        <w:br w:type="page" w:clear="all"/>
      </w:r>
      <w:r/>
    </w:p>
    <w:p>
      <w:pPr>
        <w:suppressLineNumbers w:val="false"/>
        <w:pBdr/>
        <w:spacing w:after="120" w:before="240" w:line="276" w:lineRule="auto"/>
        <w:ind/>
        <w:jc w:val="center"/>
        <w:outlineLvl w:val="0"/>
        <w:rPr/>
      </w:pPr>
      <w:r/>
      <w:bookmarkStart w:id="30" w:name="_Toc30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Приложение А</w:t>
      </w:r>
      <w:r/>
      <w:bookmarkEnd w:id="30"/>
      <w:r/>
      <w:r/>
    </w:p>
    <w:p>
      <w:pPr>
        <w:pBdr/>
        <w:spacing w:after="12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Листинг ключевых модулей</w:t>
      </w:r>
      <w:r/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А.1 — Конфигурация приложения и внедрение зависимостей (Program.cs)</w:t>
      </w:r>
      <w:r/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 листинге А.1 представлена конфигурация DI-контейнера, регистрация сервисов, настройка конвейера middleware и аутентификации JWT.</w:t>
      </w:r>
      <w:r/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var builder = WebApplication.CreateBuilder(args);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builder.Services.AddDbContext&lt;SmartWalletContext&gt;(options =&gt; options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.UseNpgsql(builder.Configuration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.GetConnectionString("SmartWalletConnectionString")));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builder.Services.AddHangfire(conf =&gt; conf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.SetDataCompatibilityLevel(CompatibilityLevel.Version_180)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.UseSimpleAssemblyNameTypeSerializer()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.UseRecommendedSerializerSettings()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.UsePostgreSqlStorage(c =&gt;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c.UseNpgsqlConnection(builder.Configuration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.GetConnectionString("HangfireConnection"))));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builder.Services.AddHangfireServer();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builder.Services.AddControllers(x =&gt;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{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x.Filters.Add(typeof(SmartWalletExceptionFilter));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});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builder.Services.AddSwaggerGen(options =&gt;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{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options.AddSecurityDefinition(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JwtBearerDefaults.AuthenticationScheme,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new OpenApiSecurityScheme { /* ... */ });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options.AddSecurityRequirement(/* ... */);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});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builder.Services.AddAuthentication(x =&gt;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{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x.DefaultAuthenticateScheme =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JwtBearerDefaults.AuthenticationScheme;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x.DefaultChallengeScheme =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JwtBearerDefaults.AuthenticationScheme;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}).AddJwtBearer(x =&gt;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{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x.TokenValidationParameters =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new TokenValidationParameters()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{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ValidateIssuerSigningKey = true,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ValidateLifetime = true,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IssuerSigningKey = new SymmetricSecurityKey(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 Encoding.UTF8.GetBytes(jwtOptions.Key)),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ValidateIssuer = false,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ValidateAudience = false,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};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});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builder.Services.AddScoped&lt;ITransactionService, TransactionService&gt;();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builder.Services.AddScoped&lt;IFinancialAnalyticsService,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FinancialAnalyticsService&gt;();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builder.Services.AddScoped&lt;IUserService, UserService&gt;();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var app = builder.Build();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if (app.Environment.IsDevelopment())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{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app.UseSwagger();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app.UseSwaggerUI();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app.UseHangfireDashboard();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}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app.UseAuthentication();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app.UseAuthorization();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app.MapControllers();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recurringJobManager.AddOrUpdate&lt;IClearCategoryCacheService&gt;(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"clear-category-cache",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service =&gt; service.ClearCategoryCacheAsync(),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Cron.Monthly);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app.Run();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Bdr/>
        <w:spacing w:line="276" w:lineRule="auto"/>
        <w:ind/>
        <w:rPr/>
      </w:pPr>
      <w:r/>
      <w:r/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А.2 — Глобальный фильтр обработки исключений (SmartWalletExceptionFilter.cs)</w:t>
      </w:r>
      <w:r/>
    </w:p>
    <w:p>
      <w:pPr>
        <w:pBdr/>
        <w:spacing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 листинге А.2 представлен фильтр, обеспечивающий преобразование доменных исключений в соответствующие HTTP-ответы с кодами состояния.</w:t>
      </w:r>
      <w:r/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using Microsoft.AspNetCore.Mvc;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using Microsoft.AspNetCore.Mvc.Filters;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using Nasurino.SmartWallet.Service.Exceptions;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namespace Nasurino.SmartWallet.Infrastructure;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public sealed class SmartWalletExceptionFilter : IExceptionFilter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{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public void OnException(ExceptionContext context)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{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var exception = context.Exception as ServiceException;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if (exception == null) return;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switch (exception)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{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case AuthenticationServiceException ex: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 SetExceptionContext(new UnauthorizedObjectResult(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     new ApiExceptionDetails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     {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         Message = ex.Message,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         StatusCode = 401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     })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     { StatusCode = StatusCodes.Status401Unauthorized },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     context);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 break;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case EntityNotFoundServiceException ex: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 SetExceptionContext(new BadRequestObjectResult(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     new ApiExceptionDetails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     {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         Message = ex.Message,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         StatusCode = 404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     })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     { StatusCode = StatusCodes.Status404NotFound },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     context);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 break;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// ... other cases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}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hd w:val="clear" w:color="000000" w:fill="f2f2f2"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}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sectPr>
      <w:headerReference w:type="default" r:id="rId10"/>
      <w:headerReference w:type="first" r:id="rId11"/>
      <w:footerReference w:type="first" r:id="rId12"/>
      <w:footnotePr/>
      <w:endnotePr/>
      <w:type w:val="nextPage"/>
      <w:pgSz w:h="16838" w:orient="portrait" w:w="11906"/>
      <w:pgMar w:top="1134" w:right="567" w:bottom="850" w:left="1417" w:header="708" w:footer="708" w:gutter="0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9199E19">
    <w:pPr>
      <w:pStyle w:val="923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E37DD9">
    <w:pPr>
      <w:pStyle w:val="921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 w14:paraId="300A5459">
    <w:pPr>
      <w:pStyle w:val="921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4B8286D">
    <w:pPr>
      <w:pStyle w:val="921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—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—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073BB342"/>
    <w:lvl w:ilvl="0">
      <w:isLgl w:val="false"/>
      <w:lvlJc w:val="left"/>
      <w:lvlText w:val="—"/>
      <w:numFmt w:val="bullet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—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—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—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—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lvl w:ilvl="0">
      <w:isLgl w:val="false"/>
      <w:lvlJc w:val="left"/>
      <w:lvlText w:val="—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1">
    <w:nsid w:val="24150CF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0B42DD3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3FC165A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47414838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3EF72C9C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5ED819AB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504227DB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000000"/>
        <w:sz w:val="24"/>
        <w:szCs w:val="24"/>
      </w:rPr>
    </w:rPrDefault>
    <w:pPrDefault>
      <w:pPr>
        <w:pBdr/>
        <w:spacing w:after="0" w:afterAutospacing="0" w:before="0" w:beforeAutospacing="0" w:line="276" w:lineRule="auto"/>
        <w:ind w:right="0" w:firstLine="710" w:left="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Table Grid"/>
    <w:basedOn w:val="7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Table Grid Light"/>
    <w:basedOn w:val="7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Plain Table 1"/>
    <w:basedOn w:val="7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Plain Table 2"/>
    <w:basedOn w:val="7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Plain Table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Plain Table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Plain Table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1 Light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1 Light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2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2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3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3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1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4 - Accent 2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4 - Accent 3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 - Accent 4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 - Accent 5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 - Accent 6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5 Dark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5 Dark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6 Colorful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6 Colorful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6 Colorful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7 Colorful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7 Colorful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7 Colorful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1 Light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1 Light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1 Light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2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2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2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3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3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3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4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4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4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5 Dark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5 Dark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6 Colorful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6 Colorful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6 Colorful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7 Colorful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7 Colorful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7 Colorful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1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ned - Accent 2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ned - Accent 3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 4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 5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 6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1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&amp; Lined - Accent 2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&amp; Lined - Accent 3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&amp; Lined - Accent 4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 5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 6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2" w:default="1">
    <w:name w:val="Normal"/>
    <w:qFormat/>
    <w:pPr>
      <w:pBdr/>
      <w:spacing w:after="0" w:before="0" w:line="276" w:lineRule="auto"/>
      <w:ind w:firstLine="710"/>
      <w:jc w:val="both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893">
    <w:name w:val="Heading 7"/>
    <w:basedOn w:val="892"/>
    <w:next w:val="892"/>
    <w:link w:val="90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4">
    <w:name w:val="Heading 8"/>
    <w:basedOn w:val="892"/>
    <w:next w:val="892"/>
    <w:link w:val="90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5">
    <w:name w:val="Heading 9"/>
    <w:basedOn w:val="892"/>
    <w:next w:val="892"/>
    <w:link w:val="90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6" w:default="1">
    <w:name w:val="Default Paragraph Font"/>
    <w:uiPriority w:val="1"/>
    <w:semiHidden/>
    <w:unhideWhenUsed/>
    <w:pPr>
      <w:pBdr/>
      <w:spacing/>
      <w:ind/>
    </w:pPr>
  </w:style>
  <w:style w:type="numbering" w:styleId="897" w:default="1">
    <w:name w:val="No List"/>
    <w:uiPriority w:val="99"/>
    <w:semiHidden/>
    <w:unhideWhenUsed/>
    <w:pPr>
      <w:pBdr/>
      <w:spacing/>
      <w:ind/>
    </w:pPr>
  </w:style>
  <w:style w:type="character" w:styleId="898">
    <w:name w:val="Heading 1 Char"/>
    <w:basedOn w:val="896"/>
    <w:link w:val="9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9">
    <w:name w:val="Heading 2 Char"/>
    <w:basedOn w:val="896"/>
    <w:link w:val="9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00">
    <w:name w:val="Heading 3 Char"/>
    <w:basedOn w:val="896"/>
    <w:link w:val="9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01">
    <w:name w:val="Heading 4 Char"/>
    <w:basedOn w:val="896"/>
    <w:link w:val="94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2">
    <w:name w:val="Heading 5 Char"/>
    <w:basedOn w:val="896"/>
    <w:link w:val="9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3">
    <w:name w:val="Heading 6 Char"/>
    <w:basedOn w:val="896"/>
    <w:link w:val="94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4">
    <w:name w:val="Heading 7 Char"/>
    <w:basedOn w:val="896"/>
    <w:link w:val="89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5">
    <w:name w:val="Heading 8 Char"/>
    <w:basedOn w:val="896"/>
    <w:link w:val="89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6">
    <w:name w:val="Heading 9 Char"/>
    <w:basedOn w:val="896"/>
    <w:link w:val="89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7">
    <w:name w:val="Title Char"/>
    <w:basedOn w:val="896"/>
    <w:link w:val="93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8">
    <w:name w:val="Subtitle"/>
    <w:basedOn w:val="892"/>
    <w:next w:val="892"/>
    <w:link w:val="90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9">
    <w:name w:val="Subtitle Char"/>
    <w:basedOn w:val="896"/>
    <w:link w:val="90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10">
    <w:name w:val="Quote"/>
    <w:basedOn w:val="892"/>
    <w:next w:val="892"/>
    <w:link w:val="91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1">
    <w:name w:val="Quote Char"/>
    <w:basedOn w:val="896"/>
    <w:link w:val="91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12">
    <w:name w:val="Intense Emphasis"/>
    <w:basedOn w:val="89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3">
    <w:name w:val="Intense Quote"/>
    <w:basedOn w:val="892"/>
    <w:next w:val="892"/>
    <w:link w:val="91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4">
    <w:name w:val="Intense Quote Char"/>
    <w:basedOn w:val="896"/>
    <w:link w:val="91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5">
    <w:name w:val="Intense Reference"/>
    <w:basedOn w:val="89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16">
    <w:name w:val="No Spacing"/>
    <w:basedOn w:val="892"/>
    <w:uiPriority w:val="1"/>
    <w:qFormat/>
    <w:pPr>
      <w:pBdr/>
      <w:spacing w:after="0" w:line="240" w:lineRule="auto"/>
      <w:ind/>
    </w:pPr>
  </w:style>
  <w:style w:type="character" w:styleId="917">
    <w:name w:val="Subtle Emphasis"/>
    <w:basedOn w:val="89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8">
    <w:name w:val="Emphasis"/>
    <w:basedOn w:val="896"/>
    <w:uiPriority w:val="20"/>
    <w:qFormat/>
    <w:pPr>
      <w:pBdr/>
      <w:spacing/>
      <w:ind/>
    </w:pPr>
    <w:rPr>
      <w:i/>
      <w:iCs/>
    </w:rPr>
  </w:style>
  <w:style w:type="character" w:styleId="919">
    <w:name w:val="Subtle Reference"/>
    <w:basedOn w:val="89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0">
    <w:name w:val="Book Title"/>
    <w:basedOn w:val="89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21">
    <w:name w:val="Header"/>
    <w:basedOn w:val="892"/>
    <w:link w:val="92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2">
    <w:name w:val="Header Char"/>
    <w:basedOn w:val="896"/>
    <w:link w:val="921"/>
    <w:uiPriority w:val="99"/>
    <w:pPr>
      <w:pBdr/>
      <w:spacing/>
      <w:ind/>
    </w:pPr>
  </w:style>
  <w:style w:type="paragraph" w:styleId="923">
    <w:name w:val="Footer"/>
    <w:basedOn w:val="892"/>
    <w:link w:val="92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4">
    <w:name w:val="Footer Char"/>
    <w:basedOn w:val="896"/>
    <w:link w:val="923"/>
    <w:uiPriority w:val="99"/>
    <w:pPr>
      <w:pBdr/>
      <w:spacing/>
      <w:ind/>
    </w:pPr>
  </w:style>
  <w:style w:type="paragraph" w:styleId="925">
    <w:name w:val="Caption"/>
    <w:basedOn w:val="892"/>
    <w:next w:val="892"/>
    <w:uiPriority w:val="35"/>
    <w:unhideWhenUsed/>
    <w:qFormat/>
    <w:pPr>
      <w:pBdr/>
      <w:spacing w:after="0" w:before="120" w:line="276" w:lineRule="auto"/>
      <w:ind w:firstLine="0"/>
      <w:jc w:val="center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926">
    <w:name w:val="FollowedHyperlink"/>
    <w:basedOn w:val="89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7">
    <w:name w:val="toc 1"/>
    <w:basedOn w:val="892"/>
    <w:next w:val="892"/>
    <w:uiPriority w:val="39"/>
    <w:unhideWhenUsed/>
    <w:pPr>
      <w:pBdr/>
      <w:spacing w:after="100"/>
      <w:ind/>
    </w:pPr>
  </w:style>
  <w:style w:type="paragraph" w:styleId="928">
    <w:name w:val="toc 2"/>
    <w:basedOn w:val="892"/>
    <w:next w:val="892"/>
    <w:uiPriority w:val="39"/>
    <w:unhideWhenUsed/>
    <w:pPr>
      <w:pBdr/>
      <w:spacing w:after="100"/>
      <w:ind w:left="220"/>
    </w:pPr>
  </w:style>
  <w:style w:type="paragraph" w:styleId="929">
    <w:name w:val="toc 3"/>
    <w:basedOn w:val="892"/>
    <w:next w:val="892"/>
    <w:uiPriority w:val="39"/>
    <w:unhideWhenUsed/>
    <w:pPr>
      <w:pBdr/>
      <w:spacing w:after="100"/>
      <w:ind w:left="440"/>
    </w:pPr>
  </w:style>
  <w:style w:type="paragraph" w:styleId="930">
    <w:name w:val="toc 4"/>
    <w:basedOn w:val="892"/>
    <w:next w:val="892"/>
    <w:uiPriority w:val="39"/>
    <w:unhideWhenUsed/>
    <w:pPr>
      <w:pBdr/>
      <w:spacing w:after="100"/>
      <w:ind w:left="660"/>
    </w:pPr>
  </w:style>
  <w:style w:type="paragraph" w:styleId="931">
    <w:name w:val="toc 5"/>
    <w:basedOn w:val="892"/>
    <w:next w:val="892"/>
    <w:uiPriority w:val="39"/>
    <w:unhideWhenUsed/>
    <w:pPr>
      <w:pBdr/>
      <w:spacing w:after="100"/>
      <w:ind w:left="880"/>
    </w:pPr>
  </w:style>
  <w:style w:type="paragraph" w:styleId="932">
    <w:name w:val="toc 6"/>
    <w:basedOn w:val="892"/>
    <w:next w:val="892"/>
    <w:uiPriority w:val="39"/>
    <w:unhideWhenUsed/>
    <w:pPr>
      <w:pBdr/>
      <w:spacing w:after="100"/>
      <w:ind w:left="1100"/>
    </w:pPr>
  </w:style>
  <w:style w:type="paragraph" w:styleId="933">
    <w:name w:val="toc 7"/>
    <w:basedOn w:val="892"/>
    <w:next w:val="892"/>
    <w:uiPriority w:val="39"/>
    <w:unhideWhenUsed/>
    <w:pPr>
      <w:pBdr/>
      <w:spacing w:after="100"/>
      <w:ind w:left="1320"/>
    </w:pPr>
  </w:style>
  <w:style w:type="paragraph" w:styleId="934">
    <w:name w:val="toc 8"/>
    <w:basedOn w:val="892"/>
    <w:next w:val="892"/>
    <w:uiPriority w:val="39"/>
    <w:unhideWhenUsed/>
    <w:pPr>
      <w:pBdr/>
      <w:spacing w:after="100"/>
      <w:ind w:left="1540"/>
    </w:pPr>
  </w:style>
  <w:style w:type="paragraph" w:styleId="935">
    <w:name w:val="toc 9"/>
    <w:basedOn w:val="892"/>
    <w:next w:val="892"/>
    <w:uiPriority w:val="39"/>
    <w:unhideWhenUsed/>
    <w:pPr>
      <w:pBdr/>
      <w:spacing w:after="100"/>
      <w:ind w:left="1760"/>
    </w:pPr>
  </w:style>
  <w:style w:type="character" w:styleId="936">
    <w:name w:val="Placeholder Text"/>
    <w:basedOn w:val="896"/>
    <w:uiPriority w:val="99"/>
    <w:semiHidden/>
    <w:pPr>
      <w:pBdr/>
      <w:spacing/>
      <w:ind/>
    </w:pPr>
    <w:rPr>
      <w:color w:val="666666"/>
    </w:rPr>
  </w:style>
  <w:style w:type="paragraph" w:styleId="937">
    <w:name w:val="TOC Heading"/>
    <w:uiPriority w:val="39"/>
    <w:unhideWhenUsed/>
    <w:pPr>
      <w:pBdr/>
      <w:spacing/>
      <w:ind/>
    </w:pPr>
  </w:style>
  <w:style w:type="paragraph" w:styleId="938">
    <w:name w:val="table of figures"/>
    <w:basedOn w:val="892"/>
    <w:next w:val="892"/>
    <w:uiPriority w:val="99"/>
    <w:unhideWhenUsed/>
    <w:pPr>
      <w:pBdr/>
      <w:spacing w:after="0" w:afterAutospacing="0"/>
      <w:ind/>
    </w:pPr>
  </w:style>
  <w:style w:type="paragraph" w:styleId="939">
    <w:name w:val="Title"/>
    <w:qFormat/>
    <w:pPr>
      <w:pBdr/>
      <w:spacing/>
      <w:ind/>
    </w:pPr>
    <w:rPr>
      <w:sz w:val="56"/>
      <w:szCs w:val="56"/>
    </w:rPr>
  </w:style>
  <w:style w:type="paragraph" w:styleId="940">
    <w:name w:val="Heading 4"/>
    <w:qFormat/>
    <w:pPr>
      <w:pBdr/>
      <w:spacing/>
      <w:ind/>
    </w:pPr>
    <w:rPr>
      <w:i/>
      <w:iCs/>
      <w:color w:val="2e74b5"/>
    </w:rPr>
  </w:style>
  <w:style w:type="paragraph" w:styleId="941">
    <w:name w:val="Heading 5"/>
    <w:qFormat/>
    <w:pPr>
      <w:pBdr/>
      <w:spacing/>
      <w:ind/>
    </w:pPr>
    <w:rPr>
      <w:color w:val="2e74b5"/>
    </w:rPr>
  </w:style>
  <w:style w:type="paragraph" w:styleId="942">
    <w:name w:val="Heading 6"/>
    <w:qFormat/>
    <w:pPr>
      <w:pBdr/>
      <w:spacing/>
      <w:ind/>
    </w:pPr>
    <w:rPr>
      <w:color w:val="1f4d78"/>
    </w:rPr>
  </w:style>
  <w:style w:type="paragraph" w:styleId="943">
    <w:name w:val="Strong"/>
    <w:qFormat/>
    <w:pPr>
      <w:pBdr/>
      <w:spacing/>
      <w:ind/>
    </w:pPr>
    <w:rPr>
      <w:b/>
      <w:bCs/>
    </w:rPr>
  </w:style>
  <w:style w:type="paragraph" w:styleId="944">
    <w:name w:val="List Paragraph"/>
    <w:qFormat/>
    <w:pPr>
      <w:pBdr/>
      <w:spacing w:after="0" w:before="0" w:line="276" w:lineRule="auto"/>
      <w:ind w:firstLine="0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945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946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47">
    <w:name w:val="footnote text"/>
    <w:link w:val="94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8">
    <w:name w:val="Footnote Text Char"/>
    <w:link w:val="94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49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50">
    <w:name w:val="endnote text"/>
    <w:link w:val="9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1">
    <w:name w:val="Endnote Text Char"/>
    <w:link w:val="950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952">
    <w:name w:val="Heading 1"/>
    <w:qFormat/>
    <w:pPr>
      <w:keepNext w:val="true"/>
      <w:keepLines w:val="true"/>
      <w:pageBreakBefore w:val="true"/>
      <w:pBdr/>
      <w:spacing w:after="120" w:before="120" w:line="276" w:lineRule="auto"/>
      <w:ind w:firstLine="710"/>
      <w:jc w:val="both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953">
    <w:name w:val="Heading 2"/>
    <w:qFormat/>
    <w:pPr>
      <w:keepNext w:val="true"/>
      <w:keepLines w:val="true"/>
      <w:pBdr/>
      <w:spacing w:after="120" w:before="120" w:line="276" w:lineRule="auto"/>
      <w:ind w:firstLine="710"/>
      <w:jc w:val="both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954">
    <w:name w:val="Heading 3"/>
    <w:qFormat/>
    <w:pPr>
      <w:keepNext w:val="true"/>
      <w:keepLines w:val="true"/>
      <w:pBdr/>
      <w:spacing w:after="120" w:before="120" w:line="276" w:lineRule="auto"/>
      <w:ind w:firstLine="710"/>
      <w:jc w:val="both"/>
      <w:outlineLvl w:val="2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footer" Target="footer1.xml" 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hyperlink" Target="https://localhost:8443" TargetMode="External"/><Relationship Id="rId32" Type="http://schemas.openxmlformats.org/officeDocument/2006/relationships/image" Target="media/image19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36"/>
            </w:rPr>
            <w:t xml:space="preserve">Введите ваш текст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2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2">
    <w:name w:val="Table Grid"/>
    <w:basedOn w:val="14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3">
    <w:name w:val="Table Grid Light"/>
    <w:basedOn w:val="14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4">
    <w:name w:val="Plain Table 1"/>
    <w:basedOn w:val="14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5">
    <w:name w:val="Plain Table 2"/>
    <w:basedOn w:val="14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6">
    <w:name w:val="Plain Table 3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7">
    <w:name w:val="Plain Table 4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8">
    <w:name w:val="Plain Table 5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9">
    <w:name w:val="Grid Table 1 Light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0">
    <w:name w:val="Grid Table 1 Light - Accent 1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1">
    <w:name w:val="Grid Table 1 Light - Accent 2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2">
    <w:name w:val="Grid Table 1 Light - Accent 3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3">
    <w:name w:val="Grid Table 1 Light - Accent 4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4">
    <w:name w:val="Grid Table 1 Light - Accent 5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5">
    <w:name w:val="Grid Table 1 Light - Accent 6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6">
    <w:name w:val="Grid Table 2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7">
    <w:name w:val="Grid Table 2 - Accent 1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8">
    <w:name w:val="Grid Table 2 - Accent 2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9">
    <w:name w:val="Grid Table 2 - Accent 3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0">
    <w:name w:val="Grid Table 2 - Accent 4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1">
    <w:name w:val="Grid Table 2 - Accent 5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2">
    <w:name w:val="Grid Table 2 - Accent 6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3">
    <w:name w:val="Grid Table 3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4">
    <w:name w:val="Grid Table 3 - Accent 1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5">
    <w:name w:val="Grid Table 3 - Accent 2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6">
    <w:name w:val="Grid Table 3 - Accent 3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Grid Table 3 - Accent 4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Grid Table 3 - Accent 5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Grid Table 3 - Accent 6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Grid Table 4"/>
    <w:basedOn w:val="14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Grid Table 4 - Accent 1"/>
    <w:basedOn w:val="14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Grid Table 4 - Accent 2"/>
    <w:basedOn w:val="14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Grid Table 4 - Accent 3"/>
    <w:basedOn w:val="14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Grid Table 4 - Accent 4"/>
    <w:basedOn w:val="14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Grid Table 4 - Accent 5"/>
    <w:basedOn w:val="14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Grid Table 4 - Accent 6"/>
    <w:basedOn w:val="14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Grid Table 5 Dark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Grid Table 5 Dark- Accent 1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Grid Table 5 Dark - Accent 2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Grid Table 5 Dark - Accent 3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Grid Table 5 Dark- Accent 4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Grid Table 5 Dark - Accent 5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Grid Table 5 Dark - Accent 6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Grid Table 6 Colorful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Grid Table 6 Colorful - Accent 1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Grid Table 6 Colorful - Accent 2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Grid Table 6 Colorful - Accent 3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Grid Table 6 Colorful - Accent 4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Grid Table 6 Colorful - Accent 5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Grid Table 6 Colorful - Accent 6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Grid Table 7 Colorful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Grid Table 7 Colorful - Accent 1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Grid Table 7 Colorful - Accent 2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Grid Table 7 Colorful - Accent 3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Grid Table 7 Colorful - Accent 4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Grid Table 7 Colorful - Accent 5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Grid Table 7 Colorful - Accent 6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List Table 1 Light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List Table 1 Light - Accent 1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List Table 1 Light - Accent 2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List Table 1 Light - Accent 3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List Table 1 Light - Accent 4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List Table 1 Light - Accent 5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List Table 1 Light - Accent 6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List Table 2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List Table 2 - Accent 1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List Table 2 - Accent 2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List Table 2 - Accent 3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List Table 2 - Accent 4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List Table 2 - Accent 5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List Table 2 - Accent 6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List Table 3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List Table 3 - Accent 1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List Table 3 - Accent 2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List Table 3 - Accent 3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List Table 3 - Accent 4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List Table 3 - Accent 5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List Table 3 - Accent 6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List Table 4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List Table 4 - Accent 1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List Table 4 - Accent 2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List Table 4 - Accent 3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List Table 4 - Accent 4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List Table 4 - Accent 5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List Table 4 - Accent 6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List Table 5 Dark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List Table 5 Dark - Accent 1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List Table 5 Dark - Accent 2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List Table 5 Dark - Accent 3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List Table 5 Dark - Accent 4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List Table 5 Dark - Accent 5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List Table 5 Dark - Accent 6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List Table 6 Colorful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List Table 6 Colorful - Accent 1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List Table 6 Colorful - Accent 2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List Table 6 Colorful - Accent 3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List Table 6 Colorful - Accent 4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List Table 6 Colorful - Accent 5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List Table 6 Colorful - Accent 6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List Table 7 Colorful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List Table 7 Colorful - Accent 1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List Table 7 Colorful - Accent 2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List Table 7 Colorful - Accent 3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List Table 7 Colorful - Accent 4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List Table 7 Colorful - Accent 5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List Table 7 Colorful - Accent 6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Lined - Accent"/>
    <w:basedOn w:val="14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Lined - Accent 1"/>
    <w:basedOn w:val="14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Lined - Accent 2"/>
    <w:basedOn w:val="14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Lined - Accent 3"/>
    <w:basedOn w:val="14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Lined - Accent 4"/>
    <w:basedOn w:val="14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Lined - Accent 5"/>
    <w:basedOn w:val="14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Lined - Accent 6"/>
    <w:basedOn w:val="14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Bordered &amp; Lined - Accent"/>
    <w:basedOn w:val="14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Bordered &amp; Lined - Accent 1"/>
    <w:basedOn w:val="14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Bordered &amp; Lined - Accent 2"/>
    <w:basedOn w:val="14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Bordered &amp; Lined - Accent 3"/>
    <w:basedOn w:val="14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Bordered &amp; Lined - Accent 4"/>
    <w:basedOn w:val="14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Bordered &amp; Lined - Accent 5"/>
    <w:basedOn w:val="14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Bordered &amp; Lined - Accent 6"/>
    <w:basedOn w:val="14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Bordered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Bordered - Accent 1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Bordered - Accent 2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Bordered - Accent 3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Bordered - Accent 4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Bordered - Accent 5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Bordered - Accent 6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48" w:default="1">
    <w:name w:val="Normal"/>
    <w:qFormat/>
    <w:pPr>
      <w:pBdr/>
      <w:spacing/>
      <w:ind/>
    </w:pPr>
  </w:style>
  <w:style w:type="paragraph" w:styleId="1549">
    <w:name w:val="Heading 1"/>
    <w:basedOn w:val="1548"/>
    <w:next w:val="1548"/>
    <w:link w:val="156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50">
    <w:name w:val="Heading 2"/>
    <w:basedOn w:val="1548"/>
    <w:next w:val="1548"/>
    <w:link w:val="156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51">
    <w:name w:val="Heading 3"/>
    <w:basedOn w:val="1548"/>
    <w:next w:val="1548"/>
    <w:link w:val="156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52">
    <w:name w:val="Heading 4"/>
    <w:basedOn w:val="1548"/>
    <w:next w:val="1548"/>
    <w:link w:val="156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53">
    <w:name w:val="Heading 5"/>
    <w:basedOn w:val="1548"/>
    <w:next w:val="1548"/>
    <w:link w:val="156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54">
    <w:name w:val="Heading 6"/>
    <w:basedOn w:val="1548"/>
    <w:next w:val="1548"/>
    <w:link w:val="156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55">
    <w:name w:val="Heading 7"/>
    <w:basedOn w:val="1548"/>
    <w:next w:val="1548"/>
    <w:link w:val="156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56">
    <w:name w:val="Heading 8"/>
    <w:basedOn w:val="1548"/>
    <w:next w:val="1548"/>
    <w:link w:val="156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57">
    <w:name w:val="Heading 9"/>
    <w:basedOn w:val="1548"/>
    <w:next w:val="1548"/>
    <w:link w:val="156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58" w:default="1">
    <w:name w:val="Default Paragraph Font"/>
    <w:uiPriority w:val="1"/>
    <w:semiHidden/>
    <w:unhideWhenUsed/>
    <w:pPr>
      <w:pBdr/>
      <w:spacing/>
      <w:ind/>
    </w:pPr>
  </w:style>
  <w:style w:type="numbering" w:styleId="1559" w:default="1">
    <w:name w:val="No List"/>
    <w:uiPriority w:val="99"/>
    <w:semiHidden/>
    <w:unhideWhenUsed/>
    <w:pPr>
      <w:pBdr/>
      <w:spacing/>
      <w:ind/>
    </w:pPr>
  </w:style>
  <w:style w:type="character" w:styleId="1560">
    <w:name w:val="Heading 1 Char"/>
    <w:basedOn w:val="1558"/>
    <w:link w:val="15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61">
    <w:name w:val="Heading 2 Char"/>
    <w:basedOn w:val="1558"/>
    <w:link w:val="15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62">
    <w:name w:val="Heading 3 Char"/>
    <w:basedOn w:val="1558"/>
    <w:link w:val="15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63">
    <w:name w:val="Heading 4 Char"/>
    <w:basedOn w:val="1558"/>
    <w:link w:val="155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64">
    <w:name w:val="Heading 5 Char"/>
    <w:basedOn w:val="1558"/>
    <w:link w:val="15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65">
    <w:name w:val="Heading 6 Char"/>
    <w:basedOn w:val="1558"/>
    <w:link w:val="155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6">
    <w:name w:val="Heading 7 Char"/>
    <w:basedOn w:val="1558"/>
    <w:link w:val="155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7">
    <w:name w:val="Heading 8 Char"/>
    <w:basedOn w:val="1558"/>
    <w:link w:val="155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68">
    <w:name w:val="Heading 9 Char"/>
    <w:basedOn w:val="1558"/>
    <w:link w:val="155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69">
    <w:name w:val="Title"/>
    <w:basedOn w:val="1548"/>
    <w:next w:val="1548"/>
    <w:link w:val="157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70">
    <w:name w:val="Title Char"/>
    <w:basedOn w:val="1558"/>
    <w:link w:val="156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71">
    <w:name w:val="Subtitle"/>
    <w:basedOn w:val="1548"/>
    <w:next w:val="1548"/>
    <w:link w:val="157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72">
    <w:name w:val="Subtitle Char"/>
    <w:basedOn w:val="1558"/>
    <w:link w:val="157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73">
    <w:name w:val="Quote"/>
    <w:basedOn w:val="1548"/>
    <w:next w:val="1548"/>
    <w:link w:val="157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574">
    <w:name w:val="Quote Char"/>
    <w:basedOn w:val="1558"/>
    <w:link w:val="157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575">
    <w:name w:val="List Paragraph"/>
    <w:basedOn w:val="1548"/>
    <w:uiPriority w:val="34"/>
    <w:qFormat/>
    <w:pPr>
      <w:pBdr/>
      <w:spacing/>
      <w:ind w:left="720"/>
      <w:contextualSpacing w:val="true"/>
    </w:pPr>
  </w:style>
  <w:style w:type="character" w:styleId="1576">
    <w:name w:val="Intense Emphasis"/>
    <w:basedOn w:val="155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577">
    <w:name w:val="Intense Quote"/>
    <w:basedOn w:val="1548"/>
    <w:next w:val="1548"/>
    <w:link w:val="157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578">
    <w:name w:val="Intense Quote Char"/>
    <w:basedOn w:val="1558"/>
    <w:link w:val="157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579">
    <w:name w:val="Intense Reference"/>
    <w:basedOn w:val="155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580">
    <w:name w:val="No Spacing"/>
    <w:basedOn w:val="1548"/>
    <w:uiPriority w:val="1"/>
    <w:qFormat/>
    <w:pPr>
      <w:pBdr/>
      <w:spacing w:after="0" w:line="240" w:lineRule="auto"/>
      <w:ind/>
    </w:pPr>
  </w:style>
  <w:style w:type="character" w:styleId="1581">
    <w:name w:val="Subtle Emphasis"/>
    <w:basedOn w:val="155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582">
    <w:name w:val="Emphasis"/>
    <w:basedOn w:val="1558"/>
    <w:uiPriority w:val="20"/>
    <w:qFormat/>
    <w:pPr>
      <w:pBdr/>
      <w:spacing/>
      <w:ind/>
    </w:pPr>
    <w:rPr>
      <w:i/>
      <w:iCs/>
    </w:rPr>
  </w:style>
  <w:style w:type="character" w:styleId="1583">
    <w:name w:val="Strong"/>
    <w:basedOn w:val="1558"/>
    <w:uiPriority w:val="22"/>
    <w:qFormat/>
    <w:pPr>
      <w:pBdr/>
      <w:spacing/>
      <w:ind/>
    </w:pPr>
    <w:rPr>
      <w:b/>
      <w:bCs/>
    </w:rPr>
  </w:style>
  <w:style w:type="character" w:styleId="1584">
    <w:name w:val="Subtle Reference"/>
    <w:basedOn w:val="155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585">
    <w:name w:val="Book Title"/>
    <w:basedOn w:val="155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586">
    <w:name w:val="Header"/>
    <w:basedOn w:val="1548"/>
    <w:link w:val="158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87">
    <w:name w:val="Header Char"/>
    <w:basedOn w:val="1558"/>
    <w:link w:val="1586"/>
    <w:uiPriority w:val="99"/>
    <w:pPr>
      <w:pBdr/>
      <w:spacing/>
      <w:ind/>
    </w:pPr>
  </w:style>
  <w:style w:type="paragraph" w:styleId="1588">
    <w:name w:val="Footer"/>
    <w:basedOn w:val="1548"/>
    <w:link w:val="158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89">
    <w:name w:val="Footer Char"/>
    <w:basedOn w:val="1558"/>
    <w:link w:val="1588"/>
    <w:uiPriority w:val="99"/>
    <w:pPr>
      <w:pBdr/>
      <w:spacing/>
      <w:ind/>
    </w:pPr>
  </w:style>
  <w:style w:type="paragraph" w:styleId="1590">
    <w:name w:val="Caption"/>
    <w:basedOn w:val="1548"/>
    <w:next w:val="154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591">
    <w:name w:val="footnote text"/>
    <w:basedOn w:val="1548"/>
    <w:link w:val="159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92">
    <w:name w:val="Footnote Text Char"/>
    <w:basedOn w:val="1558"/>
    <w:link w:val="1591"/>
    <w:uiPriority w:val="99"/>
    <w:semiHidden/>
    <w:pPr>
      <w:pBdr/>
      <w:spacing/>
      <w:ind/>
    </w:pPr>
    <w:rPr>
      <w:sz w:val="20"/>
      <w:szCs w:val="20"/>
    </w:rPr>
  </w:style>
  <w:style w:type="character" w:styleId="1593">
    <w:name w:val="footnote reference"/>
    <w:basedOn w:val="1558"/>
    <w:uiPriority w:val="99"/>
    <w:semiHidden/>
    <w:unhideWhenUsed/>
    <w:pPr>
      <w:pBdr/>
      <w:spacing/>
      <w:ind/>
    </w:pPr>
    <w:rPr>
      <w:vertAlign w:val="superscript"/>
    </w:rPr>
  </w:style>
  <w:style w:type="paragraph" w:styleId="1594">
    <w:name w:val="endnote text"/>
    <w:basedOn w:val="1548"/>
    <w:link w:val="159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95">
    <w:name w:val="Endnote Text Char"/>
    <w:basedOn w:val="1558"/>
    <w:link w:val="1594"/>
    <w:uiPriority w:val="99"/>
    <w:semiHidden/>
    <w:pPr>
      <w:pBdr/>
      <w:spacing/>
      <w:ind/>
    </w:pPr>
    <w:rPr>
      <w:sz w:val="20"/>
      <w:szCs w:val="20"/>
    </w:rPr>
  </w:style>
  <w:style w:type="character" w:styleId="1596">
    <w:name w:val="endnote reference"/>
    <w:basedOn w:val="1558"/>
    <w:uiPriority w:val="99"/>
    <w:semiHidden/>
    <w:unhideWhenUsed/>
    <w:pPr>
      <w:pBdr/>
      <w:spacing/>
      <w:ind/>
    </w:pPr>
    <w:rPr>
      <w:vertAlign w:val="superscript"/>
    </w:rPr>
  </w:style>
  <w:style w:type="character" w:styleId="1597">
    <w:name w:val="Hyperlink"/>
    <w:basedOn w:val="155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598">
    <w:name w:val="FollowedHyperlink"/>
    <w:basedOn w:val="155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599">
    <w:name w:val="toc 1"/>
    <w:basedOn w:val="1548"/>
    <w:next w:val="1548"/>
    <w:uiPriority w:val="39"/>
    <w:unhideWhenUsed/>
    <w:pPr>
      <w:pBdr/>
      <w:spacing w:after="100"/>
      <w:ind/>
    </w:pPr>
  </w:style>
  <w:style w:type="paragraph" w:styleId="1600">
    <w:name w:val="toc 2"/>
    <w:basedOn w:val="1548"/>
    <w:next w:val="1548"/>
    <w:uiPriority w:val="39"/>
    <w:unhideWhenUsed/>
    <w:pPr>
      <w:pBdr/>
      <w:spacing w:after="100"/>
      <w:ind w:left="220"/>
    </w:pPr>
  </w:style>
  <w:style w:type="paragraph" w:styleId="1601">
    <w:name w:val="toc 3"/>
    <w:basedOn w:val="1548"/>
    <w:next w:val="1548"/>
    <w:uiPriority w:val="39"/>
    <w:unhideWhenUsed/>
    <w:pPr>
      <w:pBdr/>
      <w:spacing w:after="100"/>
      <w:ind w:left="440"/>
    </w:pPr>
  </w:style>
  <w:style w:type="paragraph" w:styleId="1602">
    <w:name w:val="toc 4"/>
    <w:basedOn w:val="1548"/>
    <w:next w:val="1548"/>
    <w:uiPriority w:val="39"/>
    <w:unhideWhenUsed/>
    <w:pPr>
      <w:pBdr/>
      <w:spacing w:after="100"/>
      <w:ind w:left="660"/>
    </w:pPr>
  </w:style>
  <w:style w:type="paragraph" w:styleId="1603">
    <w:name w:val="toc 5"/>
    <w:basedOn w:val="1548"/>
    <w:next w:val="1548"/>
    <w:uiPriority w:val="39"/>
    <w:unhideWhenUsed/>
    <w:pPr>
      <w:pBdr/>
      <w:spacing w:after="100"/>
      <w:ind w:left="880"/>
    </w:pPr>
  </w:style>
  <w:style w:type="paragraph" w:styleId="1604">
    <w:name w:val="toc 6"/>
    <w:basedOn w:val="1548"/>
    <w:next w:val="1548"/>
    <w:uiPriority w:val="39"/>
    <w:unhideWhenUsed/>
    <w:pPr>
      <w:pBdr/>
      <w:spacing w:after="100"/>
      <w:ind w:left="1100"/>
    </w:pPr>
  </w:style>
  <w:style w:type="paragraph" w:styleId="1605">
    <w:name w:val="toc 7"/>
    <w:basedOn w:val="1548"/>
    <w:next w:val="1548"/>
    <w:uiPriority w:val="39"/>
    <w:unhideWhenUsed/>
    <w:pPr>
      <w:pBdr/>
      <w:spacing w:after="100"/>
      <w:ind w:left="1320"/>
    </w:pPr>
  </w:style>
  <w:style w:type="paragraph" w:styleId="1606">
    <w:name w:val="toc 8"/>
    <w:basedOn w:val="1548"/>
    <w:next w:val="1548"/>
    <w:uiPriority w:val="39"/>
    <w:unhideWhenUsed/>
    <w:pPr>
      <w:pBdr/>
      <w:spacing w:after="100"/>
      <w:ind w:left="1540"/>
    </w:pPr>
  </w:style>
  <w:style w:type="paragraph" w:styleId="1607">
    <w:name w:val="toc 9"/>
    <w:basedOn w:val="1548"/>
    <w:next w:val="1548"/>
    <w:uiPriority w:val="39"/>
    <w:unhideWhenUsed/>
    <w:pPr>
      <w:pBdr/>
      <w:spacing w:after="100"/>
      <w:ind w:left="1760"/>
    </w:pPr>
  </w:style>
  <w:style w:type="character" w:styleId="1608">
    <w:name w:val="Placeholder Text"/>
    <w:basedOn w:val="1558"/>
    <w:uiPriority w:val="99"/>
    <w:semiHidden/>
    <w:pPr>
      <w:pBdr/>
      <w:spacing/>
      <w:ind/>
    </w:pPr>
    <w:rPr>
      <w:color w:val="666666"/>
    </w:rPr>
  </w:style>
  <w:style w:type="paragraph" w:styleId="1609">
    <w:name w:val="TOC Heading"/>
    <w:uiPriority w:val="39"/>
    <w:unhideWhenUsed/>
    <w:pPr>
      <w:pBdr/>
      <w:spacing/>
      <w:ind/>
    </w:pPr>
  </w:style>
  <w:style w:type="paragraph" w:styleId="1610">
    <w:name w:val="table of figures"/>
    <w:basedOn w:val="1548"/>
    <w:next w:val="1548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15</cp:revision>
  <dcterms:created xsi:type="dcterms:W3CDTF">2026-05-09T16:37:20Z</dcterms:created>
  <dcterms:modified xsi:type="dcterms:W3CDTF">2026-05-26T08:31:19Z</dcterms:modified>
</cp:coreProperties>
</file>