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420v4qa70pv8"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3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0"/>
        <w:gridCol w:w="5235"/>
        <w:gridCol w:w="3765"/>
        <w:tblGridChange w:id="0">
          <w:tblGrid>
            <w:gridCol w:w="4800"/>
            <w:gridCol w:w="5235"/>
            <w:gridCol w:w="376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¿Está presente en mi propuesta?</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c>
          <w:tcPr>
            <w:tcBorders>
              <w:top w:color="7f7f7f" w:space="0" w:sz="6" w:val="single"/>
              <w:left w:color="7f7f7f" w:space="0" w:sz="6" w:val="single"/>
              <w:bottom w:color="7f7f7f" w:space="0" w:sz="6" w:val="single"/>
              <w:right w:color="7f7f7f" w:space="0" w:sz="6" w:val="single"/>
            </w:tcBorders>
            <w:shd w:fill="c6e0b4"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color w:val="000000"/>
                <w:rtl w:val="0"/>
              </w:rPr>
              <w:t xml:space="preserve">Sí:</w:t>
            </w:r>
            <w:r w:rsidDel="00000000" w:rsidR="00000000" w:rsidRPr="00000000">
              <w:rPr>
                <w:rFonts w:ascii="Calibri" w:cs="Calibri" w:eastAsia="Calibri" w:hAnsi="Calibri"/>
                <w:color w:val="000000"/>
                <w:rtl w:val="0"/>
              </w:rPr>
              <w:t xml:space="preserve"> se estructuró un protocolo de pruebas enfocado en tres dispositivos Android, incorporando métricas y análisis de datos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c>
          <w:tcPr>
            <w:tcBorders>
              <w:top w:color="7f7f7f" w:space="0" w:sz="6" w:val="single"/>
              <w:left w:color="7f7f7f" w:space="0" w:sz="6" w:val="single"/>
              <w:bottom w:color="7f7f7f" w:space="0" w:sz="6" w:val="single"/>
              <w:right w:color="7f7f7f" w:space="0" w:sz="6" w:val="single"/>
            </w:tcBorders>
            <w:shd w:fill="ededed" w:val="clear"/>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aplica en la Fase 1: se ejecutará durante la fase de desarrollo e implementación. </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c>
          <w:tcPr>
            <w:tcBorders>
              <w:top w:color="7f7f7f" w:space="0" w:sz="6" w:val="single"/>
              <w:left w:color="7f7f7f" w:space="0" w:sz="6" w:val="single"/>
              <w:bottom w:color="7f7f7f" w:space="0" w:sz="6" w:val="single"/>
              <w:right w:color="7f7f7f" w:space="0" w:sz="6" w:val="single"/>
            </w:tcBorders>
            <w:shd w:fill="ededed" w:val="clear"/>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aplica en la Fase 1: su ejecución dependerá de los resultados obtenidos en las pruebas.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c>
          <w:tcPr>
            <w:tcBorders>
              <w:top w:color="7f7f7f" w:space="0" w:sz="6" w:val="single"/>
              <w:left w:color="7f7f7f" w:space="0" w:sz="6" w:val="single"/>
              <w:bottom w:color="7f7f7f" w:space="0" w:sz="6" w:val="single"/>
              <w:right w:color="7f7f7f" w:space="0" w:sz="6" w:val="single"/>
            </w:tcBorders>
            <w:shd w:fill="c6e0b4" w:val="clear"/>
            <w:vAlign w:val="center"/>
          </w:tcPr>
          <w:p w:rsidR="00000000" w:rsidDel="00000000" w:rsidP="00000000" w:rsidRDefault="00000000" w:rsidRPr="00000000" w14:paraId="0000009C">
            <w:pPr>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Sí:</w:t>
            </w:r>
            <w:r w:rsidDel="00000000" w:rsidR="00000000" w:rsidRPr="00000000">
              <w:rPr>
                <w:rFonts w:ascii="Calibri" w:cs="Calibri" w:eastAsia="Calibri" w:hAnsi="Calibri"/>
                <w:color w:val="000000"/>
                <w:rtl w:val="0"/>
              </w:rPr>
              <w:t xml:space="preserve"> comprende la planificación general, diagrama de Gantt, asignación de recursos y definición metodológica. </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c>
          <w:tcPr>
            <w:tcBorders>
              <w:top w:color="7f7f7f" w:space="0" w:sz="6" w:val="single"/>
              <w:left w:color="7f7f7f" w:space="0" w:sz="6" w:val="single"/>
              <w:bottom w:color="7f7f7f" w:space="0" w:sz="6" w:val="single"/>
              <w:right w:color="7f7f7f" w:space="0" w:sz="6" w:val="single"/>
            </w:tcBorders>
            <w:shd w:fill="c6e0b4" w:val="clear"/>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Sí:</w:t>
            </w:r>
            <w:r w:rsidDel="00000000" w:rsidR="00000000" w:rsidRPr="00000000">
              <w:rPr>
                <w:rFonts w:ascii="Calibri" w:cs="Calibri" w:eastAsia="Calibri" w:hAnsi="Calibri"/>
                <w:color w:val="000000"/>
                <w:rtl w:val="0"/>
              </w:rPr>
              <w:t xml:space="preserve"> se implementó un tablero Kanban limitando las tareas simultáneas (</w:t>
            </w:r>
            <w:r w:rsidDel="00000000" w:rsidR="00000000" w:rsidRPr="00000000">
              <w:rPr>
                <w:rFonts w:ascii="Calibri" w:cs="Calibri" w:eastAsia="Calibri" w:hAnsi="Calibri"/>
                <w:i w:val="1"/>
                <w:iCs w:val="1"/>
                <w:color w:val="000000"/>
                <w:rtl w:val="0"/>
              </w:rPr>
              <w:t xml:space="preserve">WIP</w:t>
            </w:r>
            <w:r w:rsidDel="00000000" w:rsidR="00000000" w:rsidRPr="00000000">
              <w:rPr>
                <w:rFonts w:ascii="Calibri" w:cs="Calibri" w:eastAsia="Calibri" w:hAnsi="Calibri"/>
                <w:color w:val="000000"/>
                <w:rtl w:val="0"/>
              </w:rPr>
              <w:t xml:space="preserve">), revisiones periódicas y medición de tiempos de ciclo. </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c>
          <w:tcPr>
            <w:tcBorders>
              <w:top w:color="7f7f7f" w:space="0" w:sz="6" w:val="single"/>
              <w:left w:color="7f7f7f" w:space="0" w:sz="6" w:val="single"/>
              <w:bottom w:color="7f7f7f" w:space="0" w:sz="6" w:val="single"/>
              <w:right w:color="7f7f7f" w:space="0" w:sz="6" w:val="single"/>
            </w:tcBorders>
            <w:shd w:fill="c6e0b4" w:val="clea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Sí:</w:t>
            </w:r>
            <w:r w:rsidDel="00000000" w:rsidR="00000000" w:rsidRPr="00000000">
              <w:rPr>
                <w:rFonts w:ascii="Calibri" w:cs="Calibri" w:eastAsia="Calibri" w:hAnsi="Calibri"/>
                <w:color w:val="000000"/>
                <w:rtl w:val="0"/>
              </w:rPr>
              <w:t xml:space="preserve"> se estructuró el esquema relacional utilizando SQLite y se alineó directamente con los propósitos del software. </w:t>
            </w:r>
            <w:r w:rsidDel="00000000" w:rsidR="00000000" w:rsidRPr="00000000">
              <w:rPr>
                <w:rFonts w:ascii="Calibri" w:cs="Calibri" w:eastAsia="Calibri" w:hAnsi="Calibri"/>
                <w:color w:val="000000"/>
                <w:sz w:val="20"/>
                <w:szCs w:val="20"/>
                <w:rtl w:val="0"/>
              </w:rPr>
              <w:t xml:space="preserve">.</w:t>
            </w:r>
            <w:r w:rsidDel="00000000" w:rsidR="00000000" w:rsidRPr="00000000">
              <w:rPr>
                <w:rtl w:val="0"/>
              </w:rPr>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c>
          <w:tcPr>
            <w:tcBorders>
              <w:top w:color="7f7f7f" w:space="0" w:sz="6" w:val="single"/>
              <w:left w:color="7f7f7f" w:space="0" w:sz="6" w:val="single"/>
              <w:bottom w:color="7f7f7f" w:space="0" w:sz="6" w:val="single"/>
              <w:right w:color="7f7f7f" w:space="0" w:sz="6" w:val="single"/>
            </w:tcBorders>
            <w:shd w:fill="ededed" w:val="clea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aplica en la Fase 1: su construcción técnica se realizará en la etapa de desarrollo. </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c>
          <w:tcPr>
            <w:tcBorders>
              <w:top w:color="7f7f7f" w:space="0" w:sz="6" w:val="single"/>
              <w:left w:color="7f7f7f" w:space="0" w:sz="6" w:val="single"/>
              <w:bottom w:color="7f7f7f" w:space="0" w:sz="6" w:val="single"/>
              <w:right w:color="7f7f7f" w:space="0" w:sz="6" w:val="single"/>
            </w:tcBorders>
            <w:shd w:fill="c6e0b4" w:val="clea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Sí:</w:t>
            </w:r>
            <w:r w:rsidDel="00000000" w:rsidR="00000000" w:rsidRPr="00000000">
              <w:rPr>
                <w:rFonts w:ascii="Calibri" w:cs="Calibri" w:eastAsia="Calibri" w:hAnsi="Calibri"/>
                <w:color w:val="000000"/>
                <w:rtl w:val="0"/>
              </w:rPr>
              <w:t xml:space="preserve"> se delimitaron los módulos funcionales (control de inventario, módulo de ventas y panel de control) con sus respectivos encargados. </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c>
          <w:tcPr>
            <w:tcBorders>
              <w:top w:color="7f7f7f" w:space="0" w:sz="6" w:val="single"/>
              <w:left w:color="7f7f7f" w:space="0" w:sz="6" w:val="single"/>
              <w:bottom w:color="7f7f7f" w:space="0" w:sz="6" w:val="single"/>
              <w:right w:color="7f7f7f" w:space="0" w:sz="6" w:val="single"/>
            </w:tcBorders>
            <w:shd w:fill="c6e0b4" w:val="clea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Sí (etapa de diseño):</w:t>
            </w:r>
            <w:r w:rsidDel="00000000" w:rsidR="00000000" w:rsidRPr="00000000">
              <w:rPr>
                <w:rFonts w:ascii="Calibri" w:cs="Calibri" w:eastAsia="Calibri" w:hAnsi="Calibri"/>
                <w:color w:val="000000"/>
                <w:rtl w:val="0"/>
              </w:rPr>
              <w:t xml:space="preserve"> arquitectura de tres niveles comunicada por servicios; las integraciones con mapas y herramientas ofimáticas se validarán en el cierre. </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c>
          <w:tcPr>
            <w:tcBorders>
              <w:top w:color="7f7f7f" w:space="0" w:sz="6" w:val="single"/>
              <w:left w:color="7f7f7f" w:space="0" w:sz="6" w:val="single"/>
              <w:bottom w:color="7f7f7f" w:space="0" w:sz="6" w:val="single"/>
              <w:right w:color="7f7f7f" w:space="0" w:sz="6" w:val="single"/>
            </w:tcBorders>
            <w:shd w:fill="ededed" w:val="clear"/>
            <w:vAlign w:val="center"/>
          </w:tcPr>
          <w:p w:rsidR="00000000" w:rsidDel="00000000" w:rsidP="00000000" w:rsidRDefault="00000000" w:rsidRPr="00000000" w14:paraId="000000A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aplica en la Fase 1: la puesta en marcha está reservada para el cierre del proyecto. </w:t>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B3">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B4">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B6">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B7">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B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B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D">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C0">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C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C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C3">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C4">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C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C">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D">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D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D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c6e0b4" w:val="clear"/>
          </w:tcPr>
          <w:p w:rsidR="00000000" w:rsidDel="00000000" w:rsidP="00000000" w:rsidRDefault="00000000" w:rsidRPr="00000000" w14:paraId="000000D4">
            <w:pPr>
              <w:jc w:val="left"/>
              <w:rPr>
                <w:rFonts w:ascii="Calibri" w:cs="Calibri" w:eastAsia="Calibri" w:hAnsi="Calibri"/>
                <w:color w:val="000000"/>
              </w:rPr>
            </w:pPr>
            <w:r w:rsidDel="00000000" w:rsidR="00000000" w:rsidRPr="00000000">
              <w:rPr>
                <w:b w:val="1"/>
                <w:bCs w:val="1"/>
                <w:color w:val="1e6b2e"/>
                <w:sz w:val="18"/>
                <w:szCs w:val="18"/>
                <w:rtl w:val="0"/>
              </w:rPr>
              <w:t xml:space="preserve">☒ Nivel seleccionado</w:t>
            </w:r>
            <w:r w:rsidDel="00000000" w:rsidR="00000000" w:rsidRPr="00000000">
              <w:rPr>
                <w:rtl w:val="0"/>
              </w:rPr>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D9">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c6e0b4" w:val="clear"/>
          </w:tcPr>
          <w:p w:rsidR="00000000" w:rsidDel="00000000" w:rsidP="00000000" w:rsidRDefault="00000000" w:rsidRPr="00000000" w14:paraId="000000DB">
            <w:pPr>
              <w:jc w:val="left"/>
              <w:rPr>
                <w:rFonts w:ascii="Calibri" w:cs="Calibri" w:eastAsia="Calibri" w:hAnsi="Calibri"/>
                <w:color w:val="000000"/>
              </w:rPr>
            </w:pPr>
            <w:r w:rsidDel="00000000" w:rsidR="00000000" w:rsidRPr="00000000">
              <w:rPr>
                <w:b w:val="1"/>
                <w:bCs w:val="1"/>
                <w:color w:val="1e6b2e"/>
                <w:sz w:val="18"/>
                <w:szCs w:val="18"/>
                <w:rtl w:val="0"/>
              </w:rPr>
              <w:t xml:space="preserve">☒ Nivel seleccionado</w:t>
            </w:r>
            <w:r w:rsidDel="00000000" w:rsidR="00000000" w:rsidRPr="00000000">
              <w:rPr>
                <w:rtl w:val="0"/>
              </w:rPr>
            </w:r>
          </w:p>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shd w:fill="c6e0b4" w:val="clear"/>
          </w:tcPr>
          <w:p w:rsidR="00000000" w:rsidDel="00000000" w:rsidP="00000000" w:rsidRDefault="00000000" w:rsidRPr="00000000" w14:paraId="000000E5">
            <w:pPr>
              <w:jc w:val="left"/>
              <w:rPr>
                <w:rFonts w:ascii="Calibri" w:cs="Calibri" w:eastAsia="Calibri" w:hAnsi="Calibri"/>
                <w:color w:val="000000"/>
              </w:rPr>
            </w:pPr>
            <w:r w:rsidDel="00000000" w:rsidR="00000000" w:rsidRPr="00000000">
              <w:rPr>
                <w:b w:val="1"/>
                <w:bCs w:val="1"/>
                <w:color w:val="1e6b2e"/>
                <w:sz w:val="18"/>
                <w:szCs w:val="18"/>
                <w:rtl w:val="0"/>
              </w:rPr>
              <w:t xml:space="preserve">☒ Nivel seleccionado</w:t>
            </w:r>
            <w:r w:rsidDel="00000000" w:rsidR="00000000" w:rsidRPr="00000000">
              <w:rPr>
                <w:rtl w:val="0"/>
              </w:rPr>
            </w:r>
          </w:p>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E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c6e0b4" w:val="clear"/>
          </w:tcPr>
          <w:p w:rsidR="00000000" w:rsidDel="00000000" w:rsidP="00000000" w:rsidRDefault="00000000" w:rsidRPr="00000000" w14:paraId="000000EB">
            <w:pPr>
              <w:jc w:val="left"/>
              <w:rPr>
                <w:rFonts w:ascii="Calibri" w:cs="Calibri" w:eastAsia="Calibri" w:hAnsi="Calibri"/>
                <w:color w:val="000000"/>
              </w:rPr>
            </w:pPr>
            <w:r w:rsidDel="00000000" w:rsidR="00000000" w:rsidRPr="00000000">
              <w:rPr>
                <w:b w:val="1"/>
                <w:bCs w:val="1"/>
                <w:color w:val="1e6b2e"/>
                <w:sz w:val="18"/>
                <w:szCs w:val="18"/>
                <w:rtl w:val="0"/>
              </w:rPr>
              <w:t xml:space="preserve">☒ Nivel seleccionado</w:t>
            </w:r>
            <w:r w:rsidDel="00000000" w:rsidR="00000000" w:rsidRPr="00000000">
              <w:rPr>
                <w:rtl w:val="0"/>
              </w:rPr>
            </w:r>
          </w:p>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F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c6e0b4" w:val="clear"/>
          </w:tcPr>
          <w:p w:rsidR="00000000" w:rsidDel="00000000" w:rsidP="00000000" w:rsidRDefault="00000000" w:rsidRPr="00000000" w14:paraId="000000F2">
            <w:pPr>
              <w:jc w:val="left"/>
              <w:rPr>
                <w:rFonts w:ascii="Calibri" w:cs="Calibri" w:eastAsia="Calibri" w:hAnsi="Calibri"/>
                <w:color w:val="000000"/>
              </w:rPr>
            </w:pPr>
            <w:r w:rsidDel="00000000" w:rsidR="00000000" w:rsidRPr="00000000">
              <w:rPr>
                <w:b w:val="1"/>
                <w:bCs w:val="1"/>
                <w:color w:val="1e6b2e"/>
                <w:sz w:val="18"/>
                <w:szCs w:val="18"/>
                <w:rtl w:val="0"/>
              </w:rPr>
              <w:t xml:space="preserve">☒ Nivel seleccionado</w:t>
            </w:r>
            <w:r w:rsidDel="00000000" w:rsidR="00000000" w:rsidRPr="00000000">
              <w:rPr>
                <w:rtl w:val="0"/>
              </w:rPr>
            </w:r>
          </w:p>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F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c6e0b4" w:val="clear"/>
          </w:tcPr>
          <w:p w:rsidR="00000000" w:rsidDel="00000000" w:rsidP="00000000" w:rsidRDefault="00000000" w:rsidRPr="00000000" w14:paraId="000000F9">
            <w:pPr>
              <w:jc w:val="left"/>
              <w:rPr>
                <w:rFonts w:ascii="Calibri" w:cs="Calibri" w:eastAsia="Calibri" w:hAnsi="Calibri"/>
                <w:color w:val="000000"/>
              </w:rPr>
            </w:pPr>
            <w:r w:rsidDel="00000000" w:rsidR="00000000" w:rsidRPr="00000000">
              <w:rPr>
                <w:b w:val="1"/>
                <w:bCs w:val="1"/>
                <w:color w:val="1e6b2e"/>
                <w:sz w:val="18"/>
                <w:szCs w:val="18"/>
                <w:rtl w:val="0"/>
              </w:rPr>
              <w:t xml:space="preserve">☒ Nivel seleccionado</w:t>
            </w:r>
            <w:r w:rsidDel="00000000" w:rsidR="00000000" w:rsidRPr="00000000">
              <w:rPr>
                <w:rtl w:val="0"/>
              </w:rPr>
            </w:r>
          </w:p>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tl w:val="0"/>
              </w:rPr>
            </w:r>
          </w:p>
        </w:tc>
        <w:tc>
          <w:tcPr>
            <w:shd w:fill="c6e0b4" w:val="clear"/>
          </w:tcPr>
          <w:p w:rsidR="00000000" w:rsidDel="00000000" w:rsidP="00000000" w:rsidRDefault="00000000" w:rsidRPr="00000000" w14:paraId="00000101">
            <w:pPr>
              <w:jc w:val="left"/>
              <w:rPr>
                <w:rFonts w:ascii="Calibri" w:cs="Calibri" w:eastAsia="Calibri" w:hAnsi="Calibri"/>
                <w:color w:val="000000"/>
              </w:rPr>
            </w:pPr>
            <w:r w:rsidDel="00000000" w:rsidR="00000000" w:rsidRPr="00000000">
              <w:rPr>
                <w:b w:val="1"/>
                <w:bCs w:val="1"/>
                <w:color w:val="1e6b2e"/>
                <w:sz w:val="18"/>
                <w:szCs w:val="18"/>
                <w:rtl w:val="0"/>
              </w:rPr>
              <w:t xml:space="preserve">☒ Nivel seleccionado</w:t>
            </w:r>
            <w:r w:rsidDel="00000000" w:rsidR="00000000" w:rsidRPr="00000000">
              <w:rPr>
                <w:rtl w:val="0"/>
              </w:rPr>
            </w:r>
          </w:p>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c6e0b4" w:val="clear"/>
          </w:tcPr>
          <w:p w:rsidR="00000000" w:rsidDel="00000000" w:rsidP="00000000" w:rsidRDefault="00000000" w:rsidRPr="00000000" w14:paraId="00000108">
            <w:pPr>
              <w:jc w:val="left"/>
              <w:rPr>
                <w:rFonts w:ascii="Calibri" w:cs="Calibri" w:eastAsia="Calibri" w:hAnsi="Calibri"/>
                <w:color w:val="000000"/>
              </w:rPr>
            </w:pPr>
            <w:r w:rsidDel="00000000" w:rsidR="00000000" w:rsidRPr="00000000">
              <w:rPr>
                <w:b w:val="1"/>
                <w:bCs w:val="1"/>
                <w:color w:val="1e6b2e"/>
                <w:sz w:val="18"/>
                <w:szCs w:val="18"/>
                <w:rtl w:val="0"/>
              </w:rPr>
              <w:t xml:space="preserve">☒ Nivel seleccionado</w:t>
            </w:r>
            <w:r w:rsidDel="00000000" w:rsidR="00000000" w:rsidRPr="00000000">
              <w:rPr>
                <w:rtl w:val="0"/>
              </w:rPr>
            </w:r>
          </w:p>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c6e0b4" w:val="clear"/>
          </w:tcPr>
          <w:p w:rsidR="00000000" w:rsidDel="00000000" w:rsidP="00000000" w:rsidRDefault="00000000" w:rsidRPr="00000000" w14:paraId="00000110">
            <w:pPr>
              <w:jc w:val="left"/>
              <w:rPr>
                <w:rFonts w:ascii="Calibri" w:cs="Calibri" w:eastAsia="Calibri" w:hAnsi="Calibri"/>
                <w:color w:val="000000"/>
              </w:rPr>
            </w:pPr>
            <w:r w:rsidDel="00000000" w:rsidR="00000000" w:rsidRPr="00000000">
              <w:rPr>
                <w:b w:val="1"/>
                <w:bCs w:val="1"/>
                <w:color w:val="1e6b2e"/>
                <w:sz w:val="18"/>
                <w:szCs w:val="18"/>
                <w:rtl w:val="0"/>
              </w:rPr>
              <w:t xml:space="preserve">☒ Nivel seleccionado</w:t>
            </w:r>
            <w:r w:rsidDel="00000000" w:rsidR="00000000" w:rsidRPr="00000000">
              <w:rPr>
                <w:rtl w:val="0"/>
              </w:rPr>
            </w:r>
          </w:p>
          <w:p w:rsidR="00000000" w:rsidDel="00000000" w:rsidP="00000000" w:rsidRDefault="00000000" w:rsidRPr="00000000" w14:paraId="0000011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11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1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1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c6e0b4" w:val="clear"/>
          </w:tcPr>
          <w:p w:rsidR="00000000" w:rsidDel="00000000" w:rsidP="00000000" w:rsidRDefault="00000000" w:rsidRPr="00000000" w14:paraId="00000116">
            <w:pPr>
              <w:jc w:val="left"/>
              <w:rPr>
                <w:rFonts w:ascii="Calibri" w:cs="Calibri" w:eastAsia="Calibri" w:hAnsi="Calibri"/>
                <w:color w:val="000000"/>
              </w:rPr>
            </w:pPr>
            <w:r w:rsidDel="00000000" w:rsidR="00000000" w:rsidRPr="00000000">
              <w:rPr>
                <w:b w:val="1"/>
                <w:bCs w:val="1"/>
                <w:color w:val="1e6b2e"/>
                <w:sz w:val="18"/>
                <w:szCs w:val="18"/>
                <w:rtl w:val="0"/>
              </w:rPr>
              <w:t xml:space="preserve">☒ Nivel seleccionado</w:t>
            </w:r>
            <w:r w:rsidDel="00000000" w:rsidR="00000000" w:rsidRPr="00000000">
              <w:rPr>
                <w:rtl w:val="0"/>
              </w:rPr>
            </w:r>
          </w:p>
          <w:p w:rsidR="00000000" w:rsidDel="00000000" w:rsidP="00000000" w:rsidRDefault="00000000" w:rsidRPr="00000000" w14:paraId="0000011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1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1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1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c6e0b4" w:val="clear"/>
          </w:tcPr>
          <w:p w:rsidR="00000000" w:rsidDel="00000000" w:rsidP="00000000" w:rsidRDefault="00000000" w:rsidRPr="00000000" w14:paraId="0000011D">
            <w:pPr>
              <w:jc w:val="left"/>
              <w:rPr>
                <w:rFonts w:ascii="Calibri" w:cs="Calibri" w:eastAsia="Calibri" w:hAnsi="Calibri"/>
                <w:color w:val="000000"/>
              </w:rPr>
            </w:pPr>
            <w:r w:rsidDel="00000000" w:rsidR="00000000" w:rsidRPr="00000000">
              <w:rPr>
                <w:b w:val="1"/>
                <w:bCs w:val="1"/>
                <w:color w:val="1e6b2e"/>
                <w:sz w:val="18"/>
                <w:szCs w:val="18"/>
                <w:rtl w:val="0"/>
              </w:rPr>
              <w:t xml:space="preserve">☒ Nivel seleccionado</w:t>
            </w:r>
            <w:r w:rsidDel="00000000" w:rsidR="00000000" w:rsidRPr="00000000">
              <w:rPr>
                <w:rtl w:val="0"/>
              </w:rPr>
            </w:r>
          </w:p>
          <w:p w:rsidR="00000000" w:rsidDel="00000000" w:rsidP="00000000" w:rsidRDefault="00000000" w:rsidRPr="00000000" w14:paraId="0000011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1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2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2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2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2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2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2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shd w:fill="c6e0b4" w:val="clear"/>
          </w:tcPr>
          <w:p w:rsidR="00000000" w:rsidDel="00000000" w:rsidP="00000000" w:rsidRDefault="00000000" w:rsidRPr="00000000" w14:paraId="00000127">
            <w:pPr>
              <w:spacing w:after="0" w:line="240" w:lineRule="auto"/>
              <w:jc w:val="left"/>
              <w:rPr>
                <w:rFonts w:ascii="Calibri" w:cs="Calibri" w:eastAsia="Calibri" w:hAnsi="Calibri"/>
                <w:b w:val="0"/>
                <w:bCs w:val="0"/>
                <w:i w:val="0"/>
                <w:iCs w:val="0"/>
                <w:smallCaps w:val="0"/>
                <w:color w:val="000000"/>
                <w:sz w:val="20"/>
                <w:szCs w:val="20"/>
              </w:rPr>
            </w:pPr>
            <w:r w:rsidDel="00000000" w:rsidR="00000000" w:rsidRPr="00000000">
              <w:rPr>
                <w:b w:val="1"/>
                <w:bCs w:val="1"/>
                <w:color w:val="1e6b2e"/>
                <w:sz w:val="18"/>
                <w:szCs w:val="18"/>
                <w:rtl w:val="0"/>
              </w:rPr>
              <w:t xml:space="preserve">☒ Nivel seleccionado</w:t>
            </w:r>
            <w:r w:rsidDel="00000000" w:rsidR="00000000" w:rsidRPr="00000000">
              <w:rPr>
                <w:rtl w:val="0"/>
              </w:rPr>
            </w:r>
          </w:p>
          <w:p w:rsidR="00000000" w:rsidDel="00000000" w:rsidP="00000000" w:rsidRDefault="00000000" w:rsidRPr="00000000" w14:paraId="0000012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2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2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2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2D">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2E">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3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34">
      <w:pPr>
        <w:spacing w:after="120" w:before="280" w:line="276" w:lineRule="auto"/>
        <w:rPr/>
      </w:pPr>
      <w:r w:rsidDel="00000000" w:rsidR="00000000" w:rsidRPr="00000000">
        <w:rPr>
          <w:rFonts w:ascii="Calibri" w:cs="Calibri" w:eastAsia="Calibri" w:hAnsi="Calibri"/>
          <w:b w:val="1"/>
          <w:bCs w:val="1"/>
          <w:color w:val="003f6c"/>
          <w:sz w:val="28"/>
          <w:szCs w:val="28"/>
          <w:rtl w:val="0"/>
        </w:rPr>
        <w:t xml:space="preserve">Justificación de la autoevaluación</w:t>
      </w:r>
      <w:r w:rsidDel="00000000" w:rsidR="00000000" w:rsidRPr="00000000">
        <w:rPr>
          <w:rtl w:val="0"/>
        </w:rPr>
      </w:r>
    </w:p>
    <w:p w:rsidR="00000000" w:rsidDel="00000000" w:rsidP="00000000" w:rsidRDefault="00000000" w:rsidRPr="00000000" w14:paraId="00000135">
      <w:pPr>
        <w:spacing w:after="120" w:before="0" w:line="276" w:lineRule="auto"/>
        <w:rPr/>
      </w:pPr>
      <w:r w:rsidDel="00000000" w:rsidR="00000000" w:rsidRPr="00000000">
        <w:rPr>
          <w:rFonts w:ascii="Calibri" w:cs="Calibri" w:eastAsia="Calibri" w:hAnsi="Calibri"/>
          <w:b w:val="1"/>
          <w:bCs w:val="1"/>
          <w:sz w:val="21"/>
          <w:szCs w:val="21"/>
          <w:rtl w:val="0"/>
        </w:rPr>
        <w:t xml:space="preserve">Estudiante:</w:t>
      </w:r>
      <w:r w:rsidDel="00000000" w:rsidR="00000000" w:rsidRPr="00000000">
        <w:rPr>
          <w:rFonts w:ascii="Calibri" w:cs="Calibri" w:eastAsia="Calibri" w:hAnsi="Calibri"/>
          <w:b w:val="0"/>
          <w:bCs w:val="0"/>
          <w:sz w:val="21"/>
          <w:szCs w:val="21"/>
          <w:rtl w:val="0"/>
        </w:rPr>
        <w:t xml:space="preserve"> </w:t>
      </w:r>
      <w:r w:rsidDel="00000000" w:rsidR="00000000" w:rsidRPr="00000000">
        <w:rPr>
          <w:rFonts w:ascii="Calibri" w:cs="Calibri" w:eastAsia="Calibri" w:hAnsi="Calibri"/>
          <w:sz w:val="21"/>
          <w:szCs w:val="21"/>
          <w:rtl w:val="0"/>
        </w:rPr>
        <w:t xml:space="preserve">Felipe Valenzuela</w:t>
      </w:r>
      <w:r w:rsidDel="00000000" w:rsidR="00000000" w:rsidRPr="00000000">
        <w:rPr>
          <w:rFonts w:ascii="Calibri" w:cs="Calibri" w:eastAsia="Calibri" w:hAnsi="Calibri"/>
          <w:b w:val="0"/>
          <w:bCs w:val="0"/>
          <w:sz w:val="21"/>
          <w:szCs w:val="21"/>
          <w:rtl w:val="0"/>
        </w:rPr>
        <w:t xml:space="preserve">  ·   </w:t>
      </w:r>
      <w:r w:rsidDel="00000000" w:rsidR="00000000" w:rsidRPr="00000000">
        <w:rPr>
          <w:rFonts w:ascii="Calibri" w:cs="Calibri" w:eastAsia="Calibri" w:hAnsi="Calibri"/>
          <w:b w:val="1"/>
          <w:bCs w:val="1"/>
          <w:sz w:val="21"/>
          <w:szCs w:val="21"/>
          <w:rtl w:val="0"/>
        </w:rPr>
        <w:t xml:space="preserve">Proyecto:</w:t>
      </w:r>
      <w:r w:rsidDel="00000000" w:rsidR="00000000" w:rsidRPr="00000000">
        <w:rPr>
          <w:rFonts w:ascii="Calibri" w:cs="Calibri" w:eastAsia="Calibri" w:hAnsi="Calibri"/>
          <w:b w:val="0"/>
          <w:bCs w:val="0"/>
          <w:sz w:val="21"/>
          <w:szCs w:val="21"/>
          <w:rtl w:val="0"/>
        </w:rPr>
        <w:t xml:space="preserve"> StockIN   ·   </w:t>
      </w:r>
      <w:r w:rsidDel="00000000" w:rsidR="00000000" w:rsidRPr="00000000">
        <w:rPr>
          <w:rFonts w:ascii="Calibri" w:cs="Calibri" w:eastAsia="Calibri" w:hAnsi="Calibri"/>
          <w:b w:val="1"/>
          <w:bCs w:val="1"/>
          <w:sz w:val="21"/>
          <w:szCs w:val="21"/>
          <w:rtl w:val="0"/>
        </w:rPr>
        <w:t xml:space="preserve">Documento evaluado:</w:t>
      </w:r>
      <w:r w:rsidDel="00000000" w:rsidR="00000000" w:rsidRPr="00000000">
        <w:rPr>
          <w:rFonts w:ascii="Calibri" w:cs="Calibri" w:eastAsia="Calibri" w:hAnsi="Calibri"/>
          <w:b w:val="0"/>
          <w:bCs w:val="0"/>
          <w:sz w:val="21"/>
          <w:szCs w:val="21"/>
          <w:rtl w:val="0"/>
        </w:rPr>
        <w:t xml:space="preserve"> Informe de Definición del Proyecto APT (Fase 1)   ·   </w:t>
      </w:r>
      <w:r w:rsidDel="00000000" w:rsidR="00000000" w:rsidRPr="00000000">
        <w:rPr>
          <w:rFonts w:ascii="Calibri" w:cs="Calibri" w:eastAsia="Calibri" w:hAnsi="Calibri"/>
          <w:b w:val="1"/>
          <w:bCs w:val="1"/>
          <w:sz w:val="21"/>
          <w:szCs w:val="21"/>
          <w:rtl w:val="0"/>
        </w:rPr>
        <w:t xml:space="preserve">Fecha:</w:t>
      </w:r>
      <w:r w:rsidDel="00000000" w:rsidR="00000000" w:rsidRPr="00000000">
        <w:rPr>
          <w:rFonts w:ascii="Calibri" w:cs="Calibri" w:eastAsia="Calibri" w:hAnsi="Calibri"/>
          <w:b w:val="0"/>
          <w:bCs w:val="0"/>
          <w:sz w:val="21"/>
          <w:szCs w:val="21"/>
          <w:rtl w:val="0"/>
        </w:rPr>
        <w:t xml:space="preserve"> 2</w:t>
      </w:r>
      <w:r w:rsidDel="00000000" w:rsidR="00000000" w:rsidRPr="00000000">
        <w:rPr>
          <w:rFonts w:ascii="Calibri" w:cs="Calibri" w:eastAsia="Calibri" w:hAnsi="Calibri"/>
          <w:sz w:val="21"/>
          <w:szCs w:val="21"/>
          <w:rtl w:val="0"/>
        </w:rPr>
        <w:t xml:space="preserve">3</w:t>
      </w:r>
      <w:r w:rsidDel="00000000" w:rsidR="00000000" w:rsidRPr="00000000">
        <w:rPr>
          <w:rFonts w:ascii="Calibri" w:cs="Calibri" w:eastAsia="Calibri" w:hAnsi="Calibri"/>
          <w:b w:val="0"/>
          <w:bCs w:val="0"/>
          <w:sz w:val="21"/>
          <w:szCs w:val="21"/>
          <w:rtl w:val="0"/>
        </w:rPr>
        <w:t xml:space="preserve">-10-2026</w:t>
      </w:r>
      <w:r w:rsidDel="00000000" w:rsidR="00000000" w:rsidRPr="00000000">
        <w:rPr>
          <w:rtl w:val="0"/>
        </w:rPr>
      </w:r>
    </w:p>
    <w:tbl>
      <w:tblPr>
        <w:tblStyle w:val="Table8"/>
        <w:tblW w:w="13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1"/>
        <w:gridCol w:w="3251"/>
        <w:gridCol w:w="3251"/>
        <w:gridCol w:w="3251"/>
        <w:tblGridChange w:id="0">
          <w:tblGrid>
            <w:gridCol w:w="3251"/>
            <w:gridCol w:w="3251"/>
            <w:gridCol w:w="3251"/>
            <w:gridCol w:w="3251"/>
          </w:tblGrid>
        </w:tblGridChange>
      </w:tblGrid>
      <w:tr>
        <w:trPr>
          <w:cantSplit w:val="1"/>
          <w:tblHeader w:val="0"/>
        </w:trPr>
        <w:tc>
          <w:tcPr>
            <w:shd w:fill="003f6c" w:val="clear"/>
          </w:tcPr>
          <w:p w:rsidR="00000000" w:rsidDel="00000000" w:rsidP="00000000" w:rsidRDefault="00000000" w:rsidRPr="00000000" w14:paraId="00000136">
            <w:pPr>
              <w:spacing w:after="40" w:line="240" w:lineRule="auto"/>
              <w:rPr/>
            </w:pPr>
            <w:r w:rsidDel="00000000" w:rsidR="00000000" w:rsidRPr="00000000">
              <w:rPr>
                <w:rFonts w:ascii="Calibri" w:cs="Calibri" w:eastAsia="Calibri" w:hAnsi="Calibri"/>
                <w:b w:val="1"/>
                <w:bCs w:val="1"/>
                <w:color w:val="ffffff"/>
                <w:sz w:val="19"/>
                <w:szCs w:val="19"/>
                <w:rtl w:val="0"/>
              </w:rPr>
              <w:t xml:space="preserve">Indicador de evaluación</w:t>
            </w:r>
            <w:r w:rsidDel="00000000" w:rsidR="00000000" w:rsidRPr="00000000">
              <w:rPr>
                <w:rtl w:val="0"/>
              </w:rPr>
            </w:r>
          </w:p>
        </w:tc>
        <w:tc>
          <w:tcPr>
            <w:shd w:fill="003f6c" w:val="clear"/>
          </w:tcPr>
          <w:p w:rsidR="00000000" w:rsidDel="00000000" w:rsidP="00000000" w:rsidRDefault="00000000" w:rsidRPr="00000000" w14:paraId="00000137">
            <w:pPr>
              <w:spacing w:after="40" w:line="240" w:lineRule="auto"/>
              <w:rPr/>
            </w:pPr>
            <w:r w:rsidDel="00000000" w:rsidR="00000000" w:rsidRPr="00000000">
              <w:rPr>
                <w:rFonts w:ascii="Calibri" w:cs="Calibri" w:eastAsia="Calibri" w:hAnsi="Calibri"/>
                <w:b w:val="1"/>
                <w:bCs w:val="1"/>
                <w:color w:val="ffffff"/>
                <w:sz w:val="19"/>
                <w:szCs w:val="19"/>
                <w:rtl w:val="0"/>
              </w:rPr>
              <w:t xml:space="preserve">Nivel seleccionado</w:t>
            </w:r>
            <w:r w:rsidDel="00000000" w:rsidR="00000000" w:rsidRPr="00000000">
              <w:rPr>
                <w:rtl w:val="0"/>
              </w:rPr>
            </w:r>
          </w:p>
        </w:tc>
        <w:tc>
          <w:tcPr>
            <w:shd w:fill="003f6c" w:val="clear"/>
          </w:tcPr>
          <w:p w:rsidR="00000000" w:rsidDel="00000000" w:rsidP="00000000" w:rsidRDefault="00000000" w:rsidRPr="00000000" w14:paraId="00000138">
            <w:pPr>
              <w:spacing w:after="40" w:line="240" w:lineRule="auto"/>
              <w:rPr/>
            </w:pPr>
            <w:r w:rsidDel="00000000" w:rsidR="00000000" w:rsidRPr="00000000">
              <w:rPr>
                <w:rFonts w:ascii="Calibri" w:cs="Calibri" w:eastAsia="Calibri" w:hAnsi="Calibri"/>
                <w:b w:val="1"/>
                <w:bCs w:val="1"/>
                <w:color w:val="ffffff"/>
                <w:sz w:val="19"/>
                <w:szCs w:val="19"/>
                <w:rtl w:val="0"/>
              </w:rPr>
              <w:t xml:space="preserve">Justificación (evidencia en la definición)</w:t>
            </w:r>
            <w:r w:rsidDel="00000000" w:rsidR="00000000" w:rsidRPr="00000000">
              <w:rPr>
                <w:rtl w:val="0"/>
              </w:rPr>
            </w:r>
          </w:p>
        </w:tc>
        <w:tc>
          <w:tcPr>
            <w:shd w:fill="003f6c" w:val="clear"/>
          </w:tcPr>
          <w:p w:rsidR="00000000" w:rsidDel="00000000" w:rsidP="00000000" w:rsidRDefault="00000000" w:rsidRPr="00000000" w14:paraId="00000139">
            <w:pPr>
              <w:spacing w:after="40" w:line="240" w:lineRule="auto"/>
              <w:rPr/>
            </w:pPr>
            <w:r w:rsidDel="00000000" w:rsidR="00000000" w:rsidRPr="00000000">
              <w:rPr>
                <w:rFonts w:ascii="Calibri" w:cs="Calibri" w:eastAsia="Calibri" w:hAnsi="Calibri"/>
                <w:b w:val="1"/>
                <w:bCs w:val="1"/>
                <w:color w:val="ffffff"/>
                <w:sz w:val="19"/>
                <w:szCs w:val="19"/>
                <w:rtl w:val="0"/>
              </w:rPr>
              <w:t xml:space="preserve">Para llegar a Completamente logrado</w:t>
            </w:r>
            <w:r w:rsidDel="00000000" w:rsidR="00000000" w:rsidRPr="00000000">
              <w:rPr>
                <w:rtl w:val="0"/>
              </w:rPr>
            </w:r>
          </w:p>
        </w:tc>
      </w:tr>
      <w:tr>
        <w:trPr>
          <w:cantSplit w:val="1"/>
          <w:tblHeader w:val="0"/>
        </w:trPr>
        <w:tc>
          <w:tcPr/>
          <w:p w:rsidR="00000000" w:rsidDel="00000000" w:rsidP="00000000" w:rsidRDefault="00000000" w:rsidRPr="00000000" w14:paraId="0000013A">
            <w:pPr>
              <w:spacing w:after="40" w:line="240" w:lineRule="auto"/>
              <w:rPr/>
            </w:pPr>
            <w:r w:rsidDel="00000000" w:rsidR="00000000" w:rsidRPr="00000000">
              <w:rPr>
                <w:rFonts w:ascii="Calibri" w:cs="Calibri" w:eastAsia="Calibri" w:hAnsi="Calibri"/>
                <w:b w:val="1"/>
                <w:bCs w:val="1"/>
                <w:sz w:val="19"/>
                <w:szCs w:val="19"/>
                <w:rtl w:val="0"/>
              </w:rPr>
              <w:t xml:space="preserve">1. Describe el proyecto y su relevancia</w:t>
            </w:r>
            <w:r w:rsidDel="00000000" w:rsidR="00000000" w:rsidRPr="00000000">
              <w:rPr>
                <w:rtl w:val="0"/>
              </w:rPr>
            </w:r>
          </w:p>
        </w:tc>
        <w:tc>
          <w:tcPr/>
          <w:p w:rsidR="00000000" w:rsidDel="00000000" w:rsidP="00000000" w:rsidRDefault="00000000" w:rsidRPr="00000000" w14:paraId="0000013B">
            <w:pPr>
              <w:spacing w:after="40" w:line="240" w:lineRule="auto"/>
              <w:rPr/>
            </w:pPr>
            <w:r w:rsidDel="00000000" w:rsidR="00000000" w:rsidRPr="00000000">
              <w:rPr>
                <w:rFonts w:ascii="Calibri" w:cs="Calibri" w:eastAsia="Calibri" w:hAnsi="Calibri"/>
                <w:b w:val="0"/>
                <w:bCs w:val="0"/>
                <w:sz w:val="19"/>
                <w:szCs w:val="19"/>
                <w:rtl w:val="0"/>
              </w:rPr>
              <w:t xml:space="preserve">Completamente logrado (100 %)</w:t>
            </w:r>
            <w:r w:rsidDel="00000000" w:rsidR="00000000" w:rsidRPr="00000000">
              <w:rPr>
                <w:rtl w:val="0"/>
              </w:rPr>
            </w:r>
          </w:p>
        </w:tc>
        <w:tc>
          <w:tcPr/>
          <w:p w:rsidR="00000000" w:rsidDel="00000000" w:rsidP="00000000" w:rsidRDefault="00000000" w:rsidRPr="00000000" w14:paraId="0000013C">
            <w:pPr>
              <w:spacing w:after="40" w:line="240" w:lineRule="auto"/>
              <w:rPr/>
            </w:pPr>
            <w:r w:rsidDel="00000000" w:rsidR="00000000" w:rsidRPr="00000000">
              <w:rPr>
                <w:rFonts w:ascii="Calibri" w:cs="Calibri" w:eastAsia="Calibri" w:hAnsi="Calibri"/>
                <w:rtl w:val="0"/>
              </w:rPr>
              <w:t xml:space="preserve">El reporte detalla </w:t>
            </w:r>
            <w:r w:rsidDel="00000000" w:rsidR="00000000" w:rsidRPr="00000000">
              <w:rPr>
                <w:rFonts w:ascii="Calibri" w:cs="Calibri" w:eastAsia="Calibri" w:hAnsi="Calibri"/>
                <w:i w:val="1"/>
                <w:iCs w:val="1"/>
                <w:rtl w:val="0"/>
              </w:rPr>
              <w:t xml:space="preserve">StockIN</w:t>
            </w:r>
            <w:r w:rsidDel="00000000" w:rsidR="00000000" w:rsidRPr="00000000">
              <w:rPr>
                <w:rFonts w:ascii="Calibri" w:cs="Calibri" w:eastAsia="Calibri" w:hAnsi="Calibri"/>
                <w:rtl w:val="0"/>
              </w:rPr>
              <w:t xml:space="preserve"> (en los apartados 2 y 3.1) y expone su valor práctico: los pequeños negocios suelen registrar sus existencias de manera manual o en planillas simples, lo que genera desabastecimiento y desconocimiento de los márgenes de utilidad; esta problemática fue corroborada mediante un sondeo en Santiago, evidenciando el aporte directo al perfil laboral de la carrera.</w:t>
            </w:r>
            <w:r w:rsidDel="00000000" w:rsidR="00000000" w:rsidRPr="00000000">
              <w:rPr>
                <w:rtl w:val="0"/>
              </w:rPr>
              <w:t xml:space="preserve"> </w:t>
            </w:r>
          </w:p>
        </w:tc>
        <w:tc>
          <w:tcPr/>
          <w:p w:rsidR="00000000" w:rsidDel="00000000" w:rsidP="00000000" w:rsidRDefault="00000000" w:rsidRPr="00000000" w14:paraId="0000013D">
            <w:pPr>
              <w:spacing w:after="40" w:line="240" w:lineRule="auto"/>
              <w:rPr/>
            </w:pPr>
            <w:r w:rsidDel="00000000" w:rsidR="00000000" w:rsidRPr="00000000">
              <w:rPr>
                <w:rFonts w:ascii="Calibri" w:cs="Calibri" w:eastAsia="Calibri" w:hAnsi="Calibri"/>
                <w:sz w:val="19"/>
                <w:szCs w:val="19"/>
                <w:rtl w:val="0"/>
              </w:rPr>
              <w:t xml:space="preserve">Nivel máximo alcanzado. </w:t>
            </w:r>
            <w:r w:rsidDel="00000000" w:rsidR="00000000" w:rsidRPr="00000000">
              <w:rPr>
                <w:rtl w:val="0"/>
              </w:rPr>
            </w:r>
          </w:p>
        </w:tc>
      </w:tr>
      <w:tr>
        <w:trPr>
          <w:cantSplit w:val="1"/>
          <w:tblHeader w:val="0"/>
        </w:trPr>
        <w:tc>
          <w:tcPr>
            <w:shd w:fill="e8f0f7" w:val="clear"/>
          </w:tcPr>
          <w:p w:rsidR="00000000" w:rsidDel="00000000" w:rsidP="00000000" w:rsidRDefault="00000000" w:rsidRPr="00000000" w14:paraId="0000013E">
            <w:pPr>
              <w:spacing w:after="40" w:line="240" w:lineRule="auto"/>
              <w:rPr/>
            </w:pPr>
            <w:r w:rsidDel="00000000" w:rsidR="00000000" w:rsidRPr="00000000">
              <w:rPr>
                <w:rFonts w:ascii="Calibri" w:cs="Calibri" w:eastAsia="Calibri" w:hAnsi="Calibri"/>
                <w:b w:val="1"/>
                <w:bCs w:val="1"/>
                <w:sz w:val="19"/>
                <w:szCs w:val="19"/>
                <w:rtl w:val="0"/>
              </w:rPr>
              <w:t xml:space="preserve">2. Relaciona con las competencias</w:t>
            </w:r>
            <w:r w:rsidDel="00000000" w:rsidR="00000000" w:rsidRPr="00000000">
              <w:rPr>
                <w:rtl w:val="0"/>
              </w:rPr>
            </w:r>
          </w:p>
        </w:tc>
        <w:tc>
          <w:tcPr>
            <w:shd w:fill="e8f0f7" w:val="clear"/>
          </w:tcPr>
          <w:p w:rsidR="00000000" w:rsidDel="00000000" w:rsidP="00000000" w:rsidRDefault="00000000" w:rsidRPr="00000000" w14:paraId="0000013F">
            <w:pPr>
              <w:spacing w:after="40" w:line="240" w:lineRule="auto"/>
              <w:rPr/>
            </w:pPr>
            <w:r w:rsidDel="00000000" w:rsidR="00000000" w:rsidRPr="00000000">
              <w:rPr>
                <w:rFonts w:ascii="Calibri" w:cs="Calibri" w:eastAsia="Calibri" w:hAnsi="Calibri"/>
                <w:b w:val="0"/>
                <w:bCs w:val="0"/>
                <w:sz w:val="19"/>
                <w:szCs w:val="19"/>
                <w:rtl w:val="0"/>
              </w:rPr>
              <w:t xml:space="preserve">Completamente logrado (100 %)</w:t>
            </w:r>
            <w:r w:rsidDel="00000000" w:rsidR="00000000" w:rsidRPr="00000000">
              <w:rPr>
                <w:rtl w:val="0"/>
              </w:rPr>
            </w:r>
          </w:p>
        </w:tc>
        <w:tc>
          <w:tcPr>
            <w:shd w:fill="e8f0f7" w:val="clear"/>
          </w:tcPr>
          <w:p w:rsidR="00000000" w:rsidDel="00000000" w:rsidP="00000000" w:rsidRDefault="00000000" w:rsidRPr="00000000" w14:paraId="00000140">
            <w:pPr>
              <w:spacing w:after="40" w:line="240" w:lineRule="auto"/>
              <w:rPr/>
            </w:pPr>
            <w:r w:rsidDel="00000000" w:rsidR="00000000" w:rsidRPr="00000000">
              <w:rPr>
                <w:rFonts w:ascii="Calibri" w:cs="Calibri" w:eastAsia="Calibri" w:hAnsi="Calibri"/>
                <w:sz w:val="19"/>
                <w:szCs w:val="19"/>
                <w:rtl w:val="0"/>
              </w:rPr>
              <w:t xml:space="preserve">La sección 3.2 vincula las cuatro competencias del perfil de egreso —respetando su nomenclatura oficial— con apartados específicos del proyecto (validación, gestión, modelado de datos y software) y con sus respectivos indicadores del 1.1 al 4.3. </w:t>
            </w:r>
            <w:r w:rsidDel="00000000" w:rsidR="00000000" w:rsidRPr="00000000">
              <w:rPr>
                <w:rtl w:val="0"/>
              </w:rPr>
            </w:r>
          </w:p>
        </w:tc>
        <w:tc>
          <w:tcPr>
            <w:shd w:fill="e8f0f7" w:val="clear"/>
          </w:tcPr>
          <w:p w:rsidR="00000000" w:rsidDel="00000000" w:rsidP="00000000" w:rsidRDefault="00000000" w:rsidRPr="00000000" w14:paraId="00000141">
            <w:pPr>
              <w:spacing w:after="40" w:line="240" w:lineRule="auto"/>
              <w:rPr/>
            </w:pPr>
            <w:r w:rsidDel="00000000" w:rsidR="00000000" w:rsidRPr="00000000">
              <w:rPr>
                <w:rFonts w:ascii="Calibri" w:cs="Calibri" w:eastAsia="Calibri" w:hAnsi="Calibri"/>
                <w:sz w:val="19"/>
                <w:szCs w:val="19"/>
                <w:rtl w:val="0"/>
              </w:rPr>
              <w:t xml:space="preserve">Nivel máximo alcanzado. </w:t>
            </w:r>
            <w:r w:rsidDel="00000000" w:rsidR="00000000" w:rsidRPr="00000000">
              <w:rPr>
                <w:rtl w:val="0"/>
              </w:rPr>
            </w:r>
          </w:p>
        </w:tc>
      </w:tr>
      <w:tr>
        <w:trPr>
          <w:cantSplit w:val="1"/>
          <w:tblHeader w:val="0"/>
        </w:trPr>
        <w:tc>
          <w:tcPr/>
          <w:p w:rsidR="00000000" w:rsidDel="00000000" w:rsidP="00000000" w:rsidRDefault="00000000" w:rsidRPr="00000000" w14:paraId="00000142">
            <w:pPr>
              <w:spacing w:after="40" w:line="240" w:lineRule="auto"/>
              <w:rPr/>
            </w:pPr>
            <w:r w:rsidDel="00000000" w:rsidR="00000000" w:rsidRPr="00000000">
              <w:rPr>
                <w:rFonts w:ascii="Calibri" w:cs="Calibri" w:eastAsia="Calibri" w:hAnsi="Calibri"/>
                <w:b w:val="1"/>
                <w:bCs w:val="1"/>
                <w:sz w:val="19"/>
                <w:szCs w:val="19"/>
                <w:rtl w:val="0"/>
              </w:rPr>
              <w:t xml:space="preserve">3. Relaciona con intereses profesionales</w:t>
            </w:r>
            <w:r w:rsidDel="00000000" w:rsidR="00000000" w:rsidRPr="00000000">
              <w:rPr>
                <w:rtl w:val="0"/>
              </w:rPr>
            </w:r>
          </w:p>
        </w:tc>
        <w:tc>
          <w:tcPr/>
          <w:p w:rsidR="00000000" w:rsidDel="00000000" w:rsidP="00000000" w:rsidRDefault="00000000" w:rsidRPr="00000000" w14:paraId="00000143">
            <w:pPr>
              <w:spacing w:after="40" w:line="240" w:lineRule="auto"/>
              <w:rPr/>
            </w:pPr>
            <w:r w:rsidDel="00000000" w:rsidR="00000000" w:rsidRPr="00000000">
              <w:rPr>
                <w:rFonts w:ascii="Calibri" w:cs="Calibri" w:eastAsia="Calibri" w:hAnsi="Calibri"/>
                <w:b w:val="0"/>
                <w:bCs w:val="0"/>
                <w:sz w:val="19"/>
                <w:szCs w:val="19"/>
                <w:rtl w:val="0"/>
              </w:rPr>
              <w:t xml:space="preserve">Logrado (60 %)</w:t>
            </w:r>
            <w:r w:rsidDel="00000000" w:rsidR="00000000" w:rsidRPr="00000000">
              <w:rPr>
                <w:rtl w:val="0"/>
              </w:rPr>
            </w:r>
          </w:p>
        </w:tc>
        <w:tc>
          <w:tcPr/>
          <w:p w:rsidR="00000000" w:rsidDel="00000000" w:rsidP="00000000" w:rsidRDefault="00000000" w:rsidRPr="00000000" w14:paraId="00000144">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El apartado 3.3 expone las áreas de interés de cada participante (arquitectura y gestión de datos; diseño visual y desarrollo) y las vincula con el proyecto. No obstante, los textos constituyen un borrador que requiere pulirse para reflejar con mayor precisión la vivencia personal de cada uno. </w:t>
            </w:r>
          </w:p>
        </w:tc>
        <w:tc>
          <w:tcPr/>
          <w:p w:rsidR="00000000" w:rsidDel="00000000" w:rsidP="00000000" w:rsidRDefault="00000000" w:rsidRPr="00000000" w14:paraId="00000145">
            <w:pPr>
              <w:spacing w:after="40" w:line="240" w:lineRule="auto"/>
              <w:rPr/>
            </w:pPr>
            <w:r w:rsidDel="00000000" w:rsidR="00000000" w:rsidRPr="00000000">
              <w:rPr>
                <w:rFonts w:ascii="Calibri" w:cs="Calibri" w:eastAsia="Calibri" w:hAnsi="Calibri"/>
                <w:sz w:val="19"/>
                <w:szCs w:val="19"/>
                <w:rtl w:val="0"/>
              </w:rPr>
              <w:t xml:space="preserve">Revisar y personalizar cada redacción incorporando vivencias y ejemplos concretos del trabajo realizado. </w:t>
            </w:r>
            <w:r w:rsidDel="00000000" w:rsidR="00000000" w:rsidRPr="00000000">
              <w:rPr>
                <w:rtl w:val="0"/>
              </w:rPr>
            </w:r>
          </w:p>
        </w:tc>
      </w:tr>
      <w:tr>
        <w:trPr>
          <w:cantSplit w:val="1"/>
          <w:tblHeader w:val="0"/>
        </w:trPr>
        <w:tc>
          <w:tcPr>
            <w:shd w:fill="e8f0f7" w:val="clear"/>
          </w:tcPr>
          <w:p w:rsidR="00000000" w:rsidDel="00000000" w:rsidP="00000000" w:rsidRDefault="00000000" w:rsidRPr="00000000" w14:paraId="00000146">
            <w:pPr>
              <w:spacing w:after="40" w:line="240" w:lineRule="auto"/>
              <w:rPr/>
            </w:pPr>
            <w:r w:rsidDel="00000000" w:rsidR="00000000" w:rsidRPr="00000000">
              <w:rPr>
                <w:rFonts w:ascii="Calibri" w:cs="Calibri" w:eastAsia="Calibri" w:hAnsi="Calibri"/>
                <w:b w:val="1"/>
                <w:bCs w:val="1"/>
                <w:sz w:val="19"/>
                <w:szCs w:val="19"/>
                <w:rtl w:val="0"/>
              </w:rPr>
              <w:t xml:space="preserve">4. Factibilidad</w:t>
            </w:r>
            <w:r w:rsidDel="00000000" w:rsidR="00000000" w:rsidRPr="00000000">
              <w:rPr>
                <w:rtl w:val="0"/>
              </w:rPr>
            </w:r>
          </w:p>
        </w:tc>
        <w:tc>
          <w:tcPr>
            <w:shd w:fill="e8f0f7" w:val="clear"/>
          </w:tcPr>
          <w:p w:rsidR="00000000" w:rsidDel="00000000" w:rsidP="00000000" w:rsidRDefault="00000000" w:rsidRPr="00000000" w14:paraId="00000147">
            <w:pPr>
              <w:spacing w:after="40" w:line="240" w:lineRule="auto"/>
              <w:rPr/>
            </w:pPr>
            <w:r w:rsidDel="00000000" w:rsidR="00000000" w:rsidRPr="00000000">
              <w:rPr>
                <w:rFonts w:ascii="Calibri" w:cs="Calibri" w:eastAsia="Calibri" w:hAnsi="Calibri"/>
                <w:b w:val="0"/>
                <w:bCs w:val="0"/>
                <w:sz w:val="19"/>
                <w:szCs w:val="19"/>
                <w:rtl w:val="0"/>
              </w:rPr>
              <w:t xml:space="preserve">Completamente logrado (100 %)</w:t>
            </w:r>
            <w:r w:rsidDel="00000000" w:rsidR="00000000" w:rsidRPr="00000000">
              <w:rPr>
                <w:rtl w:val="0"/>
              </w:rPr>
            </w:r>
          </w:p>
        </w:tc>
        <w:tc>
          <w:tcPr>
            <w:shd w:fill="e8f0f7" w:val="clear"/>
          </w:tcPr>
          <w:p w:rsidR="00000000" w:rsidDel="00000000" w:rsidP="00000000" w:rsidRDefault="00000000" w:rsidRPr="00000000" w14:paraId="00000148">
            <w:pPr>
              <w:spacing w:after="4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La sección 3.4 argumenta la factibilidad con tiempo (seis etapas, 400 horas), materiales (herramientas gratuitas), factores externos (encuesta y prototipo) y cuatro dificultades con su forma de abordarlas.</w:t>
            </w:r>
            <w:r w:rsidDel="00000000" w:rsidR="00000000" w:rsidRPr="00000000">
              <w:rPr>
                <w:rtl w:val="0"/>
              </w:rPr>
            </w:r>
          </w:p>
        </w:tc>
        <w:tc>
          <w:tcPr>
            <w:shd w:fill="e8f0f7" w:val="clear"/>
          </w:tcPr>
          <w:p w:rsidR="00000000" w:rsidDel="00000000" w:rsidP="00000000" w:rsidRDefault="00000000" w:rsidRPr="00000000" w14:paraId="00000149">
            <w:pPr>
              <w:spacing w:after="40" w:line="240" w:lineRule="auto"/>
              <w:rPr/>
            </w:pPr>
            <w:r w:rsidDel="00000000" w:rsidR="00000000" w:rsidRPr="00000000">
              <w:rPr>
                <w:rFonts w:ascii="Calibri" w:cs="Calibri" w:eastAsia="Calibri" w:hAnsi="Calibri"/>
                <w:sz w:val="19"/>
                <w:szCs w:val="19"/>
                <w:rtl w:val="0"/>
              </w:rPr>
              <w:t xml:space="preserve">Nivel máximo alcanzado. </w:t>
            </w:r>
            <w:r w:rsidDel="00000000" w:rsidR="00000000" w:rsidRPr="00000000">
              <w:rPr>
                <w:rtl w:val="0"/>
              </w:rPr>
            </w:r>
          </w:p>
        </w:tc>
      </w:tr>
      <w:tr>
        <w:trPr>
          <w:cantSplit w:val="1"/>
          <w:tblHeader w:val="0"/>
        </w:trPr>
        <w:tc>
          <w:tcPr/>
          <w:p w:rsidR="00000000" w:rsidDel="00000000" w:rsidP="00000000" w:rsidRDefault="00000000" w:rsidRPr="00000000" w14:paraId="0000014A">
            <w:pPr>
              <w:spacing w:after="40" w:line="240" w:lineRule="auto"/>
              <w:rPr/>
            </w:pPr>
            <w:r w:rsidDel="00000000" w:rsidR="00000000" w:rsidRPr="00000000">
              <w:rPr>
                <w:rFonts w:ascii="Calibri" w:cs="Calibri" w:eastAsia="Calibri" w:hAnsi="Calibri"/>
                <w:b w:val="1"/>
                <w:bCs w:val="1"/>
                <w:sz w:val="19"/>
                <w:szCs w:val="19"/>
                <w:rtl w:val="0"/>
              </w:rPr>
              <w:t xml:space="preserve">5. Objetivos</w:t>
            </w:r>
            <w:r w:rsidDel="00000000" w:rsidR="00000000" w:rsidRPr="00000000">
              <w:rPr>
                <w:rtl w:val="0"/>
              </w:rPr>
            </w:r>
          </w:p>
        </w:tc>
        <w:tc>
          <w:tcPr/>
          <w:p w:rsidR="00000000" w:rsidDel="00000000" w:rsidP="00000000" w:rsidRDefault="00000000" w:rsidRPr="00000000" w14:paraId="0000014B">
            <w:pPr>
              <w:spacing w:after="40" w:line="240" w:lineRule="auto"/>
              <w:rPr/>
            </w:pPr>
            <w:r w:rsidDel="00000000" w:rsidR="00000000" w:rsidRPr="00000000">
              <w:rPr>
                <w:rFonts w:ascii="Calibri" w:cs="Calibri" w:eastAsia="Calibri" w:hAnsi="Calibri"/>
                <w:b w:val="0"/>
                <w:bCs w:val="0"/>
                <w:sz w:val="19"/>
                <w:szCs w:val="19"/>
                <w:rtl w:val="0"/>
              </w:rPr>
              <w:t xml:space="preserve">Completamente logrado (100 %)</w:t>
            </w:r>
            <w:r w:rsidDel="00000000" w:rsidR="00000000" w:rsidRPr="00000000">
              <w:rPr>
                <w:rtl w:val="0"/>
              </w:rPr>
            </w:r>
          </w:p>
        </w:tc>
        <w:tc>
          <w:tcPr/>
          <w:p w:rsidR="00000000" w:rsidDel="00000000" w:rsidP="00000000" w:rsidRDefault="00000000" w:rsidRPr="00000000" w14:paraId="0000014C">
            <w:pPr>
              <w:spacing w:after="4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Tanto el propósito general como los siete propósitos específicos (desarrollados en la sección 4) resultan precisos, guardan coherencia con la problemática y la disciplina, e incorporan criterios claros para verificar su cumplimiento. </w:t>
            </w:r>
            <w:r w:rsidDel="00000000" w:rsidR="00000000" w:rsidRPr="00000000">
              <w:rPr>
                <w:rtl w:val="0"/>
              </w:rPr>
            </w:r>
          </w:p>
        </w:tc>
        <w:tc>
          <w:tcPr/>
          <w:p w:rsidR="00000000" w:rsidDel="00000000" w:rsidP="00000000" w:rsidRDefault="00000000" w:rsidRPr="00000000" w14:paraId="0000014D">
            <w:pPr>
              <w:spacing w:after="40" w:line="240" w:lineRule="auto"/>
              <w:rPr/>
            </w:pPr>
            <w:r w:rsidDel="00000000" w:rsidR="00000000" w:rsidRPr="00000000">
              <w:rPr>
                <w:rFonts w:ascii="Calibri" w:cs="Calibri" w:eastAsia="Calibri" w:hAnsi="Calibri"/>
                <w:sz w:val="19"/>
                <w:szCs w:val="19"/>
                <w:rtl w:val="0"/>
              </w:rPr>
              <w:t xml:space="preserve">Nivel máximo alcanzado. </w:t>
            </w:r>
            <w:r w:rsidDel="00000000" w:rsidR="00000000" w:rsidRPr="00000000">
              <w:rPr>
                <w:rtl w:val="0"/>
              </w:rPr>
            </w:r>
          </w:p>
        </w:tc>
      </w:tr>
      <w:tr>
        <w:trPr>
          <w:cantSplit w:val="1"/>
          <w:tblHeader w:val="0"/>
        </w:trPr>
        <w:tc>
          <w:tcPr>
            <w:shd w:fill="e8f0f7" w:val="clear"/>
          </w:tcPr>
          <w:p w:rsidR="00000000" w:rsidDel="00000000" w:rsidP="00000000" w:rsidRDefault="00000000" w:rsidRPr="00000000" w14:paraId="0000014E">
            <w:pPr>
              <w:spacing w:after="40" w:line="240" w:lineRule="auto"/>
              <w:rPr/>
            </w:pPr>
            <w:r w:rsidDel="00000000" w:rsidR="00000000" w:rsidRPr="00000000">
              <w:rPr>
                <w:rFonts w:ascii="Calibri" w:cs="Calibri" w:eastAsia="Calibri" w:hAnsi="Calibri"/>
                <w:b w:val="1"/>
                <w:bCs w:val="1"/>
                <w:sz w:val="19"/>
                <w:szCs w:val="19"/>
                <w:rtl w:val="0"/>
              </w:rPr>
              <w:t xml:space="preserve">6. Metodología</w:t>
            </w:r>
            <w:r w:rsidDel="00000000" w:rsidR="00000000" w:rsidRPr="00000000">
              <w:rPr>
                <w:rtl w:val="0"/>
              </w:rPr>
            </w:r>
          </w:p>
        </w:tc>
        <w:tc>
          <w:tcPr>
            <w:shd w:fill="e8f0f7" w:val="clear"/>
          </w:tcPr>
          <w:p w:rsidR="00000000" w:rsidDel="00000000" w:rsidP="00000000" w:rsidRDefault="00000000" w:rsidRPr="00000000" w14:paraId="0000014F">
            <w:pPr>
              <w:spacing w:after="40" w:line="240" w:lineRule="auto"/>
              <w:rPr/>
            </w:pPr>
            <w:r w:rsidDel="00000000" w:rsidR="00000000" w:rsidRPr="00000000">
              <w:rPr>
                <w:rFonts w:ascii="Calibri" w:cs="Calibri" w:eastAsia="Calibri" w:hAnsi="Calibri"/>
                <w:b w:val="0"/>
                <w:bCs w:val="0"/>
                <w:sz w:val="19"/>
                <w:szCs w:val="19"/>
                <w:rtl w:val="0"/>
              </w:rPr>
              <w:t xml:space="preserve">Completamente logrado (100 %)</w:t>
            </w:r>
            <w:r w:rsidDel="00000000" w:rsidR="00000000" w:rsidRPr="00000000">
              <w:rPr>
                <w:rtl w:val="0"/>
              </w:rPr>
            </w:r>
          </w:p>
        </w:tc>
        <w:tc>
          <w:tcPr>
            <w:shd w:fill="e8f0f7" w:val="clear"/>
          </w:tcPr>
          <w:p w:rsidR="00000000" w:rsidDel="00000000" w:rsidP="00000000" w:rsidRDefault="00000000" w:rsidRPr="00000000" w14:paraId="00000150">
            <w:pPr>
              <w:spacing w:after="4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La sección 5 justifica Kanban frente a Scrum y describe tablero, límite de trabajo en curso, definición de tarea hecha, verificación según ISO/IEC 25010, seis etapas y responsabilidades, con su pertinencia para los objetivos.</w:t>
            </w:r>
            <w:r w:rsidDel="00000000" w:rsidR="00000000" w:rsidRPr="00000000">
              <w:rPr>
                <w:rtl w:val="0"/>
              </w:rPr>
            </w:r>
          </w:p>
        </w:tc>
        <w:tc>
          <w:tcPr>
            <w:shd w:fill="e8f0f7" w:val="clear"/>
          </w:tcPr>
          <w:p w:rsidR="00000000" w:rsidDel="00000000" w:rsidP="00000000" w:rsidRDefault="00000000" w:rsidRPr="00000000" w14:paraId="00000151">
            <w:pPr>
              <w:spacing w:after="40" w:line="240" w:lineRule="auto"/>
              <w:rPr/>
            </w:pPr>
            <w:r w:rsidDel="00000000" w:rsidR="00000000" w:rsidRPr="00000000">
              <w:rPr>
                <w:rFonts w:ascii="Calibri" w:cs="Calibri" w:eastAsia="Calibri" w:hAnsi="Calibri"/>
                <w:sz w:val="19"/>
                <w:szCs w:val="19"/>
                <w:rtl w:val="0"/>
              </w:rPr>
              <w:t xml:space="preserve">Nivel máximo alcanzado. </w:t>
            </w:r>
            <w:r w:rsidDel="00000000" w:rsidR="00000000" w:rsidRPr="00000000">
              <w:rPr>
                <w:rtl w:val="0"/>
              </w:rPr>
            </w:r>
          </w:p>
        </w:tc>
      </w:tr>
      <w:tr>
        <w:trPr>
          <w:cantSplit w:val="1"/>
          <w:tblHeader w:val="0"/>
        </w:trPr>
        <w:tc>
          <w:tcPr/>
          <w:p w:rsidR="00000000" w:rsidDel="00000000" w:rsidP="00000000" w:rsidRDefault="00000000" w:rsidRPr="00000000" w14:paraId="00000152">
            <w:pPr>
              <w:spacing w:after="40" w:line="240" w:lineRule="auto"/>
              <w:rPr/>
            </w:pPr>
            <w:r w:rsidDel="00000000" w:rsidR="00000000" w:rsidRPr="00000000">
              <w:rPr>
                <w:rFonts w:ascii="Calibri" w:cs="Calibri" w:eastAsia="Calibri" w:hAnsi="Calibri"/>
                <w:b w:val="1"/>
                <w:bCs w:val="1"/>
                <w:sz w:val="19"/>
                <w:szCs w:val="19"/>
                <w:rtl w:val="0"/>
              </w:rPr>
              <w:t xml:space="preserve">7. Plan de trabajo</w:t>
            </w:r>
            <w:r w:rsidDel="00000000" w:rsidR="00000000" w:rsidRPr="00000000">
              <w:rPr>
                <w:rtl w:val="0"/>
              </w:rPr>
            </w:r>
          </w:p>
        </w:tc>
        <w:tc>
          <w:tcPr/>
          <w:p w:rsidR="00000000" w:rsidDel="00000000" w:rsidP="00000000" w:rsidRDefault="00000000" w:rsidRPr="00000000" w14:paraId="00000153">
            <w:pPr>
              <w:spacing w:after="40" w:line="240" w:lineRule="auto"/>
              <w:rPr/>
            </w:pPr>
            <w:r w:rsidDel="00000000" w:rsidR="00000000" w:rsidRPr="00000000">
              <w:rPr>
                <w:rFonts w:ascii="Calibri" w:cs="Calibri" w:eastAsia="Calibri" w:hAnsi="Calibri"/>
                <w:b w:val="0"/>
                <w:bCs w:val="0"/>
                <w:sz w:val="19"/>
                <w:szCs w:val="19"/>
                <w:rtl w:val="0"/>
              </w:rPr>
              <w:t xml:space="preserve">Completamente logrado (100 %)</w:t>
            </w:r>
            <w:r w:rsidDel="00000000" w:rsidR="00000000" w:rsidRPr="00000000">
              <w:rPr>
                <w:rtl w:val="0"/>
              </w:rPr>
            </w:r>
          </w:p>
        </w:tc>
        <w:tc>
          <w:tcPr/>
          <w:p w:rsidR="00000000" w:rsidDel="00000000" w:rsidP="00000000" w:rsidRDefault="00000000" w:rsidRPr="00000000" w14:paraId="00000154">
            <w:pPr>
              <w:spacing w:after="4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La sección 7 detalla 14 tareas especificando recursos, tiempos, responsables, facilitadores y obstáculos, complementado con una carta Gantt de diez semanas que abarca fases de prueba, ciberseguridad, respaldos y documentación. </w:t>
            </w:r>
            <w:r w:rsidDel="00000000" w:rsidR="00000000" w:rsidRPr="00000000">
              <w:rPr>
                <w:rtl w:val="0"/>
              </w:rPr>
            </w:r>
          </w:p>
        </w:tc>
        <w:tc>
          <w:tcPr/>
          <w:p w:rsidR="00000000" w:rsidDel="00000000" w:rsidP="00000000" w:rsidRDefault="00000000" w:rsidRPr="00000000" w14:paraId="00000155">
            <w:pPr>
              <w:spacing w:after="40" w:line="240" w:lineRule="auto"/>
              <w:rPr/>
            </w:pPr>
            <w:r w:rsidDel="00000000" w:rsidR="00000000" w:rsidRPr="00000000">
              <w:rPr>
                <w:rFonts w:ascii="Calibri" w:cs="Calibri" w:eastAsia="Calibri" w:hAnsi="Calibri"/>
                <w:sz w:val="19"/>
                <w:szCs w:val="19"/>
                <w:rtl w:val="0"/>
              </w:rPr>
              <w:t xml:space="preserve">Nivel máximo alcanzado. </w:t>
            </w:r>
            <w:r w:rsidDel="00000000" w:rsidR="00000000" w:rsidRPr="00000000">
              <w:rPr>
                <w:rtl w:val="0"/>
              </w:rPr>
            </w:r>
          </w:p>
        </w:tc>
      </w:tr>
      <w:tr>
        <w:trPr>
          <w:cantSplit w:val="1"/>
          <w:tblHeader w:val="0"/>
        </w:trPr>
        <w:tc>
          <w:tcPr>
            <w:shd w:fill="e8f0f7" w:val="clear"/>
          </w:tcPr>
          <w:p w:rsidR="00000000" w:rsidDel="00000000" w:rsidP="00000000" w:rsidRDefault="00000000" w:rsidRPr="00000000" w14:paraId="00000156">
            <w:pPr>
              <w:spacing w:after="40" w:line="240" w:lineRule="auto"/>
              <w:rPr/>
            </w:pPr>
            <w:r w:rsidDel="00000000" w:rsidR="00000000" w:rsidRPr="00000000">
              <w:rPr>
                <w:rFonts w:ascii="Calibri" w:cs="Calibri" w:eastAsia="Calibri" w:hAnsi="Calibri"/>
                <w:b w:val="1"/>
                <w:bCs w:val="1"/>
                <w:sz w:val="19"/>
                <w:szCs w:val="19"/>
                <w:rtl w:val="0"/>
              </w:rPr>
              <w:t xml:space="preserve">8. Evidencias</w:t>
            </w:r>
            <w:r w:rsidDel="00000000" w:rsidR="00000000" w:rsidRPr="00000000">
              <w:rPr>
                <w:rtl w:val="0"/>
              </w:rPr>
            </w:r>
          </w:p>
        </w:tc>
        <w:tc>
          <w:tcPr>
            <w:shd w:fill="e8f0f7" w:val="clear"/>
          </w:tcPr>
          <w:p w:rsidR="00000000" w:rsidDel="00000000" w:rsidP="00000000" w:rsidRDefault="00000000" w:rsidRPr="00000000" w14:paraId="00000157">
            <w:pPr>
              <w:spacing w:after="40" w:line="240" w:lineRule="auto"/>
              <w:rPr/>
            </w:pPr>
            <w:r w:rsidDel="00000000" w:rsidR="00000000" w:rsidRPr="00000000">
              <w:rPr>
                <w:rFonts w:ascii="Calibri" w:cs="Calibri" w:eastAsia="Calibri" w:hAnsi="Calibri"/>
                <w:b w:val="0"/>
                <w:bCs w:val="0"/>
                <w:sz w:val="19"/>
                <w:szCs w:val="19"/>
                <w:rtl w:val="0"/>
              </w:rPr>
              <w:t xml:space="preserve">Completamente logrado (100 %)</w:t>
            </w:r>
            <w:r w:rsidDel="00000000" w:rsidR="00000000" w:rsidRPr="00000000">
              <w:rPr>
                <w:rtl w:val="0"/>
              </w:rPr>
            </w:r>
          </w:p>
        </w:tc>
        <w:tc>
          <w:tcPr>
            <w:shd w:fill="e8f0f7" w:val="clear"/>
          </w:tcPr>
          <w:p w:rsidR="00000000" w:rsidDel="00000000" w:rsidP="00000000" w:rsidRDefault="00000000" w:rsidRPr="00000000" w14:paraId="00000158">
            <w:pPr>
              <w:spacing w:after="4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La sección 6 propone nueve evidencias de progreso y de cierre, especificando en cada caso de qué manera respaldan de forma directa el cumplimiento de las actividades del proyecto. </w:t>
            </w:r>
            <w:r w:rsidDel="00000000" w:rsidR="00000000" w:rsidRPr="00000000">
              <w:rPr>
                <w:rtl w:val="0"/>
              </w:rPr>
            </w:r>
          </w:p>
        </w:tc>
        <w:tc>
          <w:tcPr>
            <w:shd w:fill="e8f0f7" w:val="clear"/>
          </w:tcPr>
          <w:p w:rsidR="00000000" w:rsidDel="00000000" w:rsidP="00000000" w:rsidRDefault="00000000" w:rsidRPr="00000000" w14:paraId="00000159">
            <w:pPr>
              <w:spacing w:after="40" w:line="240" w:lineRule="auto"/>
              <w:rPr/>
            </w:pPr>
            <w:r w:rsidDel="00000000" w:rsidR="00000000" w:rsidRPr="00000000">
              <w:rPr>
                <w:rFonts w:ascii="Calibri" w:cs="Calibri" w:eastAsia="Calibri" w:hAnsi="Calibri"/>
                <w:sz w:val="19"/>
                <w:szCs w:val="19"/>
                <w:rtl w:val="0"/>
              </w:rPr>
              <w:t xml:space="preserve">Nivel máximo alcanzado. </w:t>
            </w:r>
            <w:r w:rsidDel="00000000" w:rsidR="00000000" w:rsidRPr="00000000">
              <w:rPr>
                <w:rtl w:val="0"/>
              </w:rPr>
            </w:r>
          </w:p>
        </w:tc>
      </w:tr>
      <w:tr>
        <w:trPr>
          <w:cantSplit w:val="1"/>
          <w:tblHeader w:val="0"/>
        </w:trPr>
        <w:tc>
          <w:tcPr/>
          <w:p w:rsidR="00000000" w:rsidDel="00000000" w:rsidP="00000000" w:rsidRDefault="00000000" w:rsidRPr="00000000" w14:paraId="0000015A">
            <w:pPr>
              <w:spacing w:after="40" w:line="240" w:lineRule="auto"/>
              <w:rPr/>
            </w:pPr>
            <w:r w:rsidDel="00000000" w:rsidR="00000000" w:rsidRPr="00000000">
              <w:rPr>
                <w:rFonts w:ascii="Calibri" w:cs="Calibri" w:eastAsia="Calibri" w:hAnsi="Calibri"/>
                <w:b w:val="1"/>
                <w:bCs w:val="1"/>
                <w:sz w:val="19"/>
                <w:szCs w:val="19"/>
                <w:rtl w:val="0"/>
              </w:rPr>
              <w:t xml:space="preserve">9. Redacción, ortografía y citas</w:t>
            </w:r>
            <w:r w:rsidDel="00000000" w:rsidR="00000000" w:rsidRPr="00000000">
              <w:rPr>
                <w:rtl w:val="0"/>
              </w:rPr>
            </w:r>
          </w:p>
        </w:tc>
        <w:tc>
          <w:tcPr/>
          <w:p w:rsidR="00000000" w:rsidDel="00000000" w:rsidP="00000000" w:rsidRDefault="00000000" w:rsidRPr="00000000" w14:paraId="0000015B">
            <w:pPr>
              <w:spacing w:after="40" w:line="240" w:lineRule="auto"/>
              <w:rPr/>
            </w:pPr>
            <w:r w:rsidDel="00000000" w:rsidR="00000000" w:rsidRPr="00000000">
              <w:rPr>
                <w:rFonts w:ascii="Calibri" w:cs="Calibri" w:eastAsia="Calibri" w:hAnsi="Calibri"/>
                <w:b w:val="0"/>
                <w:bCs w:val="0"/>
                <w:sz w:val="19"/>
                <w:szCs w:val="19"/>
                <w:rtl w:val="0"/>
              </w:rPr>
              <w:t xml:space="preserve">Logrado (60 %)</w:t>
            </w:r>
            <w:r w:rsidDel="00000000" w:rsidR="00000000" w:rsidRPr="00000000">
              <w:rPr>
                <w:rtl w:val="0"/>
              </w:rPr>
            </w:r>
          </w:p>
        </w:tc>
        <w:tc>
          <w:tcPr/>
          <w:p w:rsidR="00000000" w:rsidDel="00000000" w:rsidP="00000000" w:rsidRDefault="00000000" w:rsidRPr="00000000" w14:paraId="0000015C">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El documento posee una estructura clara e incluye referencias bibliográficas formateadas en norma APA (Anderson; Kniberg y Skarin; ISO/IEC; Ley 21.719). Sin embargo, se advierte la necesidad de una última pasada ortográfica y sintáctica, ya que podrían persistir entre 1 y 5 detalles menores. </w:t>
            </w:r>
          </w:p>
        </w:tc>
        <w:tc>
          <w:tcPr/>
          <w:p w:rsidR="00000000" w:rsidDel="00000000" w:rsidP="00000000" w:rsidRDefault="00000000" w:rsidRPr="00000000" w14:paraId="0000015D">
            <w:pPr>
              <w:spacing w:after="40" w:line="240" w:lineRule="auto"/>
              <w:rPr/>
            </w:pPr>
            <w:r w:rsidDel="00000000" w:rsidR="00000000" w:rsidRPr="00000000">
              <w:rPr>
                <w:rFonts w:ascii="Calibri" w:cs="Calibri" w:eastAsia="Calibri" w:hAnsi="Calibri"/>
                <w:sz w:val="19"/>
                <w:szCs w:val="19"/>
                <w:rtl w:val="0"/>
              </w:rPr>
              <w:t xml:space="preserve">Efectuar un control ortográfico exhaustivo y realizar una lectura cruzada entre los integrantes del equipo. </w:t>
            </w:r>
            <w:r w:rsidDel="00000000" w:rsidR="00000000" w:rsidRPr="00000000">
              <w:rPr>
                <w:rtl w:val="0"/>
              </w:rPr>
            </w:r>
          </w:p>
        </w:tc>
      </w:tr>
      <w:tr>
        <w:trPr>
          <w:cantSplit w:val="1"/>
          <w:tblHeader w:val="0"/>
        </w:trPr>
        <w:tc>
          <w:tcPr>
            <w:shd w:fill="e8f0f7" w:val="clear"/>
          </w:tcPr>
          <w:p w:rsidR="00000000" w:rsidDel="00000000" w:rsidP="00000000" w:rsidRDefault="00000000" w:rsidRPr="00000000" w14:paraId="0000015E">
            <w:pPr>
              <w:spacing w:after="40" w:line="240" w:lineRule="auto"/>
              <w:rPr/>
            </w:pPr>
            <w:r w:rsidDel="00000000" w:rsidR="00000000" w:rsidRPr="00000000">
              <w:rPr>
                <w:rFonts w:ascii="Calibri" w:cs="Calibri" w:eastAsia="Calibri" w:hAnsi="Calibri"/>
                <w:b w:val="1"/>
                <w:bCs w:val="1"/>
                <w:sz w:val="19"/>
                <w:szCs w:val="19"/>
                <w:rtl w:val="0"/>
              </w:rPr>
              <w:t xml:space="preserve">10. Formato del informe</w:t>
            </w:r>
            <w:r w:rsidDel="00000000" w:rsidR="00000000" w:rsidRPr="00000000">
              <w:rPr>
                <w:rtl w:val="0"/>
              </w:rPr>
            </w:r>
          </w:p>
        </w:tc>
        <w:tc>
          <w:tcPr>
            <w:shd w:fill="e8f0f7" w:val="clear"/>
          </w:tcPr>
          <w:p w:rsidR="00000000" w:rsidDel="00000000" w:rsidP="00000000" w:rsidRDefault="00000000" w:rsidRPr="00000000" w14:paraId="0000015F">
            <w:pPr>
              <w:spacing w:after="40" w:line="240" w:lineRule="auto"/>
              <w:rPr/>
            </w:pPr>
            <w:r w:rsidDel="00000000" w:rsidR="00000000" w:rsidRPr="00000000">
              <w:rPr>
                <w:rFonts w:ascii="Calibri" w:cs="Calibri" w:eastAsia="Calibri" w:hAnsi="Calibri"/>
                <w:b w:val="0"/>
                <w:bCs w:val="0"/>
                <w:sz w:val="19"/>
                <w:szCs w:val="19"/>
                <w:rtl w:val="0"/>
              </w:rPr>
              <w:t xml:space="preserve">Completamente logrado (100 %)</w:t>
            </w:r>
            <w:r w:rsidDel="00000000" w:rsidR="00000000" w:rsidRPr="00000000">
              <w:rPr>
                <w:rtl w:val="0"/>
              </w:rPr>
            </w:r>
          </w:p>
        </w:tc>
        <w:tc>
          <w:tcPr>
            <w:shd w:fill="e8f0f7" w:val="clear"/>
          </w:tcPr>
          <w:p w:rsidR="00000000" w:rsidDel="00000000" w:rsidP="00000000" w:rsidRDefault="00000000" w:rsidRPr="00000000" w14:paraId="00000160">
            <w:pPr>
              <w:spacing w:after="40" w:line="240" w:lineRule="auto"/>
              <w:rPr>
                <w:rFonts w:ascii="Calibri" w:cs="Calibri" w:eastAsia="Calibri" w:hAnsi="Calibri"/>
              </w:rPr>
            </w:pPr>
            <w:r w:rsidDel="00000000" w:rsidR="00000000" w:rsidRPr="00000000">
              <w:rPr>
                <w:rFonts w:ascii="Calibri" w:cs="Calibri" w:eastAsia="Calibri" w:hAnsi="Calibri"/>
                <w:rtl w:val="0"/>
              </w:rPr>
              <w:t xml:space="preserve">El documento cumple rigurosamente con la estructura formal: portada, índice, </w:t>
            </w:r>
            <w:r w:rsidDel="00000000" w:rsidR="00000000" w:rsidRPr="00000000">
              <w:rPr>
                <w:rFonts w:ascii="Calibri" w:cs="Calibri" w:eastAsia="Calibri" w:hAnsi="Calibri"/>
                <w:i w:val="1"/>
                <w:iCs w:val="1"/>
                <w:rtl w:val="0"/>
              </w:rPr>
              <w:t xml:space="preserve">abstract</w:t>
            </w:r>
            <w:r w:rsidDel="00000000" w:rsidR="00000000" w:rsidRPr="00000000">
              <w:rPr>
                <w:rFonts w:ascii="Calibri" w:cs="Calibri" w:eastAsia="Calibri" w:hAnsi="Calibri"/>
                <w:rtl w:val="0"/>
              </w:rPr>
              <w:t xml:space="preserve"> en español e inglés, desarrollo principal, reflexiones individuales, apartado bibliográfico, foliatura y tipografía Calibri 11 con interlineado de 1,5. </w:t>
            </w:r>
          </w:p>
        </w:tc>
        <w:tc>
          <w:tcPr>
            <w:shd w:fill="e8f0f7" w:val="clear"/>
          </w:tcPr>
          <w:p w:rsidR="00000000" w:rsidDel="00000000" w:rsidP="00000000" w:rsidRDefault="00000000" w:rsidRPr="00000000" w14:paraId="00000161">
            <w:pPr>
              <w:spacing w:after="40" w:line="240" w:lineRule="auto"/>
              <w:rPr/>
            </w:pPr>
            <w:r w:rsidDel="00000000" w:rsidR="00000000" w:rsidRPr="00000000">
              <w:rPr>
                <w:rFonts w:ascii="Calibri" w:cs="Calibri" w:eastAsia="Calibri" w:hAnsi="Calibri"/>
                <w:sz w:val="19"/>
                <w:szCs w:val="19"/>
                <w:rtl w:val="0"/>
              </w:rPr>
              <w:t xml:space="preserve">Nivel máximo alcanzado. </w:t>
            </w:r>
            <w:r w:rsidDel="00000000" w:rsidR="00000000" w:rsidRPr="00000000">
              <w:rPr>
                <w:rtl w:val="0"/>
              </w:rPr>
            </w:r>
          </w:p>
        </w:tc>
      </w:tr>
      <w:tr>
        <w:trPr>
          <w:cantSplit w:val="1"/>
          <w:tblHeader w:val="0"/>
        </w:trPr>
        <w:tc>
          <w:tcPr/>
          <w:p w:rsidR="00000000" w:rsidDel="00000000" w:rsidP="00000000" w:rsidRDefault="00000000" w:rsidRPr="00000000" w14:paraId="00000162">
            <w:pPr>
              <w:spacing w:after="40" w:line="240" w:lineRule="auto"/>
              <w:rPr/>
            </w:pPr>
            <w:r w:rsidDel="00000000" w:rsidR="00000000" w:rsidRPr="00000000">
              <w:rPr>
                <w:rFonts w:ascii="Calibri" w:cs="Calibri" w:eastAsia="Calibri" w:hAnsi="Calibri"/>
                <w:b w:val="1"/>
                <w:bCs w:val="1"/>
                <w:sz w:val="19"/>
                <w:szCs w:val="19"/>
                <w:rtl w:val="0"/>
              </w:rPr>
              <w:t xml:space="preserve">11. Indicadores de calidad</w:t>
            </w:r>
            <w:r w:rsidDel="00000000" w:rsidR="00000000" w:rsidRPr="00000000">
              <w:rPr>
                <w:rtl w:val="0"/>
              </w:rPr>
            </w:r>
          </w:p>
        </w:tc>
        <w:tc>
          <w:tcPr/>
          <w:p w:rsidR="00000000" w:rsidDel="00000000" w:rsidP="00000000" w:rsidRDefault="00000000" w:rsidRPr="00000000" w14:paraId="00000163">
            <w:pPr>
              <w:spacing w:after="40" w:line="240" w:lineRule="auto"/>
              <w:rPr/>
            </w:pPr>
            <w:r w:rsidDel="00000000" w:rsidR="00000000" w:rsidRPr="00000000">
              <w:rPr>
                <w:rFonts w:ascii="Calibri" w:cs="Calibri" w:eastAsia="Calibri" w:hAnsi="Calibri"/>
                <w:b w:val="0"/>
                <w:bCs w:val="0"/>
                <w:sz w:val="19"/>
                <w:szCs w:val="19"/>
                <w:rtl w:val="0"/>
              </w:rPr>
              <w:t xml:space="preserve">Completamente logrado (100 %)</w:t>
            </w:r>
            <w:r w:rsidDel="00000000" w:rsidR="00000000" w:rsidRPr="00000000">
              <w:rPr>
                <w:rtl w:val="0"/>
              </w:rPr>
            </w:r>
          </w:p>
        </w:tc>
        <w:tc>
          <w:tcPr/>
          <w:p w:rsidR="00000000" w:rsidDel="00000000" w:rsidP="00000000" w:rsidRDefault="00000000" w:rsidRPr="00000000" w14:paraId="00000164">
            <w:pPr>
              <w:spacing w:after="4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De los diez estándares de calidad establecidos, seis aplican directamente a la etapa de diseño inicial (1.1, 2.1, 2.2, 3.1, 4.1 y 4.2) y se encuentran plenamente integrados en el informe (sección 8). Los cuatro restantes se ejecutarán en fases posteriores. </w:t>
            </w:r>
            <w:r w:rsidDel="00000000" w:rsidR="00000000" w:rsidRPr="00000000">
              <w:rPr>
                <w:rtl w:val="0"/>
              </w:rPr>
            </w:r>
          </w:p>
        </w:tc>
        <w:tc>
          <w:tcPr/>
          <w:p w:rsidR="00000000" w:rsidDel="00000000" w:rsidP="00000000" w:rsidRDefault="00000000" w:rsidRPr="00000000" w14:paraId="00000165">
            <w:pPr>
              <w:spacing w:after="40" w:line="240" w:lineRule="auto"/>
              <w:rPr/>
            </w:pPr>
            <w:r w:rsidDel="00000000" w:rsidR="00000000" w:rsidRPr="00000000">
              <w:rPr>
                <w:rFonts w:ascii="Calibri" w:cs="Calibri" w:eastAsia="Calibri" w:hAnsi="Calibri"/>
                <w:sz w:val="19"/>
                <w:szCs w:val="19"/>
                <w:rtl w:val="0"/>
              </w:rPr>
              <w:t xml:space="preserve">Nivel máximo alcanzado. </w:t>
            </w:r>
            <w:r w:rsidDel="00000000" w:rsidR="00000000" w:rsidRPr="00000000">
              <w:rPr>
                <w:rtl w:val="0"/>
              </w:rPr>
            </w:r>
          </w:p>
        </w:tc>
      </w:tr>
      <w:tr>
        <w:trPr>
          <w:cantSplit w:val="1"/>
          <w:tblHeader w:val="0"/>
        </w:trPr>
        <w:tc>
          <w:tcPr>
            <w:shd w:fill="e8f0f7" w:val="clear"/>
          </w:tcPr>
          <w:p w:rsidR="00000000" w:rsidDel="00000000" w:rsidP="00000000" w:rsidRDefault="00000000" w:rsidRPr="00000000" w14:paraId="00000166">
            <w:pPr>
              <w:spacing w:after="40" w:line="240" w:lineRule="auto"/>
              <w:rPr/>
            </w:pPr>
            <w:r w:rsidDel="00000000" w:rsidR="00000000" w:rsidRPr="00000000">
              <w:rPr>
                <w:rFonts w:ascii="Calibri" w:cs="Calibri" w:eastAsia="Calibri" w:hAnsi="Calibri"/>
                <w:b w:val="1"/>
                <w:bCs w:val="1"/>
                <w:sz w:val="19"/>
                <w:szCs w:val="19"/>
                <w:rtl w:val="0"/>
              </w:rPr>
              <w:t xml:space="preserve">12. Comunicación escrita en inglés</w:t>
            </w:r>
            <w:r w:rsidDel="00000000" w:rsidR="00000000" w:rsidRPr="00000000">
              <w:rPr>
                <w:rtl w:val="0"/>
              </w:rPr>
            </w:r>
          </w:p>
        </w:tc>
        <w:tc>
          <w:tcPr>
            <w:shd w:fill="e8f0f7" w:val="clear"/>
          </w:tcPr>
          <w:p w:rsidR="00000000" w:rsidDel="00000000" w:rsidP="00000000" w:rsidRDefault="00000000" w:rsidRPr="00000000" w14:paraId="00000167">
            <w:pPr>
              <w:spacing w:after="40" w:line="240" w:lineRule="auto"/>
              <w:rPr/>
            </w:pPr>
            <w:r w:rsidDel="00000000" w:rsidR="00000000" w:rsidRPr="00000000">
              <w:rPr>
                <w:rFonts w:ascii="Calibri" w:cs="Calibri" w:eastAsia="Calibri" w:hAnsi="Calibri"/>
                <w:b w:val="0"/>
                <w:bCs w:val="0"/>
                <w:sz w:val="19"/>
                <w:szCs w:val="19"/>
                <w:rtl w:val="0"/>
              </w:rPr>
              <w:t xml:space="preserve">Logrado (60 %)</w:t>
            </w:r>
            <w:r w:rsidDel="00000000" w:rsidR="00000000" w:rsidRPr="00000000">
              <w:rPr>
                <w:rtl w:val="0"/>
              </w:rPr>
            </w:r>
          </w:p>
        </w:tc>
        <w:tc>
          <w:tcPr>
            <w:shd w:fill="e8f0f7" w:val="clear"/>
          </w:tcPr>
          <w:p w:rsidR="00000000" w:rsidDel="00000000" w:rsidP="00000000" w:rsidRDefault="00000000" w:rsidRPr="00000000" w14:paraId="00000168">
            <w:pPr>
              <w:spacing w:after="40" w:line="240" w:lineRule="auto"/>
              <w:rPr>
                <w:rFonts w:ascii="Calibri" w:cs="Calibri" w:eastAsia="Calibri" w:hAnsi="Calibri"/>
              </w:rPr>
            </w:pPr>
            <w:r w:rsidDel="00000000" w:rsidR="00000000" w:rsidRPr="00000000">
              <w:rPr>
                <w:rFonts w:ascii="Calibri" w:cs="Calibri" w:eastAsia="Calibri" w:hAnsi="Calibri"/>
                <w:sz w:val="19"/>
                <w:szCs w:val="19"/>
                <w:rtl w:val="0"/>
              </w:rPr>
              <w:t xml:space="preserve">Los apartados del </w:t>
            </w:r>
            <w:r w:rsidDel="00000000" w:rsidR="00000000" w:rsidRPr="00000000">
              <w:rPr>
                <w:rFonts w:ascii="Calibri" w:cs="Calibri" w:eastAsia="Calibri" w:hAnsi="Calibri"/>
                <w:i w:val="1"/>
                <w:iCs w:val="1"/>
                <w:sz w:val="19"/>
                <w:szCs w:val="19"/>
                <w:rtl w:val="0"/>
              </w:rPr>
              <w:t xml:space="preserve">abstract</w:t>
            </w:r>
            <w:r w:rsidDel="00000000" w:rsidR="00000000" w:rsidRPr="00000000">
              <w:rPr>
                <w:rFonts w:ascii="Calibri" w:cs="Calibri" w:eastAsia="Calibri" w:hAnsi="Calibri"/>
                <w:sz w:val="19"/>
                <w:szCs w:val="19"/>
                <w:rtl w:val="0"/>
              </w:rPr>
              <w:t xml:space="preserve">, las reflexiones y las conclusiones se encuentran redactados en inglés, manteniendo ilación lógica y un registro técnico intermedio. Es aconsejable refinar la gramática y la fluidez general para elevarlos hacia un estándar intermedio-alto .</w:t>
            </w:r>
            <w:r w:rsidDel="00000000" w:rsidR="00000000" w:rsidRPr="00000000">
              <w:rPr>
                <w:rtl w:val="0"/>
              </w:rPr>
            </w:r>
          </w:p>
        </w:tc>
        <w:tc>
          <w:tcPr>
            <w:shd w:fill="e8f0f7" w:val="clear"/>
          </w:tcPr>
          <w:p w:rsidR="00000000" w:rsidDel="00000000" w:rsidP="00000000" w:rsidRDefault="00000000" w:rsidRPr="00000000" w14:paraId="00000169">
            <w:pPr>
              <w:spacing w:after="40" w:line="240" w:lineRule="auto"/>
              <w:rPr/>
            </w:pPr>
            <w:r w:rsidDel="00000000" w:rsidR="00000000" w:rsidRPr="00000000">
              <w:rPr>
                <w:rFonts w:ascii="Calibri" w:cs="Calibri" w:eastAsia="Calibri" w:hAnsi="Calibri"/>
                <w:sz w:val="19"/>
                <w:szCs w:val="19"/>
                <w:rtl w:val="0"/>
              </w:rPr>
              <w:t xml:space="preserve">Utilizar herramientas de revisión gramatical, realizar una lectura en voz alta y simplificar oraciones excesivamente extensas. </w:t>
            </w:r>
            <w:r w:rsidDel="00000000" w:rsidR="00000000" w:rsidRPr="00000000">
              <w:rPr>
                <w:rtl w:val="0"/>
              </w:rPr>
            </w:r>
          </w:p>
        </w:tc>
      </w:tr>
    </w:tbl>
    <w:p w:rsidR="00000000" w:rsidDel="00000000" w:rsidP="00000000" w:rsidRDefault="00000000" w:rsidRPr="00000000" w14:paraId="0000016A">
      <w:pPr>
        <w:spacing w:after="120" w:before="200" w:line="276" w:lineRule="auto"/>
        <w:rPr/>
      </w:pPr>
      <w:r w:rsidDel="00000000" w:rsidR="00000000" w:rsidRPr="00000000">
        <w:rPr>
          <w:rFonts w:ascii="Calibri" w:cs="Calibri" w:eastAsia="Calibri" w:hAnsi="Calibri"/>
          <w:b w:val="1"/>
          <w:bCs w:val="1"/>
          <w:sz w:val="22"/>
          <w:szCs w:val="22"/>
          <w:rtl w:val="0"/>
        </w:rPr>
        <w:t xml:space="preserve">Puntaje estimado según la rúbrica: 92 %</w:t>
      </w:r>
      <w:r w:rsidDel="00000000" w:rsidR="00000000" w:rsidRPr="00000000">
        <w:rPr>
          <w:rFonts w:ascii="Calibri" w:cs="Calibri" w:eastAsia="Calibri" w:hAnsi="Calibri"/>
          <w:b w:val="0"/>
          <w:bCs w:val="0"/>
          <w:sz w:val="22"/>
          <w:szCs w:val="22"/>
          <w:rtl w:val="0"/>
        </w:rPr>
        <w:t xml:space="preserve"> (ponderación de cada indicador por el porcentaje del nivel seleccionado).</w:t>
      </w:r>
      <w:r w:rsidDel="00000000" w:rsidR="00000000" w:rsidRPr="00000000">
        <w:rPr>
          <w:rtl w:val="0"/>
        </w:rPr>
      </w:r>
    </w:p>
    <w:p w:rsidR="00000000" w:rsidDel="00000000" w:rsidP="00000000" w:rsidRDefault="00000000" w:rsidRPr="00000000" w14:paraId="0000016B">
      <w:pPr>
        <w:spacing w:after="120" w:before="0" w:line="276" w:lineRule="auto"/>
        <w:rPr/>
      </w:pPr>
      <w:r w:rsidDel="00000000" w:rsidR="00000000" w:rsidRPr="00000000">
        <w:rPr>
          <w:rFonts w:ascii="Calibri" w:cs="Calibri" w:eastAsia="Calibri" w:hAnsi="Calibri"/>
          <w:b w:val="1"/>
          <w:bCs w:val="1"/>
          <w:sz w:val="22"/>
          <w:szCs w:val="22"/>
          <w:rtl w:val="0"/>
        </w:rPr>
        <w:t xml:space="preserve">Conclusión.</w:t>
      </w:r>
      <w:r w:rsidDel="00000000" w:rsidR="00000000" w:rsidRPr="00000000">
        <w:rPr>
          <w:rFonts w:ascii="Calibri" w:cs="Calibri" w:eastAsia="Calibri" w:hAnsi="Calibri"/>
          <w:b w:val="0"/>
          <w:bCs w:val="0"/>
          <w:sz w:val="22"/>
          <w:szCs w:val="22"/>
          <w:rtl w:val="0"/>
        </w:rPr>
        <w:t xml:space="preserve"> El informe de definición cumple los apartados que pide el instructivo. Lo que aún puede subir el resultado es personalizar los textos de intereses profesionales, revisar la ortografía y la redacción, y mejorar la gramática de los textos en inglés antes de entregar.</w:t>
      </w:r>
      <w:r w:rsidDel="00000000" w:rsidR="00000000" w:rsidRPr="00000000">
        <w:rPr>
          <w:rtl w:val="0"/>
        </w:rPr>
      </w:r>
    </w:p>
    <w:p w:rsidR="00000000" w:rsidDel="00000000" w:rsidP="00000000" w:rsidRDefault="00000000" w:rsidRPr="00000000" w14:paraId="0000016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tdK0lQt0HQPTKrwGYSk47X6MQA==">CgMxLjAyDmguNDIwdjRxYTcwcHY4OAByITFHXzh0UXBJalloQXh6cXZnYUFvRWVJek15V095bDBZMQ==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