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jc w:val="center"/>
        <w:rPr/>
      </w:pPr>
      <w:r w:rsidDel="00000000" w:rsidR="00000000" w:rsidRPr="00000000">
        <w:rPr>
          <w:b w:val="1"/>
          <w:bCs w:val="1"/>
          <w:color w:val="ffffff"/>
          <w:sz w:val="22"/>
          <w:szCs w:val="22"/>
          <w:rtl w:val="0"/>
        </w:rPr>
        <w:t xml:space="preserve">1</w:t>
      </w:r>
      <w:r w:rsidDel="00000000" w:rsidR="00000000" w:rsidRPr="00000000">
        <w:rPr>
          <w:rtl w:val="0"/>
        </w:rPr>
      </w:r>
    </w:p>
    <w:p w:rsidR="00000000" w:rsidDel="00000000" w:rsidP="00000000" w:rsidRDefault="00000000" w:rsidRPr="00000000" w14:paraId="00000002">
      <w:pPr>
        <w:spacing w:after="60" w:before="100" w:lineRule="auto"/>
        <w:jc w:val="center"/>
        <w:rPr>
          <w:b w:val="1"/>
          <w:bCs w:val="1"/>
          <w:color w:val="1f3864"/>
          <w:sz w:val="34"/>
          <w:szCs w:val="34"/>
        </w:rPr>
      </w:pPr>
      <w:r w:rsidDel="00000000" w:rsidR="00000000" w:rsidRPr="00000000">
        <w:rPr>
          <w:rtl w:val="0"/>
        </w:rPr>
      </w:r>
    </w:p>
    <w:p w:rsidR="00000000" w:rsidDel="00000000" w:rsidP="00000000" w:rsidRDefault="00000000" w:rsidRPr="00000000" w14:paraId="00000003">
      <w:pPr>
        <w:spacing w:after="60" w:before="100" w:lineRule="auto"/>
        <w:jc w:val="center"/>
        <w:rPr>
          <w:b w:val="1"/>
          <w:bCs w:val="1"/>
          <w:color w:val="1f3864"/>
          <w:sz w:val="34"/>
          <w:szCs w:val="34"/>
        </w:rPr>
      </w:pPr>
      <w:r w:rsidDel="00000000" w:rsidR="00000000" w:rsidRPr="00000000">
        <w:rPr>
          <w:rtl w:val="0"/>
        </w:rPr>
      </w:r>
    </w:p>
    <w:p w:rsidR="00000000" w:rsidDel="00000000" w:rsidP="00000000" w:rsidRDefault="00000000" w:rsidRPr="00000000" w14:paraId="00000004">
      <w:pPr>
        <w:spacing w:after="60" w:before="100" w:lineRule="auto"/>
        <w:jc w:val="center"/>
        <w:rPr>
          <w:b w:val="1"/>
          <w:bCs w:val="1"/>
          <w:color w:val="1f3864"/>
          <w:sz w:val="34"/>
          <w:szCs w:val="34"/>
        </w:rPr>
      </w:pPr>
      <w:r w:rsidDel="00000000" w:rsidR="00000000" w:rsidRPr="00000000">
        <w:rPr>
          <w:rtl w:val="0"/>
        </w:rPr>
      </w:r>
    </w:p>
    <w:p w:rsidR="00000000" w:rsidDel="00000000" w:rsidP="00000000" w:rsidRDefault="00000000" w:rsidRPr="00000000" w14:paraId="00000005">
      <w:pPr>
        <w:spacing w:after="60" w:before="100" w:lineRule="auto"/>
        <w:jc w:val="center"/>
        <w:rPr>
          <w:b w:val="1"/>
          <w:bCs w:val="1"/>
          <w:color w:val="1f3864"/>
          <w:sz w:val="34"/>
          <w:szCs w:val="34"/>
        </w:rPr>
      </w:pPr>
      <w:r w:rsidDel="00000000" w:rsidR="00000000" w:rsidRPr="00000000">
        <w:rPr>
          <w:rtl w:val="0"/>
        </w:rPr>
      </w:r>
    </w:p>
    <w:p w:rsidR="00000000" w:rsidDel="00000000" w:rsidP="00000000" w:rsidRDefault="00000000" w:rsidRPr="00000000" w14:paraId="00000006">
      <w:pPr>
        <w:spacing w:after="60" w:before="100" w:lineRule="auto"/>
        <w:jc w:val="center"/>
        <w:rPr>
          <w:b w:val="1"/>
          <w:bCs w:val="1"/>
          <w:color w:val="1f3864"/>
          <w:sz w:val="34"/>
          <w:szCs w:val="34"/>
        </w:rPr>
      </w:pPr>
      <w:r w:rsidDel="00000000" w:rsidR="00000000" w:rsidRPr="00000000">
        <w:rPr>
          <w:rtl w:val="0"/>
        </w:rPr>
      </w:r>
    </w:p>
    <w:p w:rsidR="00000000" w:rsidDel="00000000" w:rsidP="00000000" w:rsidRDefault="00000000" w:rsidRPr="00000000" w14:paraId="00000007">
      <w:pPr>
        <w:spacing w:after="60" w:before="100" w:lineRule="auto"/>
        <w:jc w:val="center"/>
        <w:rPr>
          <w:b w:val="1"/>
          <w:bCs w:val="1"/>
          <w:color w:val="1f3864"/>
          <w:sz w:val="34"/>
          <w:szCs w:val="34"/>
        </w:rPr>
      </w:pPr>
      <w:r w:rsidDel="00000000" w:rsidR="00000000" w:rsidRPr="00000000">
        <w:rPr>
          <w:rtl w:val="0"/>
        </w:rPr>
      </w:r>
    </w:p>
    <w:p w:rsidR="00000000" w:rsidDel="00000000" w:rsidP="00000000" w:rsidRDefault="00000000" w:rsidRPr="00000000" w14:paraId="00000008">
      <w:pPr>
        <w:spacing w:after="60" w:before="100" w:lineRule="auto"/>
        <w:jc w:val="center"/>
        <w:rPr>
          <w:b w:val="1"/>
          <w:bCs w:val="1"/>
          <w:color w:val="1f3864"/>
          <w:sz w:val="34"/>
          <w:szCs w:val="34"/>
        </w:rPr>
      </w:pPr>
      <w:r w:rsidDel="00000000" w:rsidR="00000000" w:rsidRPr="00000000">
        <w:rPr>
          <w:rtl w:val="0"/>
        </w:rPr>
      </w:r>
    </w:p>
    <w:p w:rsidR="00000000" w:rsidDel="00000000" w:rsidP="00000000" w:rsidRDefault="00000000" w:rsidRPr="00000000" w14:paraId="00000009">
      <w:pPr>
        <w:spacing w:after="60" w:before="100" w:lineRule="auto"/>
        <w:jc w:val="center"/>
        <w:rPr>
          <w:b w:val="1"/>
          <w:bCs w:val="1"/>
          <w:color w:val="1f3864"/>
          <w:sz w:val="34"/>
          <w:szCs w:val="34"/>
        </w:rPr>
      </w:pPr>
      <w:r w:rsidDel="00000000" w:rsidR="00000000" w:rsidRPr="00000000">
        <w:rPr>
          <w:rtl w:val="0"/>
        </w:rPr>
      </w:r>
    </w:p>
    <w:p w:rsidR="00000000" w:rsidDel="00000000" w:rsidP="00000000" w:rsidRDefault="00000000" w:rsidRPr="00000000" w14:paraId="0000000A">
      <w:pPr>
        <w:spacing w:after="60" w:before="100" w:lineRule="auto"/>
        <w:jc w:val="center"/>
        <w:rPr/>
      </w:pPr>
      <w:r w:rsidDel="00000000" w:rsidR="00000000" w:rsidRPr="00000000">
        <w:rPr>
          <w:b w:val="1"/>
          <w:bCs w:val="1"/>
          <w:color w:val="1f3864"/>
          <w:sz w:val="34"/>
          <w:szCs w:val="34"/>
          <w:rtl w:val="0"/>
        </w:rPr>
        <w:t xml:space="preserve">FICHA DEL PROYECTO</w:t>
      </w:r>
      <w:r w:rsidDel="00000000" w:rsidR="00000000" w:rsidRPr="00000000">
        <w:rPr>
          <w:rtl w:val="0"/>
        </w:rPr>
      </w:r>
    </w:p>
    <w:p w:rsidR="00000000" w:rsidDel="00000000" w:rsidP="00000000" w:rsidRDefault="00000000" w:rsidRPr="00000000" w14:paraId="0000000B">
      <w:pPr>
        <w:spacing w:after="300" w:lineRule="auto"/>
        <w:jc w:val="center"/>
        <w:rPr>
          <w:i w:val="1"/>
          <w:iCs w:val="1"/>
          <w:color w:val="2e7d6e"/>
          <w:sz w:val="22"/>
          <w:szCs w:val="22"/>
        </w:rPr>
      </w:pPr>
      <w:r w:rsidDel="00000000" w:rsidR="00000000" w:rsidRPr="00000000">
        <w:rPr>
          <w:i w:val="1"/>
          <w:iCs w:val="1"/>
          <w:color w:val="2e7d6e"/>
          <w:sz w:val="22"/>
          <w:szCs w:val="22"/>
          <w:rtl w:val="0"/>
        </w:rPr>
        <w:t xml:space="preserve">StockIN  Documentación de Proyecto</w:t>
      </w:r>
    </w:p>
    <w:p w:rsidR="00000000" w:rsidDel="00000000" w:rsidP="00000000" w:rsidRDefault="00000000" w:rsidRPr="00000000" w14:paraId="0000000C">
      <w:pPr>
        <w:spacing w:after="300" w:lineRule="auto"/>
        <w:jc w:val="center"/>
        <w:rPr>
          <w:i w:val="1"/>
          <w:iCs w:val="1"/>
          <w:color w:val="2e7d6e"/>
          <w:sz w:val="22"/>
          <w:szCs w:val="22"/>
        </w:rPr>
      </w:pPr>
      <w:r w:rsidDel="00000000" w:rsidR="00000000" w:rsidRPr="00000000">
        <w:rPr>
          <w:rtl w:val="0"/>
        </w:rPr>
      </w:r>
    </w:p>
    <w:p w:rsidR="00000000" w:rsidDel="00000000" w:rsidP="00000000" w:rsidRDefault="00000000" w:rsidRPr="00000000" w14:paraId="0000000D">
      <w:pPr>
        <w:spacing w:after="300" w:lineRule="auto"/>
        <w:jc w:val="center"/>
        <w:rPr>
          <w:i w:val="1"/>
          <w:iCs w:val="1"/>
          <w:color w:val="2e7d6e"/>
          <w:sz w:val="22"/>
          <w:szCs w:val="22"/>
        </w:rPr>
      </w:pPr>
      <w:r w:rsidDel="00000000" w:rsidR="00000000" w:rsidRPr="00000000">
        <w:rPr>
          <w:rtl w:val="0"/>
        </w:rPr>
      </w:r>
    </w:p>
    <w:p w:rsidR="00000000" w:rsidDel="00000000" w:rsidP="00000000" w:rsidRDefault="00000000" w:rsidRPr="00000000" w14:paraId="0000000E">
      <w:pPr>
        <w:spacing w:after="300" w:lineRule="auto"/>
        <w:jc w:val="center"/>
        <w:rPr>
          <w:i w:val="1"/>
          <w:iCs w:val="1"/>
          <w:color w:val="2e7d6e"/>
          <w:sz w:val="22"/>
          <w:szCs w:val="22"/>
        </w:rPr>
      </w:pPr>
      <w:r w:rsidDel="00000000" w:rsidR="00000000" w:rsidRPr="00000000">
        <w:rPr>
          <w:rtl w:val="0"/>
        </w:rPr>
      </w:r>
    </w:p>
    <w:p w:rsidR="00000000" w:rsidDel="00000000" w:rsidP="00000000" w:rsidRDefault="00000000" w:rsidRPr="00000000" w14:paraId="0000000F">
      <w:pPr>
        <w:spacing w:after="300" w:lineRule="auto"/>
        <w:jc w:val="center"/>
        <w:rPr>
          <w:i w:val="1"/>
          <w:iCs w:val="1"/>
          <w:color w:val="2e7d6e"/>
          <w:sz w:val="22"/>
          <w:szCs w:val="22"/>
        </w:rPr>
      </w:pPr>
      <w:r w:rsidDel="00000000" w:rsidR="00000000" w:rsidRPr="00000000">
        <w:rPr>
          <w:rtl w:val="0"/>
        </w:rPr>
      </w:r>
    </w:p>
    <w:p w:rsidR="00000000" w:rsidDel="00000000" w:rsidP="00000000" w:rsidRDefault="00000000" w:rsidRPr="00000000" w14:paraId="00000010">
      <w:pPr>
        <w:spacing w:after="300" w:lineRule="auto"/>
        <w:jc w:val="center"/>
        <w:rPr>
          <w:i w:val="1"/>
          <w:iCs w:val="1"/>
          <w:color w:val="2e7d6e"/>
          <w:sz w:val="22"/>
          <w:szCs w:val="22"/>
        </w:rPr>
      </w:pPr>
      <w:r w:rsidDel="00000000" w:rsidR="00000000" w:rsidRPr="00000000">
        <w:rPr>
          <w:rtl w:val="0"/>
        </w:rPr>
      </w:r>
    </w:p>
    <w:p w:rsidR="00000000" w:rsidDel="00000000" w:rsidP="00000000" w:rsidRDefault="00000000" w:rsidRPr="00000000" w14:paraId="00000011">
      <w:pPr>
        <w:spacing w:after="300" w:lineRule="auto"/>
        <w:jc w:val="left"/>
        <w:rPr>
          <w:i w:val="1"/>
          <w:iCs w:val="1"/>
          <w:color w:val="2e7d6e"/>
          <w:sz w:val="22"/>
          <w:szCs w:val="22"/>
        </w:rPr>
      </w:pPr>
      <w:r w:rsidDel="00000000" w:rsidR="00000000" w:rsidRPr="00000000">
        <w:rPr>
          <w:rtl w:val="0"/>
        </w:rPr>
      </w:r>
    </w:p>
    <w:p w:rsidR="00000000" w:rsidDel="00000000" w:rsidP="00000000" w:rsidRDefault="00000000" w:rsidRPr="00000000" w14:paraId="00000012">
      <w:pPr>
        <w:spacing w:after="300" w:lineRule="auto"/>
        <w:jc w:val="left"/>
        <w:rPr>
          <w:i w:val="1"/>
          <w:iCs w:val="1"/>
          <w:color w:val="2e7d6e"/>
          <w:sz w:val="22"/>
          <w:szCs w:val="22"/>
        </w:rPr>
      </w:pPr>
      <w:r w:rsidDel="00000000" w:rsidR="00000000" w:rsidRPr="00000000">
        <w:rPr>
          <w:rtl w:val="0"/>
        </w:rPr>
      </w:r>
    </w:p>
    <w:p w:rsidR="00000000" w:rsidDel="00000000" w:rsidP="00000000" w:rsidRDefault="00000000" w:rsidRPr="00000000" w14:paraId="00000013">
      <w:pPr>
        <w:spacing w:after="300" w:lineRule="auto"/>
        <w:ind w:firstLine="720"/>
        <w:jc w:val="left"/>
        <w:rPr>
          <w:i w:val="1"/>
          <w:iCs w:val="1"/>
          <w:sz w:val="22"/>
          <w:szCs w:val="22"/>
        </w:rPr>
      </w:pPr>
      <w:r w:rsidDel="00000000" w:rsidR="00000000" w:rsidRPr="00000000">
        <w:rPr>
          <w:b w:val="1"/>
          <w:bCs w:val="1"/>
          <w:i w:val="1"/>
          <w:iCs w:val="1"/>
          <w:sz w:val="22"/>
          <w:szCs w:val="22"/>
          <w:rtl w:val="0"/>
        </w:rPr>
        <w:t xml:space="preserve">Integrantes:</w:t>
      </w:r>
      <w:r w:rsidDel="00000000" w:rsidR="00000000" w:rsidRPr="00000000">
        <w:rPr>
          <w:i w:val="1"/>
          <w:iCs w:val="1"/>
          <w:sz w:val="22"/>
          <w:szCs w:val="22"/>
          <w:rtl w:val="0"/>
        </w:rPr>
        <w:t xml:space="preserve"> Juan Godoy - Felipe Valenzuela</w:t>
      </w:r>
    </w:p>
    <w:p w:rsidR="00000000" w:rsidDel="00000000" w:rsidP="00000000" w:rsidRDefault="00000000" w:rsidRPr="00000000" w14:paraId="00000014">
      <w:pPr>
        <w:spacing w:after="300" w:lineRule="auto"/>
        <w:ind w:firstLine="720"/>
        <w:jc w:val="left"/>
        <w:rPr>
          <w:i w:val="1"/>
          <w:iCs w:val="1"/>
          <w:sz w:val="22"/>
          <w:szCs w:val="22"/>
        </w:rPr>
      </w:pPr>
      <w:r w:rsidDel="00000000" w:rsidR="00000000" w:rsidRPr="00000000">
        <w:rPr>
          <w:b w:val="1"/>
          <w:bCs w:val="1"/>
          <w:i w:val="1"/>
          <w:iCs w:val="1"/>
          <w:sz w:val="22"/>
          <w:szCs w:val="22"/>
          <w:rtl w:val="0"/>
        </w:rPr>
        <w:t xml:space="preserve">Fecha:</w:t>
      </w:r>
      <w:r w:rsidDel="00000000" w:rsidR="00000000" w:rsidRPr="00000000">
        <w:rPr>
          <w:i w:val="1"/>
          <w:iCs w:val="1"/>
          <w:sz w:val="22"/>
          <w:szCs w:val="22"/>
          <w:rtl w:val="0"/>
        </w:rPr>
        <w:t xml:space="preserve"> 21/09/2026</w:t>
      </w:r>
    </w:p>
    <w:p w:rsidR="00000000" w:rsidDel="00000000" w:rsidP="00000000" w:rsidRDefault="00000000" w:rsidRPr="00000000" w14:paraId="00000015">
      <w:pPr>
        <w:spacing w:after="300" w:lineRule="auto"/>
        <w:jc w:val="center"/>
        <w:rPr>
          <w:i w:val="1"/>
          <w:iCs w:val="1"/>
          <w:color w:val="2e7d6e"/>
          <w:sz w:val="22"/>
          <w:szCs w:val="22"/>
        </w:rPr>
      </w:pPr>
      <w:r w:rsidDel="00000000" w:rsidR="00000000" w:rsidRPr="00000000">
        <w:rPr>
          <w:rtl w:val="0"/>
        </w:rPr>
      </w:r>
    </w:p>
    <w:p w:rsidR="00000000" w:rsidDel="00000000" w:rsidP="00000000" w:rsidRDefault="00000000" w:rsidRPr="00000000" w14:paraId="00000016">
      <w:pPr>
        <w:spacing w:after="300" w:lineRule="auto"/>
        <w:jc w:val="center"/>
        <w:rPr>
          <w:i w:val="1"/>
          <w:iCs w:val="1"/>
          <w:color w:val="2e7d6e"/>
          <w:sz w:val="22"/>
          <w:szCs w:val="22"/>
        </w:rPr>
      </w:pPr>
      <w:r w:rsidDel="00000000" w:rsidR="00000000" w:rsidRPr="00000000">
        <w:rPr>
          <w:rtl w:val="0"/>
        </w:rPr>
      </w:r>
    </w:p>
    <w:p w:rsidR="00000000" w:rsidDel="00000000" w:rsidP="00000000" w:rsidRDefault="00000000" w:rsidRPr="00000000" w14:paraId="00000017">
      <w:pPr>
        <w:spacing w:after="300" w:lineRule="auto"/>
        <w:jc w:val="center"/>
        <w:rPr>
          <w:i w:val="1"/>
          <w:iCs w:val="1"/>
          <w:color w:val="2e7d6e"/>
          <w:sz w:val="22"/>
          <w:szCs w:val="22"/>
        </w:rPr>
      </w:pPr>
      <w:r w:rsidDel="00000000" w:rsidR="00000000" w:rsidRPr="00000000">
        <w:rPr>
          <w:rtl w:val="0"/>
        </w:rPr>
      </w:r>
    </w:p>
    <w:p w:rsidR="00000000" w:rsidDel="00000000" w:rsidP="00000000" w:rsidRDefault="00000000" w:rsidRPr="00000000" w14:paraId="00000018">
      <w:pPr>
        <w:spacing w:after="300" w:lineRule="auto"/>
        <w:jc w:val="center"/>
        <w:rPr>
          <w:i w:val="1"/>
          <w:iCs w:val="1"/>
          <w:color w:val="2e7d6e"/>
          <w:sz w:val="22"/>
          <w:szCs w:val="22"/>
        </w:rPr>
      </w:pPr>
      <w:r w:rsidDel="00000000" w:rsidR="00000000" w:rsidRPr="00000000">
        <w:rPr>
          <w:rtl w:val="0"/>
        </w:rPr>
      </w:r>
    </w:p>
    <w:p w:rsidR="00000000" w:rsidDel="00000000" w:rsidP="00000000" w:rsidRDefault="00000000" w:rsidRPr="00000000" w14:paraId="00000019">
      <w:pPr>
        <w:spacing w:after="300" w:lineRule="auto"/>
        <w:jc w:val="center"/>
        <w:rPr>
          <w:i w:val="1"/>
          <w:iCs w:val="1"/>
          <w:color w:val="2e7d6e"/>
          <w:sz w:val="22"/>
          <w:szCs w:val="22"/>
        </w:rPr>
      </w:pPr>
      <w:r w:rsidDel="00000000" w:rsidR="00000000" w:rsidRPr="00000000">
        <w:rPr>
          <w:rtl w:val="0"/>
        </w:rPr>
      </w:r>
    </w:p>
    <w:p w:rsidR="00000000" w:rsidDel="00000000" w:rsidP="00000000" w:rsidRDefault="00000000" w:rsidRPr="00000000" w14:paraId="0000001A">
      <w:pPr>
        <w:spacing w:after="300" w:lineRule="auto"/>
        <w:jc w:val="left"/>
        <w:rPr>
          <w:i w:val="1"/>
          <w:iCs w:val="1"/>
          <w:color w:val="2e7d6e"/>
          <w:sz w:val="22"/>
          <w:szCs w:val="22"/>
        </w:rPr>
      </w:pP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00"/>
        <w:tblGridChange w:id="0">
          <w:tblGrid>
            <w:gridCol w:w="2600"/>
            <w:gridCol w:w="6700"/>
          </w:tblGrid>
        </w:tblGridChange>
      </w:tblGrid>
      <w:tr>
        <w:trPr>
          <w:cantSplit w:val="0"/>
          <w:tblHeader w:val="0"/>
        </w:trPr>
        <w:tc>
          <w:tcPr>
            <w:shd w:fill="eaf1ef" w:val="clear"/>
            <w:tcMar>
              <w:top w:w="100.0" w:type="dxa"/>
              <w:left w:w="120.0" w:type="dxa"/>
              <w:bottom w:w="100.0" w:type="dxa"/>
              <w:right w:w="120.0" w:type="dxa"/>
            </w:tcMar>
            <w:vAlign w:val="center"/>
          </w:tcPr>
          <w:p w:rsidR="00000000" w:rsidDel="00000000" w:rsidP="00000000" w:rsidRDefault="00000000" w:rsidRPr="00000000" w14:paraId="0000001B">
            <w:pPr>
              <w:spacing w:after="60" w:lineRule="auto"/>
              <w:rPr/>
            </w:pPr>
            <w:r w:rsidDel="00000000" w:rsidR="00000000" w:rsidRPr="00000000">
              <w:rPr>
                <w:b w:val="1"/>
                <w:bCs w:val="1"/>
                <w:color w:val="000000"/>
                <w:sz w:val="20"/>
                <w:szCs w:val="20"/>
                <w:rtl w:val="0"/>
              </w:rPr>
              <w:t xml:space="preserve">Nombre del proyecto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1C">
            <w:pPr>
              <w:spacing w:after="60" w:lineRule="auto"/>
              <w:rPr/>
            </w:pPr>
            <w:r w:rsidDel="00000000" w:rsidR="00000000" w:rsidRPr="00000000">
              <w:rPr>
                <w:b w:val="0"/>
                <w:bCs w:val="0"/>
                <w:color w:val="000000"/>
                <w:sz w:val="20"/>
                <w:szCs w:val="20"/>
                <w:rtl w:val="0"/>
              </w:rPr>
              <w:t xml:space="preserve">StockIN Sistema de control de inventario para micro emprendimientos</w:t>
            </w:r>
            <w:r w:rsidDel="00000000" w:rsidR="00000000" w:rsidRPr="00000000">
              <w:rPr>
                <w:rtl w:val="0"/>
              </w:rPr>
            </w:r>
          </w:p>
        </w:tc>
      </w:tr>
      <w:tr>
        <w:trPr>
          <w:cantSplit w:val="0"/>
          <w:tblHeader w:val="0"/>
        </w:trPr>
        <w:tc>
          <w:tcPr>
            <w:shd w:fill="eaf1ef" w:val="clear"/>
            <w:tcMar>
              <w:top w:w="100.0" w:type="dxa"/>
              <w:left w:w="120.0" w:type="dxa"/>
              <w:bottom w:w="100.0" w:type="dxa"/>
              <w:right w:w="120.0" w:type="dxa"/>
            </w:tcMar>
            <w:vAlign w:val="center"/>
          </w:tcPr>
          <w:p w:rsidR="00000000" w:rsidDel="00000000" w:rsidP="00000000" w:rsidRDefault="00000000" w:rsidRPr="00000000" w14:paraId="0000001D">
            <w:pPr>
              <w:spacing w:after="60" w:lineRule="auto"/>
              <w:rPr/>
            </w:pPr>
            <w:r w:rsidDel="00000000" w:rsidR="00000000" w:rsidRPr="00000000">
              <w:rPr>
                <w:b w:val="1"/>
                <w:bCs w:val="1"/>
                <w:color w:val="000000"/>
                <w:sz w:val="20"/>
                <w:szCs w:val="20"/>
                <w:rtl w:val="0"/>
              </w:rPr>
              <w:t xml:space="preserve">Sponsor</w:t>
            </w:r>
            <w:r w:rsidDel="00000000" w:rsidR="00000000" w:rsidRPr="00000000">
              <w:rPr>
                <w:rtl w:val="0"/>
              </w:rPr>
            </w:r>
          </w:p>
        </w:tc>
        <w:tc>
          <w:tcPr>
            <w:tcMar>
              <w:top w:w="100.0" w:type="dxa"/>
              <w:left w:w="120.0" w:type="dxa"/>
              <w:bottom w:w="100.0" w:type="dxa"/>
              <w:right w:w="120.0" w:type="dxa"/>
            </w:tcMar>
            <w:vAlign w:val="center"/>
          </w:tcPr>
          <w:p>
            <w:pPr>
              <w:spacing w:after="60" w:lineRule="auto"/>
            </w:pPr>
            <w:r>
              <w:rPr>
                <w:b w:val="1"/>
                <w:bCs w:val="1"/>
                <w:color w:val="000000"/>
                <w:sz w:val="20"/>
                <w:szCs w:val="20"/>
              </w:rPr>
              <w:t xml:space="preserve">Asociación Gremial de Emprendedores de Ferias y Eventos (AGEFE)</w:t>
            </w:r>
            <w:r>
              <w:rPr>
                <w:color w:val="000000"/>
                <w:sz w:val="20"/>
                <w:szCs w:val="20"/>
              </w:rPr>
              <w:t xml:space="preserve"> — entidad ficticia definida con fines académicos.</w:t>
            </w:r>
          </w:p>
          <w:p>
            <w:pPr>
              <w:spacing w:after="60" w:lineRule="auto"/>
            </w:pPr>
            <w:r>
              <w:rPr>
                <w:b w:val="1"/>
                <w:bCs w:val="1"/>
                <w:color w:val="000000"/>
                <w:sz w:val="20"/>
                <w:szCs w:val="20"/>
              </w:rPr>
              <w:t xml:space="preserve">Representante: </w:t>
            </w:r>
            <w:r>
              <w:rPr>
                <w:color w:val="000000"/>
                <w:sz w:val="20"/>
                <w:szCs w:val="20"/>
              </w:rPr>
              <w:t xml:space="preserve">Marcela Rojas Fuentes, Presidenta.</w:t>
            </w:r>
          </w:p>
          <w:p>
            <w:pPr>
              <w:spacing w:after="60" w:lineRule="auto"/>
            </w:pPr>
            <w:r>
              <w:rPr>
                <w:b w:val="1"/>
                <w:bCs w:val="1"/>
                <w:color w:val="000000"/>
                <w:sz w:val="20"/>
                <w:szCs w:val="20"/>
              </w:rPr>
              <w:t xml:space="preserve">Aporte: </w:t>
            </w:r>
            <w:r>
              <w:rPr>
                <w:color w:val="000000"/>
                <w:sz w:val="20"/>
                <w:szCs w:val="20"/>
              </w:rPr>
              <w:t xml:space="preserve">financia los costos directos y la contingencia del proyecto ($782.500 CLP) y facilita el acceso a sus socios (feriantes y vendedores de stands) para validar el prototipo y la app funcional.</w:t>
            </w:r>
          </w:p>
          <w:p>
            <w:pPr>
              <w:spacing w:after="60" w:lineRule="auto"/>
            </w:pPr>
            <w:r>
              <w:rPr>
                <w:b w:val="1"/>
                <w:bCs w:val="1"/>
                <w:color w:val="000000"/>
                <w:sz w:val="20"/>
                <w:szCs w:val="20"/>
              </w:rPr>
              <w:t xml:space="preserve">Supervisión académica: </w:t>
            </w:r>
            <w:r>
              <w:rPr>
                <w:color w:val="000000"/>
                <w:sz w:val="20"/>
                <w:szCs w:val="20"/>
              </w:rPr>
              <w:t xml:space="preserve">docente Cindy Betzabe (Portafolio de Título).</w:t>
            </w:r>
          </w:p>
        </w:tc>
      </w:tr>
      <w:tr>
        <w:trPr>
          <w:cantSplit w:val="0"/>
          <w:tblHeader w:val="0"/>
        </w:trPr>
        <w:tc>
          <w:tcPr>
            <w:shd w:fill="eaf1ef" w:val="clear"/>
            <w:tcMar>
              <w:top w:w="100.0" w:type="dxa"/>
              <w:left w:w="120.0" w:type="dxa"/>
              <w:bottom w:w="100.0" w:type="dxa"/>
              <w:right w:w="120.0" w:type="dxa"/>
            </w:tcMar>
            <w:vAlign w:val="center"/>
          </w:tcPr>
          <w:p w:rsidR="00000000" w:rsidDel="00000000" w:rsidP="00000000" w:rsidRDefault="00000000" w:rsidRPr="00000000" w14:paraId="0000001F">
            <w:pPr>
              <w:spacing w:after="60" w:lineRule="auto"/>
              <w:rPr/>
            </w:pPr>
            <w:r w:rsidDel="00000000" w:rsidR="00000000" w:rsidRPr="00000000">
              <w:rPr>
                <w:b w:val="1"/>
                <w:bCs w:val="1"/>
                <w:color w:val="000000"/>
                <w:sz w:val="20"/>
                <w:szCs w:val="20"/>
                <w:rtl w:val="0"/>
              </w:rPr>
              <w:t xml:space="preserve">Product Owner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0">
            <w:pPr>
              <w:spacing w:after="60" w:lineRule="auto"/>
              <w:rPr/>
            </w:pPr>
            <w:r w:rsidDel="00000000" w:rsidR="00000000" w:rsidRPr="00000000">
              <w:rPr>
                <w:i w:val="1"/>
                <w:iCs w:val="1"/>
                <w:color w:val="9c4a00"/>
                <w:sz w:val="20"/>
                <w:szCs w:val="20"/>
                <w:rtl w:val="0"/>
              </w:rPr>
              <w:t xml:space="preserve">Rol no formalizado como en Scrum, ya que el equipo trabaja con Kanban.</w:t>
            </w:r>
            <w:r w:rsidDel="00000000" w:rsidR="00000000" w:rsidRPr="00000000">
              <w:rPr>
                <w:rtl w:val="0"/>
              </w:rPr>
            </w:r>
          </w:p>
          <w:p w:rsidR="00000000" w:rsidDel="00000000" w:rsidP="00000000" w:rsidRDefault="00000000" w:rsidRPr="00000000" w14:paraId="00000021">
            <w:pPr>
              <w:rPr/>
            </w:pPr>
            <w:r w:rsidDel="00000000" w:rsidR="00000000" w:rsidRPr="00000000">
              <w:rPr>
                <w:sz w:val="20"/>
                <w:szCs w:val="20"/>
                <w:rtl w:val="0"/>
              </w:rPr>
              <w:t xml:space="preserve">Las prioridades del backlog se definen en conjunto entre Juan Godoy y Felipe Valenzuela, en base a la validación obtenida con usuarios reales (encuesta) y la retroalimentación de la docente.</w:t>
            </w:r>
            <w:r w:rsidDel="00000000" w:rsidR="00000000" w:rsidRPr="00000000">
              <w:rPr>
                <w:rtl w:val="0"/>
              </w:rPr>
            </w:r>
          </w:p>
        </w:tc>
      </w:tr>
      <w:tr>
        <w:trPr>
          <w:cantSplit w:val="0"/>
          <w:tblHeader w:val="0"/>
        </w:trPr>
        <w:tc>
          <w:tcPr>
            <w:shd w:fill="eaf1ef" w:val="clear"/>
            <w:tcMar>
              <w:top w:w="100.0" w:type="dxa"/>
              <w:left w:w="120.0" w:type="dxa"/>
              <w:bottom w:w="100.0" w:type="dxa"/>
              <w:right w:w="120.0" w:type="dxa"/>
            </w:tcMar>
            <w:vAlign w:val="center"/>
          </w:tcPr>
          <w:p w:rsidR="00000000" w:rsidDel="00000000" w:rsidP="00000000" w:rsidRDefault="00000000" w:rsidRPr="00000000" w14:paraId="00000022">
            <w:pPr>
              <w:spacing w:after="60" w:lineRule="auto"/>
              <w:rPr/>
            </w:pPr>
            <w:r w:rsidDel="00000000" w:rsidR="00000000" w:rsidRPr="00000000">
              <w:rPr>
                <w:b w:val="1"/>
                <w:bCs w:val="1"/>
                <w:color w:val="000000"/>
                <w:sz w:val="20"/>
                <w:szCs w:val="20"/>
                <w:rtl w:val="0"/>
              </w:rPr>
              <w:t xml:space="preserve">Scrum Master</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3">
            <w:pPr>
              <w:rPr/>
            </w:pPr>
            <w:r w:rsidDel="00000000" w:rsidR="00000000" w:rsidRPr="00000000">
              <w:rPr>
                <w:i w:val="1"/>
                <w:iCs w:val="1"/>
                <w:color w:val="9c4a00"/>
                <w:sz w:val="20"/>
                <w:szCs w:val="20"/>
                <w:rtl w:val="0"/>
              </w:rPr>
              <w:t xml:space="preserve">No aplica: el equipo utiliza Kanban, por lo que no existe un rol fijo de coordinación de ceremonias. La coordinación se realiza mediante el tablero Kanban (Trello hasta el 07-10-2026; desde esa fecha, Jira) y sincronizaciones breves 2 a 3 veces por semana.</w:t>
            </w:r>
            <w:r w:rsidDel="00000000" w:rsidR="00000000" w:rsidRPr="00000000">
              <w:rPr>
                <w:rtl w:val="0"/>
              </w:rPr>
            </w:r>
          </w:p>
        </w:tc>
      </w:tr>
      <w:tr>
        <w:trPr>
          <w:cantSplit w:val="0"/>
          <w:tblHeader w:val="0"/>
        </w:trPr>
        <w:tc>
          <w:tcPr>
            <w:shd w:fill="eaf1ef" w:val="clear"/>
            <w:tcMar>
              <w:top w:w="100.0" w:type="dxa"/>
              <w:left w:w="120.0" w:type="dxa"/>
              <w:bottom w:w="100.0" w:type="dxa"/>
              <w:right w:w="120.0" w:type="dxa"/>
            </w:tcMar>
            <w:vAlign w:val="center"/>
          </w:tcPr>
          <w:p w:rsidR="00000000" w:rsidDel="00000000" w:rsidP="00000000" w:rsidRDefault="00000000" w:rsidRPr="00000000" w14:paraId="00000024">
            <w:pPr>
              <w:spacing w:after="60" w:lineRule="auto"/>
              <w:rPr/>
            </w:pPr>
            <w:r w:rsidDel="00000000" w:rsidR="00000000" w:rsidRPr="00000000">
              <w:rPr>
                <w:b w:val="1"/>
                <w:bCs w:val="1"/>
                <w:color w:val="000000"/>
                <w:sz w:val="20"/>
                <w:szCs w:val="20"/>
                <w:rtl w:val="0"/>
              </w:rPr>
              <w:t xml:space="preserve">Equipo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5">
            <w:pPr>
              <w:spacing w:after="40" w:lineRule="auto"/>
              <w:ind w:left="160" w:hanging="160"/>
              <w:rPr/>
            </w:pPr>
            <w:r w:rsidDel="00000000" w:rsidR="00000000" w:rsidRPr="00000000">
              <w:rPr>
                <w:sz w:val="20"/>
                <w:szCs w:val="20"/>
                <w:rtl w:val="0"/>
              </w:rPr>
              <w:t xml:space="preserve">•  Juan Godoy — arquitectura del sistema, base de datos (SQLite), módulo de inventario, integración API de Google Maps.</w:t>
            </w:r>
            <w:r w:rsidDel="00000000" w:rsidR="00000000" w:rsidRPr="00000000">
              <w:rPr>
                <w:rtl w:val="0"/>
              </w:rPr>
            </w:r>
          </w:p>
          <w:p w:rsidR="00000000" w:rsidDel="00000000" w:rsidP="00000000" w:rsidRDefault="00000000" w:rsidRPr="00000000" w14:paraId="00000026">
            <w:pPr>
              <w:spacing w:after="40" w:lineRule="auto"/>
              <w:ind w:left="160" w:hanging="160"/>
              <w:rPr/>
            </w:pPr>
            <w:r w:rsidDel="00000000" w:rsidR="00000000" w:rsidRPr="00000000">
              <w:rPr>
                <w:sz w:val="20"/>
                <w:szCs w:val="20"/>
                <w:rtl w:val="0"/>
              </w:rPr>
              <w:t xml:space="preserve">•  Felipe Valenzuela — diseño de interfaz (Figma/Miro), módulo de ventas y dashboard, gráficos.</w:t>
            </w:r>
            <w:r w:rsidDel="00000000" w:rsidR="00000000" w:rsidRPr="00000000">
              <w:rPr>
                <w:rtl w:val="0"/>
              </w:rPr>
            </w:r>
          </w:p>
        </w:tc>
      </w:tr>
      <w:tr>
        <w:trPr>
          <w:cantSplit w:val="0"/>
          <w:tblHeader w:val="0"/>
        </w:trPr>
        <w:tc>
          <w:tcPr>
            <w:shd w:fill="eaf1ef" w:val="clear"/>
            <w:tcMar>
              <w:top w:w="100.0" w:type="dxa"/>
              <w:left w:w="120.0" w:type="dxa"/>
              <w:bottom w:w="100.0" w:type="dxa"/>
              <w:right w:w="120.0" w:type="dxa"/>
            </w:tcMar>
            <w:vAlign w:val="center"/>
          </w:tcPr>
          <w:p w:rsidR="00000000" w:rsidDel="00000000" w:rsidP="00000000" w:rsidRDefault="00000000" w:rsidRPr="00000000" w14:paraId="00000027">
            <w:pPr>
              <w:spacing w:after="60" w:lineRule="auto"/>
              <w:rPr/>
            </w:pPr>
            <w:r w:rsidDel="00000000" w:rsidR="00000000" w:rsidRPr="00000000">
              <w:rPr>
                <w:b w:val="1"/>
                <w:bCs w:val="1"/>
                <w:color w:val="000000"/>
                <w:sz w:val="20"/>
                <w:szCs w:val="20"/>
                <w:rtl w:val="0"/>
              </w:rPr>
              <w:t xml:space="preserve">Fechas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8">
            <w:pPr>
              <w:spacing w:after="60" w:lineRule="auto"/>
              <w:rPr/>
            </w:pPr>
            <w:r w:rsidDel="00000000" w:rsidR="00000000" w:rsidRPr="00000000">
              <w:rPr>
                <w:b w:val="0"/>
                <w:bCs w:val="0"/>
                <w:color w:val="000000"/>
                <w:sz w:val="20"/>
                <w:szCs w:val="20"/>
                <w:rtl w:val="0"/>
              </w:rPr>
              <w:t xml:space="preserve">Desarrollo en 10 semanas, organizado en 6 etapas Kanban: Etapa 1 Descubrimiento y planificación (S1), Etapa 2 Diseño y arquitectura (S2-S3), Etapa 3 Módulo de inventario (S4-S5), Etapa 4 Módulo de ventas y dashboard (S6-S7), Etapa 5 Notificaciones, mapa e historial (S8-S9) y Etapa 6 Cierre, pruebas e importación (S10). Se enmarca en el semestre de 18 semanas de la asignatura Portafolio de Título.</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b w:val="0"/>
                <w:bCs w:val="0"/>
                <w:color w:val="000000"/>
                <w:sz w:val="20"/>
                <w:szCs w:val="20"/>
                <w:rtl w:val="0"/>
              </w:rPr>
              <w:t xml:space="preserve">Estado al 16-10-2026: Etapas 5 y 6 en curso (Etapas 1 a 4 completadas); detalle en el Roadmap y el Backlog de Etapa.</w:t>
            </w:r>
            <w:r w:rsidDel="00000000" w:rsidR="00000000" w:rsidRPr="00000000">
              <w:rPr>
                <w:rtl w:val="0"/>
              </w:rPr>
            </w:r>
          </w:p>
        </w:tc>
      </w:tr>
      <w:tr>
        <w:trPr>
          <w:cantSplit w:val="0"/>
          <w:tblHeader w:val="0"/>
        </w:trPr>
        <w:tc>
          <w:tcPr>
            <w:shd w:fill="eaf1ef" w:val="clear"/>
            <w:tcMar>
              <w:top w:w="100.0" w:type="dxa"/>
              <w:left w:w="120.0" w:type="dxa"/>
              <w:bottom w:w="100.0" w:type="dxa"/>
              <w:right w:w="120.0" w:type="dxa"/>
            </w:tcMar>
            <w:vAlign w:val="center"/>
          </w:tcPr>
          <w:p w:rsidR="00000000" w:rsidDel="00000000" w:rsidP="00000000" w:rsidRDefault="00000000" w:rsidRPr="00000000" w14:paraId="0000002A">
            <w:pPr>
              <w:spacing w:after="60" w:lineRule="auto"/>
              <w:rPr/>
            </w:pPr>
            <w:r w:rsidDel="00000000" w:rsidR="00000000" w:rsidRPr="00000000">
              <w:rPr>
                <w:b w:val="1"/>
                <w:bCs w:val="1"/>
                <w:color w:val="000000"/>
                <w:sz w:val="20"/>
                <w:szCs w:val="20"/>
                <w:rtl w:val="0"/>
              </w:rPr>
              <w:t xml:space="preserve">Problema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B">
            <w:pPr>
              <w:spacing w:after="60" w:lineRule="auto"/>
              <w:rPr/>
            </w:pPr>
            <w:r w:rsidDel="00000000" w:rsidR="00000000" w:rsidRPr="00000000">
              <w:rPr>
                <w:b w:val="0"/>
                <w:bCs w:val="0"/>
                <w:color w:val="000000"/>
                <w:sz w:val="20"/>
                <w:szCs w:val="20"/>
                <w:rtl w:val="0"/>
              </w:rPr>
              <w:t xml:space="preserve">Los micro emprendedores formales que venden en ferias, stands de mall o eventos no cuentan con una herramienta simple y accesible para controlar su inventario. Hoy ese registro se lleva de forma manual (cuaderno, memoria o Excel genérico), lo que deriva en quiebres de stock, pérdida de ventas y desconocimiento de las ganancias reales del negocio.</w:t>
            </w:r>
            <w:r w:rsidDel="00000000" w:rsidR="00000000" w:rsidRPr="00000000">
              <w:rPr>
                <w:rtl w:val="0"/>
              </w:rPr>
            </w:r>
          </w:p>
        </w:tc>
      </w:tr>
      <w:tr>
        <w:trPr>
          <w:cantSplit w:val="0"/>
          <w:tblHeader w:val="0"/>
        </w:trPr>
        <w:tc>
          <w:tcPr>
            <w:shd w:fill="eaf1ef" w:val="clear"/>
            <w:tcMar>
              <w:top w:w="100.0" w:type="dxa"/>
              <w:left w:w="120.0" w:type="dxa"/>
              <w:bottom w:w="100.0" w:type="dxa"/>
              <w:right w:w="120.0" w:type="dxa"/>
            </w:tcMar>
            <w:vAlign w:val="center"/>
          </w:tcPr>
          <w:p w:rsidR="00000000" w:rsidDel="00000000" w:rsidP="00000000" w:rsidRDefault="00000000" w:rsidRPr="00000000" w14:paraId="0000002C">
            <w:pPr>
              <w:spacing w:after="60" w:lineRule="auto"/>
              <w:rPr/>
            </w:pPr>
            <w:r w:rsidDel="00000000" w:rsidR="00000000" w:rsidRPr="00000000">
              <w:rPr>
                <w:b w:val="1"/>
                <w:bCs w:val="1"/>
                <w:color w:val="000000"/>
                <w:sz w:val="20"/>
                <w:szCs w:val="20"/>
                <w:rtl w:val="0"/>
              </w:rPr>
              <w:t xml:space="preserve">Solución</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D">
            <w:pPr>
              <w:spacing w:after="60" w:lineRule="auto"/>
              <w:rPr/>
            </w:pPr>
            <w:r w:rsidDel="00000000" w:rsidR="00000000" w:rsidRPr="00000000">
              <w:rPr>
                <w:b w:val="0"/>
                <w:bCs w:val="0"/>
                <w:color w:val="000000"/>
                <w:sz w:val="20"/>
                <w:szCs w:val="20"/>
                <w:rtl w:val="0"/>
              </w:rPr>
              <w:t xml:space="preserve">StockIN, una aplicación móvil de control de inventario que permite registrar productos, controlar el stock en tiempo real, visualizar el rendimiento del negocio mediante un dashboard, recibir alertas de stock bajo, ubicarse mediante un mapa y guardar el lugar de cada venta, y llevar un historial de ventas por lugar y producto.</w:t>
            </w:r>
            <w:r w:rsidDel="00000000" w:rsidR="00000000" w:rsidRPr="00000000">
              <w:rPr>
                <w:rtl w:val="0"/>
              </w:rPr>
            </w:r>
          </w:p>
        </w:tc>
      </w:tr>
      <w:tr>
        <w:trPr>
          <w:cantSplit w:val="0"/>
          <w:tblHeader w:val="0"/>
        </w:trPr>
        <w:tc>
          <w:tcPr>
            <w:shd w:fill="eaf1ef" w:val="clear"/>
            <w:tcMar>
              <w:top w:w="100.0" w:type="dxa"/>
              <w:left w:w="120.0" w:type="dxa"/>
              <w:bottom w:w="100.0" w:type="dxa"/>
              <w:right w:w="120.0" w:type="dxa"/>
            </w:tcMar>
            <w:vAlign w:val="center"/>
          </w:tcPr>
          <w:p w:rsidR="00000000" w:rsidDel="00000000" w:rsidP="00000000" w:rsidRDefault="00000000" w:rsidRPr="00000000" w14:paraId="0000002E">
            <w:pPr>
              <w:spacing w:after="60" w:lineRule="auto"/>
              <w:rPr/>
            </w:pPr>
            <w:r w:rsidDel="00000000" w:rsidR="00000000" w:rsidRPr="00000000">
              <w:rPr>
                <w:b w:val="1"/>
                <w:bCs w:val="1"/>
                <w:color w:val="000000"/>
                <w:sz w:val="20"/>
                <w:szCs w:val="20"/>
                <w:rtl w:val="0"/>
              </w:rPr>
              <w:t xml:space="preserve">Objetivos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2F">
            <w:pPr>
              <w:spacing w:after="80" w:lineRule="auto"/>
              <w:rPr/>
            </w:pPr>
            <w:r w:rsidDel="00000000" w:rsidR="00000000" w:rsidRPr="00000000">
              <w:rPr>
                <w:b w:val="1"/>
                <w:bCs w:val="1"/>
                <w:sz w:val="20"/>
                <w:szCs w:val="20"/>
                <w:rtl w:val="0"/>
              </w:rPr>
              <w:t xml:space="preserve">General: </w:t>
            </w:r>
            <w:r w:rsidDel="00000000" w:rsidR="00000000" w:rsidRPr="00000000">
              <w:rPr>
                <w:sz w:val="20"/>
                <w:szCs w:val="20"/>
                <w:rtl w:val="0"/>
              </w:rPr>
              <w:t xml:space="preserve">desarrollar una aplicación móvil de control de inventario y ventas orientada a micro emprendimientos, que apoye la toma de decisiones comerciales mediante alertas, geolocalización y análisis histórico de ventas.</w:t>
            </w:r>
            <w:r w:rsidDel="00000000" w:rsidR="00000000" w:rsidRPr="00000000">
              <w:rPr>
                <w:rtl w:val="0"/>
              </w:rPr>
            </w:r>
          </w:p>
          <w:p w:rsidR="00000000" w:rsidDel="00000000" w:rsidP="00000000" w:rsidRDefault="00000000" w:rsidRPr="00000000" w14:paraId="00000030">
            <w:pPr>
              <w:rPr/>
            </w:pPr>
            <w:r w:rsidDel="00000000" w:rsidR="00000000" w:rsidRPr="00000000">
              <w:rPr>
                <w:i w:val="1"/>
                <w:iCs w:val="1"/>
                <w:color w:val="595959"/>
                <w:sz w:val="19"/>
                <w:szCs w:val="19"/>
                <w:rtl w:val="0"/>
              </w:rPr>
              <w:t xml:space="preserve">Los 6 objetivos específicos están detallados en el informe del proyecto.</w:t>
            </w:r>
            <w:r w:rsidDel="00000000" w:rsidR="00000000" w:rsidRPr="00000000">
              <w:rPr>
                <w:rtl w:val="0"/>
              </w:rPr>
            </w:r>
          </w:p>
        </w:tc>
      </w:tr>
      <w:tr>
        <w:trPr>
          <w:cantSplit w:val="0"/>
          <w:tblHeader w:val="0"/>
        </w:trPr>
        <w:tc>
          <w:tcPr>
            <w:shd w:fill="eaf1ef" w:val="clear"/>
            <w:tcMar>
              <w:top w:w="100.0" w:type="dxa"/>
              <w:left w:w="120.0" w:type="dxa"/>
              <w:bottom w:w="100.0" w:type="dxa"/>
              <w:right w:w="120.0" w:type="dxa"/>
            </w:tcMar>
            <w:vAlign w:val="center"/>
          </w:tcPr>
          <w:p w:rsidR="00000000" w:rsidDel="00000000" w:rsidP="00000000" w:rsidRDefault="00000000" w:rsidRPr="00000000" w14:paraId="00000031">
            <w:pPr>
              <w:spacing w:after="60" w:lineRule="auto"/>
              <w:rPr/>
            </w:pPr>
            <w:r w:rsidDel="00000000" w:rsidR="00000000" w:rsidRPr="00000000">
              <w:rPr>
                <w:b w:val="1"/>
                <w:bCs w:val="1"/>
                <w:color w:val="000000"/>
                <w:sz w:val="20"/>
                <w:szCs w:val="20"/>
                <w:rtl w:val="0"/>
              </w:rPr>
              <w:t xml:space="preserve">Alcance</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2">
            <w:pPr>
              <w:spacing w:after="60" w:lineRule="auto"/>
              <w:rPr/>
            </w:pPr>
            <w:r w:rsidDel="00000000" w:rsidR="00000000" w:rsidRPr="00000000">
              <w:rPr>
                <w:b w:val="1"/>
                <w:bCs w:val="1"/>
                <w:sz w:val="20"/>
                <w:szCs w:val="20"/>
                <w:rtl w:val="0"/>
              </w:rPr>
              <w:t xml:space="preserve">Dentro del alcance: </w:t>
            </w:r>
            <w:r w:rsidDel="00000000" w:rsidR="00000000" w:rsidRPr="00000000">
              <w:rPr>
                <w:sz w:val="20"/>
                <w:szCs w:val="20"/>
                <w:rtl w:val="0"/>
              </w:rPr>
              <w:t xml:space="preserve">gestión de productos, registro de ventas, alertas de stock bajo, dashboard con gráficos, integración con Google Maps, historial de ventas por lugar/producto, e importación/exportación a Excel.</w:t>
            </w: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sz w:val="20"/>
                <w:szCs w:val="20"/>
                <w:rtl w:val="0"/>
              </w:rPr>
              <w:t xml:space="preserve">Fuera del alcance: </w:t>
            </w:r>
            <w:r w:rsidDel="00000000" w:rsidR="00000000" w:rsidRPr="00000000">
              <w:rPr>
                <w:sz w:val="20"/>
                <w:szCs w:val="20"/>
                <w:rtl w:val="0"/>
              </w:rPr>
              <w:t xml:space="preserve">el proyecto está dirigido a micro emprendimientos formales o en proceso de formalización — no a comercio informal ni a actividades no reguladas.</w:t>
            </w:r>
            <w:r w:rsidDel="00000000" w:rsidR="00000000" w:rsidRPr="00000000">
              <w:rPr>
                <w:rtl w:val="0"/>
              </w:rPr>
            </w:r>
          </w:p>
        </w:tc>
      </w:tr>
      <w:tr>
        <w:trPr>
          <w:cantSplit w:val="0"/>
          <w:tblHeader w:val="0"/>
        </w:trPr>
        <w:tc>
          <w:tcPr>
            <w:shd w:fill="eaf1ef" w:val="clear"/>
            <w:tcMar>
              <w:top w:w="100.0" w:type="dxa"/>
              <w:left w:w="120.0" w:type="dxa"/>
              <w:bottom w:w="100.0" w:type="dxa"/>
              <w:right w:w="120.0" w:type="dxa"/>
            </w:tcMar>
            <w:vAlign w:val="center"/>
          </w:tcPr>
          <w:p w:rsidR="00000000" w:rsidDel="00000000" w:rsidP="00000000" w:rsidRDefault="00000000" w:rsidRPr="00000000" w14:paraId="00000034">
            <w:pPr>
              <w:spacing w:after="60" w:lineRule="auto"/>
              <w:rPr/>
            </w:pPr>
            <w:r w:rsidDel="00000000" w:rsidR="00000000" w:rsidRPr="00000000">
              <w:rPr>
                <w:b w:val="1"/>
                <w:bCs w:val="1"/>
                <w:color w:val="000000"/>
                <w:sz w:val="20"/>
                <w:szCs w:val="20"/>
                <w:rtl w:val="0"/>
              </w:rPr>
              <w:t xml:space="preserve">Presupuesto</w:t>
            </w:r>
            <w:r w:rsidDel="00000000" w:rsidR="00000000" w:rsidRPr="00000000">
              <w:rPr>
                <w:rtl w:val="0"/>
              </w:rPr>
            </w:r>
          </w:p>
        </w:tc>
        <w:tc>
          <w:tcPr>
            <w:tcMar>
              <w:top w:w="100.0" w:type="dxa"/>
              <w:left w:w="120.0" w:type="dxa"/>
              <w:bottom w:w="100.0" w:type="dxa"/>
              <w:right w:w="120.0" w:type="dxa"/>
            </w:tcMar>
            <w:vAlign w:val="center"/>
          </w:tcPr>
          <w:p>
            <w:pPr>
              <w:spacing w:after="60" w:lineRule="auto"/>
            </w:pPr>
            <w:r>
              <w:rPr>
                <w:b w:val="1"/>
                <w:bCs w:val="1"/>
                <w:color w:val="000000"/>
                <w:sz w:val="20"/>
                <w:szCs w:val="20"/>
              </w:rPr>
              <w:t xml:space="preserve">Presupuesto total estimado: $5.582.500 CLP</w:t>
            </w:r>
            <w:r>
              <w:rPr>
                <w:color w:val="000000"/>
                <w:sz w:val="20"/>
                <w:szCs w:val="20"/>
              </w:rPr>
              <w:t xml:space="preserve"> (referencial, 10 semanas de desarrollo).</w:t>
            </w:r>
          </w:p>
          <w:p>
            <w:pPr>
              <w:spacing w:after="40" w:lineRule="auto"/>
              <w:ind w:left="160" w:hanging="160"/>
            </w:pPr>
            <w:r>
              <w:rPr>
                <w:color w:val="000000"/>
                <w:sz w:val="20"/>
                <w:szCs w:val="20"/>
              </w:rPr>
              <w:t xml:space="preserve">•  Recursos humanos (400 h de trabajo del equipo, según la carta Gantt): $4.800.000, aportados en especie por el equipo como parte de la asignatura.</w:t>
            </w:r>
          </w:p>
          <w:p>
            <w:pPr>
              <w:spacing w:after="40" w:lineRule="auto"/>
              <w:ind w:left="160" w:hanging="160"/>
            </w:pPr>
            <w:r>
              <w:rPr>
                <w:color w:val="000000"/>
                <w:sz w:val="20"/>
                <w:szCs w:val="20"/>
              </w:rPr>
              <w:t xml:space="preserve">•  Costos directos (licencias, API, equipo de pruebas, validación): $275.000.</w:t>
            </w:r>
          </w:p>
          <w:p>
            <w:pPr>
              <w:spacing w:after="40" w:lineRule="auto"/>
              <w:ind w:left="160" w:hanging="160"/>
            </w:pPr>
            <w:r>
              <w:rPr>
                <w:color w:val="000000"/>
                <w:sz w:val="20"/>
                <w:szCs w:val="20"/>
              </w:rPr>
              <w:t xml:space="preserve">•  Contingencia (10 % sobre el subtotal): $507.500.</w:t>
            </w:r>
          </w:p>
          <w:p>
            <w:pPr>
              <w:spacing w:after="40" w:lineRule="auto"/>
              <w:ind w:left="160" w:hanging="160"/>
            </w:pPr>
            <w:r>
              <w:rPr>
                <w:color w:val="000000"/>
                <w:sz w:val="20"/>
                <w:szCs w:val="20"/>
              </w:rPr>
              <w:t xml:space="preserve">•  Financiamiento del sponsor: $782.500 (costos directos + contingencia).</w:t>
            </w:r>
          </w:p>
          <w:p>
            <w:pPr>
              <w:spacing w:after="0" w:lineRule="auto"/>
            </w:pPr>
            <w:r>
              <w:rPr>
                <w:i w:val="1"/>
                <w:iCs w:val="1"/>
                <w:color w:val="595959"/>
                <w:sz w:val="18"/>
                <w:szCs w:val="18"/>
              </w:rPr>
              <w:t xml:space="preserve">El desglose completo se presenta en el Anexo: Detalle del presupuesto.</w:t>
            </w:r>
          </w:p>
        </w:tc>
      </w:tr>
      <w:tr>
        <w:trPr>
          <w:cantSplit w:val="0"/>
          <w:tblHeader w:val="0"/>
        </w:trPr>
        <w:tc>
          <w:tcPr>
            <w:shd w:fill="eaf1ef" w:val="clear"/>
            <w:tcMar>
              <w:top w:w="100.0" w:type="dxa"/>
              <w:left w:w="120.0" w:type="dxa"/>
              <w:bottom w:w="100.0" w:type="dxa"/>
              <w:right w:w="120.0" w:type="dxa"/>
            </w:tcMar>
            <w:vAlign w:val="center"/>
          </w:tcPr>
          <w:p w:rsidR="00000000" w:rsidDel="00000000" w:rsidP="00000000" w:rsidRDefault="00000000" w:rsidRPr="00000000" w14:paraId="00000036">
            <w:pPr>
              <w:spacing w:after="60" w:lineRule="auto"/>
              <w:rPr/>
            </w:pPr>
            <w:r w:rsidDel="00000000" w:rsidR="00000000" w:rsidRPr="00000000">
              <w:rPr>
                <w:b w:val="1"/>
                <w:bCs w:val="1"/>
                <w:color w:val="000000"/>
                <w:sz w:val="20"/>
                <w:szCs w:val="20"/>
                <w:rtl w:val="0"/>
              </w:rPr>
              <w:t xml:space="preserve">Usuarios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7">
            <w:pPr>
              <w:spacing w:after="40" w:lineRule="auto"/>
              <w:ind w:left="160" w:hanging="160"/>
              <w:rPr/>
            </w:pPr>
            <w:r w:rsidDel="00000000" w:rsidR="00000000" w:rsidRPr="00000000">
              <w:rPr>
                <w:sz w:val="20"/>
                <w:szCs w:val="20"/>
                <w:rtl w:val="0"/>
              </w:rPr>
              <w:t xml:space="preserve">•  Vendedores ambulantes formales, con puestos en la vía pública o el metro.</w:t>
            </w:r>
            <w:r w:rsidDel="00000000" w:rsidR="00000000" w:rsidRPr="00000000">
              <w:rPr>
                <w:rtl w:val="0"/>
              </w:rPr>
            </w:r>
          </w:p>
          <w:p w:rsidR="00000000" w:rsidDel="00000000" w:rsidP="00000000" w:rsidRDefault="00000000" w:rsidRPr="00000000" w14:paraId="00000038">
            <w:pPr>
              <w:spacing w:after="40" w:lineRule="auto"/>
              <w:ind w:left="160" w:hanging="160"/>
              <w:rPr/>
            </w:pPr>
            <w:r w:rsidDel="00000000" w:rsidR="00000000" w:rsidRPr="00000000">
              <w:rPr>
                <w:sz w:val="20"/>
                <w:szCs w:val="20"/>
                <w:rtl w:val="0"/>
              </w:rPr>
              <w:t xml:space="preserve">•  Emprendedores con stands o islas en centros comerciales.</w:t>
            </w:r>
            <w:r w:rsidDel="00000000" w:rsidR="00000000" w:rsidRPr="00000000">
              <w:rPr>
                <w:rtl w:val="0"/>
              </w:rPr>
            </w:r>
          </w:p>
          <w:p w:rsidR="00000000" w:rsidDel="00000000" w:rsidP="00000000" w:rsidRDefault="00000000" w:rsidRPr="00000000" w14:paraId="00000039">
            <w:pPr>
              <w:spacing w:after="40" w:lineRule="auto"/>
              <w:ind w:left="160" w:hanging="160"/>
              <w:rPr/>
            </w:pPr>
            <w:r w:rsidDel="00000000" w:rsidR="00000000" w:rsidRPr="00000000">
              <w:rPr>
                <w:sz w:val="20"/>
                <w:szCs w:val="20"/>
                <w:rtl w:val="0"/>
              </w:rPr>
              <w:t xml:space="preserve">•  Feriantes que hacen venta itinerante en distintos lugares cada semana.</w:t>
            </w:r>
            <w:r w:rsidDel="00000000" w:rsidR="00000000" w:rsidRPr="00000000">
              <w:rPr>
                <w:rtl w:val="0"/>
              </w:rPr>
            </w:r>
          </w:p>
        </w:tc>
      </w:tr>
      <w:tr>
        <w:trPr>
          <w:cantSplit w:val="0"/>
          <w:tblHeader w:val="0"/>
        </w:trPr>
        <w:tc>
          <w:tcPr>
            <w:shd w:fill="eaf1ef" w:val="clear"/>
            <w:tcMar>
              <w:top w:w="100.0" w:type="dxa"/>
              <w:left w:w="120.0" w:type="dxa"/>
              <w:bottom w:w="100.0" w:type="dxa"/>
              <w:right w:w="120.0" w:type="dxa"/>
            </w:tcMar>
            <w:vAlign w:val="center"/>
          </w:tcPr>
          <w:p w:rsidR="00000000" w:rsidDel="00000000" w:rsidP="00000000" w:rsidRDefault="00000000" w:rsidRPr="00000000" w14:paraId="0000003A">
            <w:pPr>
              <w:spacing w:after="60" w:lineRule="auto"/>
              <w:rPr/>
            </w:pPr>
            <w:r w:rsidDel="00000000" w:rsidR="00000000" w:rsidRPr="00000000">
              <w:rPr>
                <w:b w:val="1"/>
                <w:bCs w:val="1"/>
                <w:color w:val="000000"/>
                <w:sz w:val="20"/>
                <w:szCs w:val="20"/>
                <w:rtl w:val="0"/>
              </w:rPr>
              <w:t xml:space="preserve">Tecnología</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3B">
            <w:pPr>
              <w:spacing w:after="40" w:lineRule="auto"/>
              <w:ind w:left="160" w:hanging="160"/>
              <w:rPr/>
            </w:pPr>
            <w:r w:rsidDel="00000000" w:rsidR="00000000" w:rsidRPr="00000000">
              <w:rPr>
                <w:sz w:val="20"/>
                <w:szCs w:val="20"/>
                <w:rtl w:val="0"/>
              </w:rPr>
              <w:t xml:space="preserve">•  Framework: Flet (Python) — interfaz multiplataforma.</w:t>
            </w:r>
            <w:r w:rsidDel="00000000" w:rsidR="00000000" w:rsidRPr="00000000">
              <w:rPr>
                <w:rtl w:val="0"/>
              </w:rPr>
            </w:r>
          </w:p>
          <w:p w:rsidR="00000000" w:rsidDel="00000000" w:rsidP="00000000" w:rsidRDefault="00000000" w:rsidRPr="00000000" w14:paraId="0000003C">
            <w:pPr>
              <w:spacing w:after="40" w:lineRule="auto"/>
              <w:ind w:left="160" w:hanging="160"/>
              <w:rPr/>
            </w:pPr>
            <w:r w:rsidDel="00000000" w:rsidR="00000000" w:rsidRPr="00000000">
              <w:rPr>
                <w:sz w:val="20"/>
                <w:szCs w:val="20"/>
                <w:rtl w:val="0"/>
              </w:rPr>
              <w:t xml:space="preserve">•  Base de datos: SQLite (motor local).</w:t>
            </w:r>
            <w:r w:rsidDel="00000000" w:rsidR="00000000" w:rsidRPr="00000000">
              <w:rPr>
                <w:rtl w:val="0"/>
              </w:rPr>
            </w:r>
          </w:p>
          <w:p w:rsidR="00000000" w:rsidDel="00000000" w:rsidP="00000000" w:rsidRDefault="00000000" w:rsidRPr="00000000" w14:paraId="0000003D">
            <w:pPr>
              <w:spacing w:after="40" w:lineRule="auto"/>
              <w:ind w:left="160" w:hanging="160"/>
              <w:rPr/>
            </w:pPr>
            <w:r w:rsidDel="00000000" w:rsidR="00000000" w:rsidRPr="00000000">
              <w:rPr>
                <w:sz w:val="20"/>
                <w:szCs w:val="20"/>
                <w:rtl w:val="0"/>
              </w:rPr>
              <w:t xml:space="preserve">•  API externa: Google Maps.</w:t>
            </w:r>
            <w:r w:rsidDel="00000000" w:rsidR="00000000" w:rsidRPr="00000000">
              <w:rPr>
                <w:rtl w:val="0"/>
              </w:rPr>
            </w:r>
          </w:p>
          <w:p w:rsidR="00000000" w:rsidDel="00000000" w:rsidP="00000000" w:rsidRDefault="00000000" w:rsidRPr="00000000" w14:paraId="0000003E">
            <w:pPr>
              <w:spacing w:after="40" w:lineRule="auto"/>
              <w:ind w:left="160" w:hanging="160"/>
              <w:rPr/>
            </w:pPr>
            <w:r w:rsidDel="00000000" w:rsidR="00000000" w:rsidRPr="00000000">
              <w:rPr>
                <w:sz w:val="20"/>
                <w:szCs w:val="20"/>
                <w:rtl w:val="0"/>
              </w:rPr>
              <w:t xml:space="preserve">•  Gestión: Jira (tablero Kanban; hasta el 07-10-2026, Trello).</w:t>
            </w:r>
            <w:r w:rsidDel="00000000" w:rsidR="00000000" w:rsidRPr="00000000">
              <w:rPr>
                <w:rtl w:val="0"/>
              </w:rPr>
            </w:r>
          </w:p>
          <w:p w:rsidR="00000000" w:rsidDel="00000000" w:rsidP="00000000" w:rsidRDefault="00000000" w:rsidRPr="00000000" w14:paraId="0000003F">
            <w:pPr>
              <w:spacing w:after="40" w:lineRule="auto"/>
              <w:ind w:left="160" w:hanging="160"/>
              <w:rPr/>
            </w:pPr>
            <w:r w:rsidDel="00000000" w:rsidR="00000000" w:rsidRPr="00000000">
              <w:rPr>
                <w:sz w:val="20"/>
                <w:szCs w:val="20"/>
                <w:rtl w:val="0"/>
              </w:rPr>
              <w:t xml:space="preserve">•  Control de versiones: Git y GitHub.</w:t>
            </w:r>
            <w:r w:rsidDel="00000000" w:rsidR="00000000" w:rsidRPr="00000000">
              <w:rPr>
                <w:rtl w:val="0"/>
              </w:rPr>
            </w:r>
          </w:p>
          <w:p w:rsidR="00000000" w:rsidDel="00000000" w:rsidP="00000000" w:rsidRDefault="00000000" w:rsidRPr="00000000" w14:paraId="00000040">
            <w:pPr>
              <w:spacing w:after="40" w:lineRule="auto"/>
              <w:ind w:left="160" w:hanging="160"/>
              <w:rPr/>
            </w:pPr>
            <w:r w:rsidDel="00000000" w:rsidR="00000000" w:rsidRPr="00000000">
              <w:rPr>
                <w:sz w:val="20"/>
                <w:szCs w:val="20"/>
                <w:rtl w:val="0"/>
              </w:rPr>
              <w:t xml:space="preserve">•  Diseño / prototipado: Figma y Miro.</w:t>
            </w:r>
            <w:r w:rsidDel="00000000" w:rsidR="00000000" w:rsidRPr="00000000">
              <w:rPr>
                <w:rtl w:val="0"/>
              </w:rPr>
            </w:r>
          </w:p>
          <w:p w:rsidR="00000000" w:rsidDel="00000000" w:rsidP="00000000" w:rsidRDefault="00000000" w:rsidRPr="00000000" w14:paraId="00000041">
            <w:pPr>
              <w:spacing w:after="40" w:lineRule="auto"/>
              <w:ind w:left="160" w:hanging="160"/>
              <w:rPr/>
            </w:pPr>
            <w:r w:rsidDel="00000000" w:rsidR="00000000" w:rsidRPr="00000000">
              <w:rPr>
                <w:sz w:val="20"/>
                <w:szCs w:val="20"/>
                <w:rtl w:val="0"/>
              </w:rPr>
              <w:t xml:space="preserve">•  Librerías: Matplotlib/Plotly (gráficos), Pandas y Openpyxl (exportación a Excel).</w:t>
            </w:r>
            <w:r w:rsidDel="00000000" w:rsidR="00000000" w:rsidRPr="00000000">
              <w:rPr>
                <w:rtl w:val="0"/>
              </w:rPr>
            </w:r>
          </w:p>
        </w:tc>
      </w:tr>
      <w:tr>
        <w:trPr>
          <w:cantSplit w:val="0"/>
          <w:tblHeader w:val="0"/>
        </w:trPr>
        <w:tc>
          <w:tcPr>
            <w:shd w:fill="eaf1ef" w:val="clear"/>
            <w:tcMar>
              <w:top w:w="100.0" w:type="dxa"/>
              <w:left w:w="120.0" w:type="dxa"/>
              <w:bottom w:w="100.0" w:type="dxa"/>
              <w:right w:w="120.0" w:type="dxa"/>
            </w:tcMar>
            <w:vAlign w:val="center"/>
          </w:tcPr>
          <w:p w:rsidR="00000000" w:rsidDel="00000000" w:rsidP="00000000" w:rsidRDefault="00000000" w:rsidRPr="00000000" w14:paraId="00000042">
            <w:pPr>
              <w:spacing w:after="60" w:lineRule="auto"/>
              <w:rPr/>
            </w:pPr>
            <w:r w:rsidDel="00000000" w:rsidR="00000000" w:rsidRPr="00000000">
              <w:rPr>
                <w:b w:val="1"/>
                <w:bCs w:val="1"/>
                <w:color w:val="000000"/>
                <w:sz w:val="20"/>
                <w:szCs w:val="20"/>
                <w:rtl w:val="0"/>
              </w:rPr>
              <w:t xml:space="preserve">Riesgos</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3">
            <w:pPr>
              <w:spacing w:after="40" w:lineRule="auto"/>
              <w:ind w:left="160" w:hanging="160"/>
              <w:rPr/>
            </w:pPr>
            <w:r w:rsidDel="00000000" w:rsidR="00000000" w:rsidRPr="00000000">
              <w:rPr>
                <w:sz w:val="20"/>
                <w:szCs w:val="20"/>
                <w:rtl w:val="0"/>
              </w:rPr>
              <w:t xml:space="preserve">•  Coordinación de tiempos entre los dos integrantes, ya que uno de ellos cursa además su Práctica Profesional en paralelo. Mitigación: metodología Kanban con sincronizaciones breves 2-3 veces por semana.</w:t>
            </w:r>
            <w:r w:rsidDel="00000000" w:rsidR="00000000" w:rsidRPr="00000000">
              <w:rPr>
                <w:rtl w:val="0"/>
              </w:rPr>
            </w:r>
          </w:p>
          <w:p w:rsidR="00000000" w:rsidDel="00000000" w:rsidP="00000000" w:rsidRDefault="00000000" w:rsidRPr="00000000" w14:paraId="00000044">
            <w:pPr>
              <w:spacing w:after="40" w:lineRule="auto"/>
              <w:ind w:left="160" w:hanging="160"/>
              <w:rPr/>
            </w:pPr>
            <w:r w:rsidDel="00000000" w:rsidR="00000000" w:rsidRPr="00000000">
              <w:rPr>
                <w:sz w:val="20"/>
                <w:szCs w:val="20"/>
                <w:rtl w:val="0"/>
              </w:rPr>
              <w:t xml:space="preserve">•  Costos o límites de cuota de la API de Google Maps. Mitigación: uso de la cuota gratuita mensual de la API y monitoreo del consumo.</w:t>
            </w:r>
            <w:r w:rsidDel="00000000" w:rsidR="00000000" w:rsidRPr="00000000">
              <w:rPr>
                <w:rtl w:val="0"/>
              </w:rPr>
            </w:r>
          </w:p>
          <w:p>
            <w:pPr>
              <w:spacing w:after="40" w:lineRule="auto"/>
              <w:ind w:left="160" w:hanging="160"/>
            </w:pPr>
            <w:r>
              <w:rPr>
                <w:color w:val="000000"/>
                <w:sz w:val="20"/>
                <w:szCs w:val="20"/>
              </w:rPr>
              <w:t xml:space="preserve">•  Desviación del presupuesto por sobreconsumo de la API de Google Maps o gastos no previstos. Mitigación: contingencia del 10 %, monitoreo mensual del consumo y revisión del gasto con el sponsor.</w:t>
            </w:r>
          </w:p>
        </w:tc>
      </w:tr>
      <w:tr>
        <w:trPr>
          <w:cantSplit w:val="0"/>
          <w:tblHeader w:val="0"/>
        </w:trPr>
        <w:tc>
          <w:tcPr>
            <w:shd w:fill="eaf1ef" w:val="clear"/>
            <w:tcMar>
              <w:top w:w="100.0" w:type="dxa"/>
              <w:left w:w="120.0" w:type="dxa"/>
              <w:bottom w:w="100.0" w:type="dxa"/>
              <w:right w:w="120.0" w:type="dxa"/>
            </w:tcMar>
            <w:vAlign w:val="center"/>
          </w:tcPr>
          <w:p w:rsidR="00000000" w:rsidDel="00000000" w:rsidP="00000000" w:rsidRDefault="00000000" w:rsidRPr="00000000" w14:paraId="00000045">
            <w:pPr>
              <w:spacing w:after="60" w:lineRule="auto"/>
              <w:rPr/>
            </w:pPr>
            <w:r w:rsidDel="00000000" w:rsidR="00000000" w:rsidRPr="00000000">
              <w:rPr>
                <w:b w:val="1"/>
                <w:bCs w:val="1"/>
                <w:color w:val="000000"/>
                <w:sz w:val="20"/>
                <w:szCs w:val="20"/>
                <w:rtl w:val="0"/>
              </w:rPr>
              <w:t xml:space="preserve">Indicadores de éxito</w:t>
            </w:r>
            <w:r w:rsidDel="00000000" w:rsidR="00000000" w:rsidRPr="00000000">
              <w:rPr>
                <w:rtl w:val="0"/>
              </w:rPr>
            </w:r>
          </w:p>
        </w:tc>
        <w:tc>
          <w:tcPr>
            <w:tcMar>
              <w:top w:w="100.0" w:type="dxa"/>
              <w:left w:w="120.0" w:type="dxa"/>
              <w:bottom w:w="100.0" w:type="dxa"/>
              <w:right w:w="120.0" w:type="dxa"/>
            </w:tcMar>
            <w:vAlign w:val="center"/>
          </w:tcPr>
          <w:p w:rsidR="00000000" w:rsidDel="00000000" w:rsidP="00000000" w:rsidRDefault="00000000" w:rsidRPr="00000000" w14:paraId="00000046">
            <w:pPr>
              <w:spacing w:after="40" w:lineRule="auto"/>
              <w:ind w:left="160" w:hanging="160"/>
              <w:rPr/>
            </w:pPr>
            <w:r w:rsidDel="00000000" w:rsidR="00000000" w:rsidRPr="00000000">
              <w:rPr>
                <w:sz w:val="20"/>
                <w:szCs w:val="20"/>
                <w:rtl w:val="0"/>
              </w:rPr>
              <w:t xml:space="preserve">•  100% de las funcionalidades comprometidas (inventario, ventas, dashboard, alertas, mapas, historial) implementadas y funcionando al cierre del proyecto.</w:t>
            </w:r>
            <w:r w:rsidDel="00000000" w:rsidR="00000000" w:rsidRPr="00000000">
              <w:rPr>
                <w:rtl w:val="0"/>
              </w:rPr>
            </w:r>
          </w:p>
          <w:p w:rsidR="00000000" w:rsidDel="00000000" w:rsidP="00000000" w:rsidRDefault="00000000" w:rsidRPr="00000000" w14:paraId="00000047">
            <w:pPr>
              <w:spacing w:after="40" w:lineRule="auto"/>
              <w:ind w:left="160" w:hanging="160"/>
              <w:rPr/>
            </w:pPr>
            <w:r w:rsidDel="00000000" w:rsidR="00000000" w:rsidRPr="00000000">
              <w:rPr>
                <w:sz w:val="20"/>
                <w:szCs w:val="20"/>
                <w:rtl w:val="0"/>
              </w:rPr>
              <w:t xml:space="preserve">•  Reducción percibida de quiebres de stock reportados por los usuarios que prueben la app, respecto a su método actual.</w:t>
            </w:r>
            <w:r w:rsidDel="00000000" w:rsidR="00000000" w:rsidRPr="00000000">
              <w:rPr>
                <w:rtl w:val="0"/>
              </w:rPr>
            </w:r>
          </w:p>
          <w:p w:rsidR="00000000" w:rsidDel="00000000" w:rsidP="00000000" w:rsidRDefault="00000000" w:rsidRPr="00000000" w14:paraId="00000048">
            <w:pPr>
              <w:spacing w:after="40" w:lineRule="auto"/>
              <w:ind w:left="160" w:hanging="160"/>
              <w:rPr/>
            </w:pPr>
            <w:r w:rsidDel="00000000" w:rsidR="00000000" w:rsidRPr="00000000">
              <w:rPr>
                <w:sz w:val="20"/>
                <w:szCs w:val="20"/>
                <w:rtl w:val="0"/>
              </w:rPr>
              <w:t xml:space="preserve">•  Registro de una venta en menos de 15 segundos desde la pantalla de inicio.</w:t>
            </w:r>
            <w:r w:rsidDel="00000000" w:rsidR="00000000" w:rsidRPr="00000000">
              <w:rPr>
                <w:rtl w:val="0"/>
              </w:rPr>
            </w:r>
          </w:p>
          <w:p w:rsidR="00000000" w:rsidDel="00000000" w:rsidP="00000000" w:rsidRDefault="00000000" w:rsidRPr="00000000" w14:paraId="00000049">
            <w:pPr>
              <w:spacing w:after="40" w:lineRule="auto"/>
              <w:ind w:left="160" w:hanging="160"/>
              <w:rPr/>
            </w:pPr>
            <w:r w:rsidDel="00000000" w:rsidR="00000000" w:rsidRPr="00000000">
              <w:rPr>
                <w:sz w:val="20"/>
                <w:szCs w:val="20"/>
                <w:rtl w:val="0"/>
              </w:rPr>
              <w:t xml:space="preserve">•  Validación positiva de al menos 3 micro emprendedores reales al probar el prototipo o la app funcional.</w:t>
            </w:r>
            <w:r w:rsidDel="00000000" w:rsidR="00000000" w:rsidRPr="00000000">
              <w:rPr>
                <w:rtl w:val="0"/>
              </w:rPr>
            </w:r>
          </w:p>
        </w:tc>
      </w:tr>
    </w:tbl>
    <w:p w:rsidR="00000000" w:rsidDel="00000000" w:rsidP="00000000" w:rsidRDefault="00000000" w:rsidRPr="00000000" w14:paraId="0000004A">
      <w:pPr>
        <w:spacing w:before="260" w:lineRule="auto"/>
        <w:rPr>
          <w:rFonts w:ascii="Calibri" w:cs="Calibri" w:eastAsia="Calibri" w:hAnsi="Calibri"/>
          <w:b w:val="1"/>
          <w:bCs w:val="1"/>
          <w:sz w:val="22"/>
          <w:szCs w:val="22"/>
        </w:rPr>
      </w:pPr>
      <w:r w:rsidDel="00000000" w:rsidR="00000000" w:rsidRPr="00000000">
        <w:rPr>
          <w:b w:val="1"/>
          <w:bCs w:val="1"/>
          <w:color w:val="9c4a00"/>
          <w:sz w:val="19"/>
          <w:szCs w:val="19"/>
          <w:rtl w:val="0"/>
        </w:rPr>
        <w:t xml:space="preserve">Nota: </w:t>
      </w:r>
      <w:r w:rsidDel="00000000" w:rsidR="00000000" w:rsidRPr="00000000">
        <w:rPr>
          <w:rFonts w:ascii="Calibri" w:cs="Calibri" w:eastAsia="Calibri" w:hAnsi="Calibri"/>
          <w:b w:val="1"/>
          <w:bCs w:val="1"/>
          <w:i w:val="1"/>
          <w:iCs w:val="1"/>
          <w:sz w:val="21"/>
          <w:szCs w:val="21"/>
          <w:rtl w:val="0"/>
        </w:rPr>
        <w:t xml:space="preserve">los campos "Product Owner" y "Scrum Master" son roles propios de Scrum; como el equipo trabaja con Kanban, se dejaron marcados como no aplicables y se explicó cómo se cubre esa función en la práctica. Ajusta esa nota si tu docente prefiere que de todas formas se asigne un nombre a cada rol.</w:t>
      </w:r>
      <w:r w:rsidDel="00000000" w:rsidR="00000000" w:rsidRPr="00000000">
        <w:rPr>
          <w:rtl w:val="0"/>
        </w:rPr>
      </w:r>
    </w:p>
    <w:p>
      <w:r>
        <w:br w:type="page"/>
      </w:r>
    </w:p>
    <w:p>
      <w:pPr>
        <w:spacing w:after="60" w:lineRule="auto"/>
      </w:pPr>
      <w:r>
        <w:rPr>
          <w:b w:val="1"/>
          <w:bCs w:val="1"/>
          <w:color w:val="1F3864"/>
          <w:sz w:val="28"/>
          <w:szCs w:val="28"/>
        </w:rPr>
        <w:t xml:space="preserve">Anexo: Detalle del presupuesto</w:t>
      </w:r>
    </w:p>
    <w:p>
      <w:pPr>
        <w:spacing w:after="160" w:lineRule="auto"/>
      </w:pPr>
      <w:r>
        <w:rPr>
          <w:i w:val="1"/>
          <w:iCs w:val="1"/>
          <w:color w:val="595959"/>
          <w:sz w:val="18"/>
          <w:szCs w:val="18"/>
        </w:rPr>
        <w:t xml:space="preserve">Valores en pesos chilenos (CLP), referenciales. Tarifa de referencia: $12.000 por hora de profesional informático; las horas de cada etapa corresponden a su duración en la carta Gantt (6 etapas, 10 semanas) por 20 horas semanales de cada integrante (uno lidera la etapa y el otro apoya). Sponsor y montos ficticios con fines académicos.</w:t>
      </w:r>
    </w:p>
    <w:tbl>
      <w:tblPr>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600"/>
        <w:gridCol w:w="3000"/>
        <w:gridCol w:w="800"/>
        <w:gridCol w:w="1450"/>
        <w:gridCol w:w="1450"/>
      </w:tblGrid>
      <w:tr>
        <w:trPr>
          <w:cantSplit/>
          <w:tblHeader/>
        </w:trPr>
        <w:tc>
          <w:tcPr>
            <w:tcW w:w="2600" w:type="dxa"/>
            <w:shd w:val="clear" w:color="auto" w:fill="1F3864"/>
            <w:tcMar>
              <w:top w:w="70" w:type="dxa"/>
              <w:left w:w="100" w:type="dxa"/>
              <w:bottom w:w="70" w:type="dxa"/>
              <w:right w:w="100" w:type="dxa"/>
            </w:tcMar>
            <w:vAlign w:val="center"/>
          </w:tcPr>
          <w:p>
            <w:pPr>
              <w:spacing w:after="0" w:lineRule="auto"/>
              <w:jc w:val="left"/>
            </w:pPr>
            <w:r>
              <w:rPr>
                <w:b w:val="1"/>
                <w:bCs w:val="1"/>
                <w:color w:val="FFFFFF"/>
                <w:sz w:val="18"/>
                <w:szCs w:val="18"/>
              </w:rPr>
              <w:t xml:space="preserve">Ítem</w:t>
            </w:r>
          </w:p>
        </w:tc>
        <w:tc>
          <w:tcPr>
            <w:tcW w:w="3000" w:type="dxa"/>
            <w:shd w:val="clear" w:color="auto" w:fill="1F3864"/>
            <w:tcMar>
              <w:top w:w="70" w:type="dxa"/>
              <w:left w:w="100" w:type="dxa"/>
              <w:bottom w:w="70" w:type="dxa"/>
              <w:right w:w="100" w:type="dxa"/>
            </w:tcMar>
            <w:vAlign w:val="center"/>
          </w:tcPr>
          <w:p>
            <w:pPr>
              <w:spacing w:after="0" w:lineRule="auto"/>
              <w:jc w:val="left"/>
            </w:pPr>
            <w:r>
              <w:rPr>
                <w:b w:val="1"/>
                <w:bCs w:val="1"/>
                <w:color w:val="FFFFFF"/>
                <w:sz w:val="18"/>
                <w:szCs w:val="18"/>
              </w:rPr>
              <w:t xml:space="preserve">Detalle</w:t>
            </w:r>
          </w:p>
        </w:tc>
        <w:tc>
          <w:tcPr>
            <w:tcW w:w="800" w:type="dxa"/>
            <w:shd w:val="clear" w:color="auto" w:fill="1F3864"/>
            <w:tcMar>
              <w:top w:w="70" w:type="dxa"/>
              <w:left w:w="100" w:type="dxa"/>
              <w:bottom w:w="70" w:type="dxa"/>
              <w:right w:w="100" w:type="dxa"/>
            </w:tcMar>
            <w:vAlign w:val="center"/>
          </w:tcPr>
          <w:p>
            <w:pPr>
              <w:spacing w:after="0" w:lineRule="auto"/>
              <w:jc w:val="center"/>
            </w:pPr>
            <w:r>
              <w:rPr>
                <w:b w:val="1"/>
                <w:bCs w:val="1"/>
                <w:color w:val="FFFFFF"/>
                <w:sz w:val="18"/>
                <w:szCs w:val="18"/>
              </w:rPr>
              <w:t xml:space="preserve">Cant.</w:t>
            </w:r>
          </w:p>
        </w:tc>
        <w:tc>
          <w:tcPr>
            <w:tcW w:w="1450" w:type="dxa"/>
            <w:shd w:val="clear" w:color="auto" w:fill="1F3864"/>
            <w:tcMar>
              <w:top w:w="70" w:type="dxa"/>
              <w:left w:w="100" w:type="dxa"/>
              <w:bottom w:w="70" w:type="dxa"/>
              <w:right w:w="100" w:type="dxa"/>
            </w:tcMar>
            <w:vAlign w:val="center"/>
          </w:tcPr>
          <w:p>
            <w:pPr>
              <w:spacing w:after="0" w:lineRule="auto"/>
              <w:jc w:val="center"/>
            </w:pPr>
            <w:r>
              <w:rPr>
                <w:b w:val="1"/>
                <w:bCs w:val="1"/>
                <w:color w:val="FFFFFF"/>
                <w:sz w:val="18"/>
                <w:szCs w:val="18"/>
              </w:rPr>
              <w:t xml:space="preserve">Costo unitario</w:t>
            </w:r>
          </w:p>
        </w:tc>
        <w:tc>
          <w:tcPr>
            <w:tcW w:w="1450" w:type="dxa"/>
            <w:shd w:val="clear" w:color="auto" w:fill="1F3864"/>
            <w:tcMar>
              <w:top w:w="70" w:type="dxa"/>
              <w:left w:w="100" w:type="dxa"/>
              <w:bottom w:w="70" w:type="dxa"/>
              <w:right w:w="100" w:type="dxa"/>
            </w:tcMar>
            <w:vAlign w:val="center"/>
          </w:tcPr>
          <w:p>
            <w:pPr>
              <w:spacing w:after="0" w:lineRule="auto"/>
              <w:jc w:val="center"/>
            </w:pPr>
            <w:r>
              <w:rPr>
                <w:b w:val="1"/>
                <w:bCs w:val="1"/>
                <w:color w:val="FFFFFF"/>
                <w:sz w:val="18"/>
                <w:szCs w:val="18"/>
              </w:rPr>
              <w:t xml:space="preserve">Total</w:t>
            </w:r>
          </w:p>
        </w:tc>
      </w:tr>
      <w:tr>
        <w:trPr>
          <w:cantSplit/>
        </w:trPr>
        <w:tc>
          <w:tcPr>
            <w:tcW w:w="9300" w:type="dxa"/>
            <w:gridSpan w:val="5"/>
            <w:shd w:val="clear" w:color="auto" w:fill="EAF1EF"/>
            <w:tcMar>
              <w:top w:w="70" w:type="dxa"/>
              <w:left w:w="100" w:type="dxa"/>
              <w:bottom w:w="70" w:type="dxa"/>
              <w:right w:w="100" w:type="dxa"/>
            </w:tcMar>
            <w:vAlign w:val="center"/>
          </w:tcPr>
          <w:p>
            <w:pPr>
              <w:spacing w:after="0" w:lineRule="auto"/>
            </w:pPr>
            <w:r>
              <w:rPr>
                <w:b w:val="1"/>
                <w:bCs w:val="1"/>
                <w:color w:val="1F3864"/>
                <w:sz w:val="18"/>
                <w:szCs w:val="18"/>
              </w:rPr>
              <w:t xml:space="preserve">A. Recursos humanos, según las etapas de la carta Gantt (20 h/semana por integrante; $12.000/h)</w:t>
            </w:r>
          </w:p>
        </w:tc>
      </w:tr>
      <w:tr>
        <w:trPr>
          <w:cantSplit/>
        </w:trPr>
        <w:tc>
          <w:tcPr>
            <w:tcW w:w="2600" w:type="dxa"/>
            <w:tcMar>
              <w:top w:w="70" w:type="dxa"/>
              <w:left w:w="100" w:type="dxa"/>
              <w:bottom w:w="70" w:type="dxa"/>
              <w:right w:w="100" w:type="dxa"/>
            </w:tcMar>
            <w:vAlign w:val="center"/>
          </w:tcPr>
          <w:p>
            <w:pPr>
              <w:spacing w:after="0" w:lineRule="auto"/>
            </w:pPr>
            <w:r>
              <w:rPr>
                <w:color w:val="000000"/>
                <w:sz w:val="18"/>
                <w:szCs w:val="18"/>
              </w:rPr>
              <w:t xml:space="preserve">Etapa 1: Descubrimiento y planificación</w:t>
            </w:r>
          </w:p>
        </w:tc>
        <w:tc>
          <w:tcPr>
            <w:tcW w:w="3000" w:type="dxa"/>
            <w:tcMar>
              <w:top w:w="70" w:type="dxa"/>
              <w:left w:w="100" w:type="dxa"/>
              <w:bottom w:w="70" w:type="dxa"/>
              <w:right w:w="100" w:type="dxa"/>
            </w:tcMar>
            <w:vAlign w:val="center"/>
          </w:tcPr>
          <w:p>
            <w:pPr>
              <w:spacing w:after="0" w:lineRule="auto"/>
            </w:pPr>
            <w:r>
              <w:rPr>
                <w:color w:val="000000"/>
                <w:sz w:val="18"/>
                <w:szCs w:val="18"/>
              </w:rPr>
              <w:t xml:space="preserve">Semana 1 · Juan y Felipe (20 h c/u)</w:t>
            </w:r>
          </w:p>
        </w:tc>
        <w:tc>
          <w:tcPr>
            <w:tcW w:w="800" w:type="dxa"/>
            <w:tcMar>
              <w:top w:w="70" w:type="dxa"/>
              <w:left w:w="100" w:type="dxa"/>
              <w:bottom w:w="70" w:type="dxa"/>
              <w:right w:w="100" w:type="dxa"/>
            </w:tcMar>
            <w:vAlign w:val="center"/>
          </w:tcPr>
          <w:p>
            <w:pPr>
              <w:spacing w:after="0" w:lineRule="auto"/>
              <w:jc w:val="center"/>
            </w:pPr>
            <w:r>
              <w:rPr>
                <w:color w:val="000000"/>
                <w:sz w:val="18"/>
                <w:szCs w:val="18"/>
              </w:rPr>
              <w:t xml:space="preserve">40 h</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$12.000</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$480.000</w:t>
            </w:r>
          </w:p>
        </w:tc>
      </w:tr>
      <w:tr>
        <w:trPr>
          <w:cantSplit/>
        </w:trPr>
        <w:tc>
          <w:tcPr>
            <w:tcW w:w="2600" w:type="dxa"/>
            <w:tcMar>
              <w:top w:w="70" w:type="dxa"/>
              <w:left w:w="100" w:type="dxa"/>
              <w:bottom w:w="70" w:type="dxa"/>
              <w:right w:w="100" w:type="dxa"/>
            </w:tcMar>
            <w:vAlign w:val="center"/>
          </w:tcPr>
          <w:p>
            <w:pPr>
              <w:spacing w:after="0" w:lineRule="auto"/>
            </w:pPr>
            <w:r>
              <w:rPr>
                <w:color w:val="000000"/>
                <w:sz w:val="18"/>
                <w:szCs w:val="18"/>
              </w:rPr>
              <w:t xml:space="preserve">Etapa 2: Diseño y arquitectura</w:t>
            </w:r>
          </w:p>
        </w:tc>
        <w:tc>
          <w:tcPr>
            <w:tcW w:w="3000" w:type="dxa"/>
            <w:tcMar>
              <w:top w:w="70" w:type="dxa"/>
              <w:left w:w="100" w:type="dxa"/>
              <w:bottom w:w="70" w:type="dxa"/>
              <w:right w:w="100" w:type="dxa"/>
            </w:tcMar>
            <w:vAlign w:val="center"/>
          </w:tcPr>
          <w:p>
            <w:pPr>
              <w:spacing w:after="0" w:lineRule="auto"/>
            </w:pPr>
            <w:r>
              <w:rPr>
                <w:color w:val="000000"/>
                <w:sz w:val="18"/>
                <w:szCs w:val="18"/>
              </w:rPr>
              <w:t xml:space="preserve">Semanas 2-3 · Felipe (diseño) y Juan (arquitectura), 40 h c/u</w:t>
            </w:r>
          </w:p>
        </w:tc>
        <w:tc>
          <w:tcPr>
            <w:tcW w:w="800" w:type="dxa"/>
            <w:tcMar>
              <w:top w:w="70" w:type="dxa"/>
              <w:left w:w="100" w:type="dxa"/>
              <w:bottom w:w="70" w:type="dxa"/>
              <w:right w:w="100" w:type="dxa"/>
            </w:tcMar>
            <w:vAlign w:val="center"/>
          </w:tcPr>
          <w:p>
            <w:pPr>
              <w:spacing w:after="0" w:lineRule="auto"/>
              <w:jc w:val="center"/>
            </w:pPr>
            <w:r>
              <w:rPr>
                <w:color w:val="000000"/>
                <w:sz w:val="18"/>
                <w:szCs w:val="18"/>
              </w:rPr>
              <w:t xml:space="preserve">80 h</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$12.000</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$960.000</w:t>
            </w:r>
          </w:p>
        </w:tc>
      </w:tr>
      <w:tr>
        <w:trPr>
          <w:cantSplit/>
        </w:trPr>
        <w:tc>
          <w:tcPr>
            <w:tcW w:w="2600" w:type="dxa"/>
            <w:tcMar>
              <w:top w:w="70" w:type="dxa"/>
              <w:left w:w="100" w:type="dxa"/>
              <w:bottom w:w="70" w:type="dxa"/>
              <w:right w:w="100" w:type="dxa"/>
            </w:tcMar>
            <w:vAlign w:val="center"/>
          </w:tcPr>
          <w:p>
            <w:pPr>
              <w:spacing w:after="0" w:lineRule="auto"/>
            </w:pPr>
            <w:r>
              <w:rPr>
                <w:color w:val="000000"/>
                <w:sz w:val="18"/>
                <w:szCs w:val="18"/>
              </w:rPr>
              <w:t xml:space="preserve">Etapa 3: Módulo de inventario</w:t>
            </w:r>
          </w:p>
        </w:tc>
        <w:tc>
          <w:tcPr>
            <w:tcW w:w="3000" w:type="dxa"/>
            <w:tcMar>
              <w:top w:w="70" w:type="dxa"/>
              <w:left w:w="100" w:type="dxa"/>
              <w:bottom w:w="70" w:type="dxa"/>
              <w:right w:w="100" w:type="dxa"/>
            </w:tcMar>
            <w:vAlign w:val="center"/>
          </w:tcPr>
          <w:p>
            <w:pPr>
              <w:spacing w:after="0" w:lineRule="auto"/>
            </w:pPr>
            <w:r>
              <w:rPr>
                <w:color w:val="000000"/>
                <w:sz w:val="18"/>
                <w:szCs w:val="18"/>
              </w:rPr>
              <w:t xml:space="preserve">Semanas 4-5 · Lidera Juan; apoya Felipe (40 h c/u)</w:t>
            </w:r>
          </w:p>
        </w:tc>
        <w:tc>
          <w:tcPr>
            <w:tcW w:w="800" w:type="dxa"/>
            <w:tcMar>
              <w:top w:w="70" w:type="dxa"/>
              <w:left w:w="100" w:type="dxa"/>
              <w:bottom w:w="70" w:type="dxa"/>
              <w:right w:w="100" w:type="dxa"/>
            </w:tcMar>
            <w:vAlign w:val="center"/>
          </w:tcPr>
          <w:p>
            <w:pPr>
              <w:spacing w:after="0" w:lineRule="auto"/>
              <w:jc w:val="center"/>
            </w:pPr>
            <w:r>
              <w:rPr>
                <w:color w:val="000000"/>
                <w:sz w:val="18"/>
                <w:szCs w:val="18"/>
              </w:rPr>
              <w:t xml:space="preserve">80 h</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$12.000</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$960.000</w:t>
            </w:r>
          </w:p>
        </w:tc>
      </w:tr>
      <w:tr>
        <w:trPr>
          <w:cantSplit/>
        </w:trPr>
        <w:tc>
          <w:tcPr>
            <w:tcW w:w="2600" w:type="dxa"/>
            <w:tcMar>
              <w:top w:w="70" w:type="dxa"/>
              <w:left w:w="100" w:type="dxa"/>
              <w:bottom w:w="70" w:type="dxa"/>
              <w:right w:w="100" w:type="dxa"/>
            </w:tcMar>
            <w:vAlign w:val="center"/>
          </w:tcPr>
          <w:p>
            <w:pPr>
              <w:spacing w:after="0" w:lineRule="auto"/>
            </w:pPr>
            <w:r>
              <w:rPr>
                <w:color w:val="000000"/>
                <w:sz w:val="18"/>
                <w:szCs w:val="18"/>
              </w:rPr>
              <w:t xml:space="preserve">Etapa 4: Módulo de ventas y dashboard</w:t>
            </w:r>
          </w:p>
        </w:tc>
        <w:tc>
          <w:tcPr>
            <w:tcW w:w="3000" w:type="dxa"/>
            <w:tcMar>
              <w:top w:w="70" w:type="dxa"/>
              <w:left w:w="100" w:type="dxa"/>
              <w:bottom w:w="70" w:type="dxa"/>
              <w:right w:w="100" w:type="dxa"/>
            </w:tcMar>
            <w:vAlign w:val="center"/>
          </w:tcPr>
          <w:p>
            <w:pPr>
              <w:spacing w:after="0" w:lineRule="auto"/>
            </w:pPr>
            <w:r>
              <w:rPr>
                <w:color w:val="000000"/>
                <w:sz w:val="18"/>
                <w:szCs w:val="18"/>
              </w:rPr>
              <w:t xml:space="preserve">Semanas 6-7 · Lidera Felipe; apoya Juan (40 h c/u)</w:t>
            </w:r>
          </w:p>
        </w:tc>
        <w:tc>
          <w:tcPr>
            <w:tcW w:w="800" w:type="dxa"/>
            <w:tcMar>
              <w:top w:w="70" w:type="dxa"/>
              <w:left w:w="100" w:type="dxa"/>
              <w:bottom w:w="70" w:type="dxa"/>
              <w:right w:w="100" w:type="dxa"/>
            </w:tcMar>
            <w:vAlign w:val="center"/>
          </w:tcPr>
          <w:p>
            <w:pPr>
              <w:spacing w:after="0" w:lineRule="auto"/>
              <w:jc w:val="center"/>
            </w:pPr>
            <w:r>
              <w:rPr>
                <w:color w:val="000000"/>
                <w:sz w:val="18"/>
                <w:szCs w:val="18"/>
              </w:rPr>
              <w:t xml:space="preserve">80 h</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$12.000</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$960.000</w:t>
            </w:r>
          </w:p>
        </w:tc>
      </w:tr>
      <w:tr>
        <w:trPr>
          <w:cantSplit/>
        </w:trPr>
        <w:tc>
          <w:tcPr>
            <w:tcW w:w="2600" w:type="dxa"/>
            <w:tcMar>
              <w:top w:w="70" w:type="dxa"/>
              <w:left w:w="100" w:type="dxa"/>
              <w:bottom w:w="70" w:type="dxa"/>
              <w:right w:w="100" w:type="dxa"/>
            </w:tcMar>
            <w:vAlign w:val="center"/>
          </w:tcPr>
          <w:p>
            <w:pPr>
              <w:spacing w:after="0" w:lineRule="auto"/>
            </w:pPr>
            <w:r>
              <w:rPr>
                <w:color w:val="000000"/>
                <w:sz w:val="18"/>
                <w:szCs w:val="18"/>
              </w:rPr>
              <w:t xml:space="preserve">Etapa 5: Notificaciones, mapa e historial</w:t>
            </w:r>
          </w:p>
        </w:tc>
        <w:tc>
          <w:tcPr>
            <w:tcW w:w="3000" w:type="dxa"/>
            <w:tcMar>
              <w:top w:w="70" w:type="dxa"/>
              <w:left w:w="100" w:type="dxa"/>
              <w:bottom w:w="70" w:type="dxa"/>
              <w:right w:w="100" w:type="dxa"/>
            </w:tcMar>
            <w:vAlign w:val="center"/>
          </w:tcPr>
          <w:p>
            <w:pPr>
              <w:spacing w:after="0" w:lineRule="auto"/>
            </w:pPr>
            <w:r>
              <w:rPr>
                <w:color w:val="000000"/>
                <w:sz w:val="18"/>
                <w:szCs w:val="18"/>
              </w:rPr>
              <w:t xml:space="preserve">Semanas 8-9 · Juan y Felipe (40 h c/u)</w:t>
            </w:r>
          </w:p>
        </w:tc>
        <w:tc>
          <w:tcPr>
            <w:tcW w:w="800" w:type="dxa"/>
            <w:tcMar>
              <w:top w:w="70" w:type="dxa"/>
              <w:left w:w="100" w:type="dxa"/>
              <w:bottom w:w="70" w:type="dxa"/>
              <w:right w:w="100" w:type="dxa"/>
            </w:tcMar>
            <w:vAlign w:val="center"/>
          </w:tcPr>
          <w:p>
            <w:pPr>
              <w:spacing w:after="0" w:lineRule="auto"/>
              <w:jc w:val="center"/>
            </w:pPr>
            <w:r>
              <w:rPr>
                <w:color w:val="000000"/>
                <w:sz w:val="18"/>
                <w:szCs w:val="18"/>
              </w:rPr>
              <w:t xml:space="preserve">80 h</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$12.000</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$960.000</w:t>
            </w:r>
          </w:p>
        </w:tc>
      </w:tr>
      <w:tr>
        <w:trPr>
          <w:cantSplit/>
        </w:trPr>
        <w:tc>
          <w:tcPr>
            <w:tcW w:w="2600" w:type="dxa"/>
            <w:tcMar>
              <w:top w:w="70" w:type="dxa"/>
              <w:left w:w="100" w:type="dxa"/>
              <w:bottom w:w="70" w:type="dxa"/>
              <w:right w:w="100" w:type="dxa"/>
            </w:tcMar>
            <w:vAlign w:val="center"/>
          </w:tcPr>
          <w:p>
            <w:pPr>
              <w:spacing w:after="0" w:lineRule="auto"/>
            </w:pPr>
            <w:r>
              <w:rPr>
                <w:color w:val="000000"/>
                <w:sz w:val="18"/>
                <w:szCs w:val="18"/>
              </w:rPr>
              <w:t xml:space="preserve">Etapa 6: Cierre, pruebas e import/export</w:t>
            </w:r>
          </w:p>
        </w:tc>
        <w:tc>
          <w:tcPr>
            <w:tcW w:w="3000" w:type="dxa"/>
            <w:tcMar>
              <w:top w:w="70" w:type="dxa"/>
              <w:left w:w="100" w:type="dxa"/>
              <w:bottom w:w="70" w:type="dxa"/>
              <w:right w:w="100" w:type="dxa"/>
            </w:tcMar>
            <w:vAlign w:val="center"/>
          </w:tcPr>
          <w:p>
            <w:pPr>
              <w:spacing w:after="0" w:lineRule="auto"/>
            </w:pPr>
            <w:r>
              <w:rPr>
                <w:color w:val="000000"/>
                <w:sz w:val="18"/>
                <w:szCs w:val="18"/>
              </w:rPr>
              <w:t xml:space="preserve">Semana 10 · Juan y Felipe (20 h c/u)</w:t>
            </w:r>
          </w:p>
        </w:tc>
        <w:tc>
          <w:tcPr>
            <w:tcW w:w="800" w:type="dxa"/>
            <w:tcMar>
              <w:top w:w="70" w:type="dxa"/>
              <w:left w:w="100" w:type="dxa"/>
              <w:bottom w:w="70" w:type="dxa"/>
              <w:right w:w="100" w:type="dxa"/>
            </w:tcMar>
            <w:vAlign w:val="center"/>
          </w:tcPr>
          <w:p>
            <w:pPr>
              <w:spacing w:after="0" w:lineRule="auto"/>
              <w:jc w:val="center"/>
            </w:pPr>
            <w:r>
              <w:rPr>
                <w:color w:val="000000"/>
                <w:sz w:val="18"/>
                <w:szCs w:val="18"/>
              </w:rPr>
              <w:t xml:space="preserve">40 h</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$12.000</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$480.000</w:t>
            </w:r>
          </w:p>
        </w:tc>
      </w:tr>
      <w:tr>
        <w:trPr>
          <w:cantSplit/>
        </w:trPr>
        <w:tc>
          <w:tcPr>
            <w:tcW w:w="7850" w:type="dxa"/>
            <w:gridSpan w:val="4"/>
            <w:shd w:val="clear" w:color="auto" w:fill="EAF1EF"/>
            <w:tcMar>
              <w:top w:w="70" w:type="dxa"/>
              <w:left w:w="100" w:type="dxa"/>
              <w:bottom w:w="70" w:type="dxa"/>
              <w:right w:w="100" w:type="dxa"/>
            </w:tcMar>
            <w:vAlign w:val="center"/>
          </w:tcPr>
          <w:p>
            <w:pPr>
              <w:spacing w:after="0" w:lineRule="auto"/>
              <w:jc w:val="right"/>
            </w:pPr>
            <w:r>
              <w:rPr>
                <w:b w:val="1"/>
                <w:bCs w:val="1"/>
                <w:color w:val="000000"/>
                <w:sz w:val="18"/>
                <w:szCs w:val="18"/>
              </w:rPr>
              <w:t xml:space="preserve">Subtotal A (400 h: 200 h por integrante)</w:t>
            </w:r>
          </w:p>
        </w:tc>
        <w:tc>
          <w:tcPr>
            <w:tcW w:w="1450" w:type="dxa"/>
            <w:shd w:val="clear" w:color="auto" w:fill="EAF1EF"/>
            <w:tcMar>
              <w:top w:w="70" w:type="dxa"/>
              <w:left w:w="100" w:type="dxa"/>
              <w:bottom w:w="70" w:type="dxa"/>
              <w:right w:w="100" w:type="dxa"/>
            </w:tcMar>
            <w:vAlign w:val="center"/>
          </w:tcPr>
          <w:p>
            <w:pPr>
              <w:spacing w:after="0" w:lineRule="auto"/>
              <w:jc w:val="right"/>
            </w:pPr>
            <w:r>
              <w:rPr>
                <w:b w:val="1"/>
                <w:bCs w:val="1"/>
                <w:color w:val="000000"/>
                <w:sz w:val="18"/>
                <w:szCs w:val="18"/>
              </w:rPr>
              <w:t xml:space="preserve">$4.800.000</w:t>
            </w:r>
          </w:p>
        </w:tc>
      </w:tr>
      <w:tr>
        <w:trPr>
          <w:cantSplit/>
        </w:trPr>
        <w:tc>
          <w:tcPr>
            <w:tcW w:w="9300" w:type="dxa"/>
            <w:gridSpan w:val="5"/>
            <w:shd w:val="clear" w:color="auto" w:fill="EAF1EF"/>
            <w:tcMar>
              <w:top w:w="70" w:type="dxa"/>
              <w:left w:w="100" w:type="dxa"/>
              <w:bottom w:w="70" w:type="dxa"/>
              <w:right w:w="100" w:type="dxa"/>
            </w:tcMar>
            <w:vAlign w:val="center"/>
          </w:tcPr>
          <w:p>
            <w:pPr>
              <w:spacing w:after="0" w:lineRule="auto"/>
            </w:pPr>
            <w:r>
              <w:rPr>
                <w:b w:val="1"/>
                <w:bCs w:val="1"/>
                <w:color w:val="1F3864"/>
                <w:sz w:val="18"/>
                <w:szCs w:val="18"/>
              </w:rPr>
              <w:t xml:space="preserve">B. Costos directos (financiados por el sponsor)</w:t>
            </w:r>
          </w:p>
        </w:tc>
      </w:tr>
      <w:tr>
        <w:trPr>
          <w:cantSplit/>
        </w:trPr>
        <w:tc>
          <w:tcPr>
            <w:tcW w:w="2600" w:type="dxa"/>
            <w:tcMar>
              <w:top w:w="70" w:type="dxa"/>
              <w:left w:w="100" w:type="dxa"/>
              <w:bottom w:w="70" w:type="dxa"/>
              <w:right w:w="100" w:type="dxa"/>
            </w:tcMar>
            <w:vAlign w:val="center"/>
          </w:tcPr>
          <w:p>
            <w:pPr>
              <w:spacing w:after="0" w:lineRule="auto"/>
            </w:pPr>
            <w:r>
              <w:rPr>
                <w:color w:val="000000"/>
                <w:sz w:val="18"/>
                <w:szCs w:val="18"/>
              </w:rPr>
              <w:t xml:space="preserve">Cuenta Google Play Developer</w:t>
            </w:r>
          </w:p>
        </w:tc>
        <w:tc>
          <w:tcPr>
            <w:tcW w:w="3000" w:type="dxa"/>
            <w:tcMar>
              <w:top w:w="70" w:type="dxa"/>
              <w:left w:w="100" w:type="dxa"/>
              <w:bottom w:w="70" w:type="dxa"/>
              <w:right w:w="100" w:type="dxa"/>
            </w:tcMar>
            <w:vAlign w:val="center"/>
          </w:tcPr>
          <w:p>
            <w:pPr>
              <w:spacing w:after="0" w:lineRule="auto"/>
            </w:pPr>
            <w:r>
              <w:rPr>
                <w:color w:val="000000"/>
                <w:sz w:val="18"/>
                <w:szCs w:val="18"/>
              </w:rPr>
              <w:t xml:space="preserve">Publicación de la app (pago único)</w:t>
            </w:r>
          </w:p>
        </w:tc>
        <w:tc>
          <w:tcPr>
            <w:tcW w:w="800" w:type="dxa"/>
            <w:tcMar>
              <w:top w:w="70" w:type="dxa"/>
              <w:left w:w="100" w:type="dxa"/>
              <w:bottom w:w="70" w:type="dxa"/>
              <w:right w:w="100" w:type="dxa"/>
            </w:tcMar>
            <w:vAlign w:val="center"/>
          </w:tcPr>
          <w:p>
            <w:pPr>
              <w:spacing w:after="0" w:lineRule="auto"/>
              <w:jc w:val="center"/>
            </w:pPr>
            <w:r>
              <w:rPr>
                <w:color w:val="000000"/>
                <w:sz w:val="18"/>
                <w:szCs w:val="18"/>
              </w:rPr>
              <w:t xml:space="preserve">1</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$25.000</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$25.000</w:t>
            </w:r>
          </w:p>
        </w:tc>
      </w:tr>
      <w:tr>
        <w:trPr>
          <w:cantSplit/>
        </w:trPr>
        <w:tc>
          <w:tcPr>
            <w:tcW w:w="2600" w:type="dxa"/>
            <w:tcMar>
              <w:top w:w="70" w:type="dxa"/>
              <w:left w:w="100" w:type="dxa"/>
              <w:bottom w:w="70" w:type="dxa"/>
              <w:right w:w="100" w:type="dxa"/>
            </w:tcMar>
            <w:vAlign w:val="center"/>
          </w:tcPr>
          <w:p>
            <w:pPr>
              <w:spacing w:after="0" w:lineRule="auto"/>
            </w:pPr>
            <w:r>
              <w:rPr>
                <w:color w:val="000000"/>
                <w:sz w:val="18"/>
                <w:szCs w:val="18"/>
              </w:rPr>
              <w:t xml:space="preserve">Google Maps Platform</w:t>
            </w:r>
          </w:p>
        </w:tc>
        <w:tc>
          <w:tcPr>
            <w:tcW w:w="3000" w:type="dxa"/>
            <w:tcMar>
              <w:top w:w="70" w:type="dxa"/>
              <w:left w:w="100" w:type="dxa"/>
              <w:bottom w:w="70" w:type="dxa"/>
              <w:right w:w="100" w:type="dxa"/>
            </w:tcMar>
            <w:vAlign w:val="center"/>
          </w:tcPr>
          <w:p>
            <w:pPr>
              <w:spacing w:after="0" w:lineRule="auto"/>
            </w:pPr>
            <w:r>
              <w:rPr>
                <w:color w:val="000000"/>
                <w:sz w:val="18"/>
                <w:szCs w:val="18"/>
              </w:rPr>
              <w:t xml:space="preserve">Margen de uso sobre la cuota gratuita mensual</w:t>
            </w:r>
          </w:p>
        </w:tc>
        <w:tc>
          <w:tcPr>
            <w:tcW w:w="800" w:type="dxa"/>
            <w:tcMar>
              <w:top w:w="70" w:type="dxa"/>
              <w:left w:w="100" w:type="dxa"/>
              <w:bottom w:w="70" w:type="dxa"/>
              <w:right w:w="100" w:type="dxa"/>
            </w:tcMar>
            <w:vAlign w:val="center"/>
          </w:tcPr>
          <w:p>
            <w:pPr>
              <w:spacing w:after="0" w:lineRule="auto"/>
              <w:jc w:val="center"/>
            </w:pPr>
            <w:r>
              <w:rPr>
                <w:color w:val="000000"/>
                <w:sz w:val="18"/>
                <w:szCs w:val="18"/>
              </w:rPr>
              <w:t xml:space="preserve">1</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$30.000</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$30.000</w:t>
            </w:r>
          </w:p>
        </w:tc>
      </w:tr>
      <w:tr>
        <w:trPr>
          <w:cantSplit/>
        </w:trPr>
        <w:tc>
          <w:tcPr>
            <w:tcW w:w="2600" w:type="dxa"/>
            <w:tcMar>
              <w:top w:w="70" w:type="dxa"/>
              <w:left w:w="100" w:type="dxa"/>
              <w:bottom w:w="70" w:type="dxa"/>
              <w:right w:w="100" w:type="dxa"/>
            </w:tcMar>
            <w:vAlign w:val="center"/>
          </w:tcPr>
          <w:p>
            <w:pPr>
              <w:spacing w:after="0" w:lineRule="auto"/>
            </w:pPr>
            <w:r>
              <w:rPr>
                <w:color w:val="000000"/>
                <w:sz w:val="18"/>
                <w:szCs w:val="18"/>
              </w:rPr>
              <w:t xml:space="preserve">Smartphone Android de pruebas</w:t>
            </w:r>
          </w:p>
        </w:tc>
        <w:tc>
          <w:tcPr>
            <w:tcW w:w="3000" w:type="dxa"/>
            <w:tcMar>
              <w:top w:w="70" w:type="dxa"/>
              <w:left w:w="100" w:type="dxa"/>
              <w:bottom w:w="70" w:type="dxa"/>
              <w:right w:w="100" w:type="dxa"/>
            </w:tcMar>
            <w:vAlign w:val="center"/>
          </w:tcPr>
          <w:p>
            <w:pPr>
              <w:spacing w:after="0" w:lineRule="auto"/>
            </w:pPr>
            <w:r>
              <w:rPr>
                <w:color w:val="000000"/>
                <w:sz w:val="18"/>
                <w:szCs w:val="18"/>
              </w:rPr>
              <w:t xml:space="preserve">Gama media, Android 8.0 o superior</w:t>
            </w:r>
          </w:p>
        </w:tc>
        <w:tc>
          <w:tcPr>
            <w:tcW w:w="800" w:type="dxa"/>
            <w:tcMar>
              <w:top w:w="70" w:type="dxa"/>
              <w:left w:w="100" w:type="dxa"/>
              <w:bottom w:w="70" w:type="dxa"/>
              <w:right w:w="100" w:type="dxa"/>
            </w:tcMar>
            <w:vAlign w:val="center"/>
          </w:tcPr>
          <w:p>
            <w:pPr>
              <w:spacing w:after="0" w:lineRule="auto"/>
              <w:jc w:val="center"/>
            </w:pPr>
            <w:r>
              <w:rPr>
                <w:color w:val="000000"/>
                <w:sz w:val="18"/>
                <w:szCs w:val="18"/>
              </w:rPr>
              <w:t xml:space="preserve">1</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$150.000</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$150.000</w:t>
            </w:r>
          </w:p>
        </w:tc>
      </w:tr>
      <w:tr>
        <w:trPr>
          <w:cantSplit/>
        </w:trPr>
        <w:tc>
          <w:tcPr>
            <w:tcW w:w="2600" w:type="dxa"/>
            <w:tcMar>
              <w:top w:w="70" w:type="dxa"/>
              <w:left w:w="100" w:type="dxa"/>
              <w:bottom w:w="70" w:type="dxa"/>
              <w:right w:w="100" w:type="dxa"/>
            </w:tcMar>
            <w:vAlign w:val="center"/>
          </w:tcPr>
          <w:p>
            <w:pPr>
              <w:spacing w:after="0" w:lineRule="auto"/>
            </w:pPr>
            <w:r>
              <w:rPr>
                <w:color w:val="000000"/>
                <w:sz w:val="18"/>
                <w:szCs w:val="18"/>
              </w:rPr>
              <w:t xml:space="preserve">Dominio y hosting</w:t>
            </w:r>
          </w:p>
        </w:tc>
        <w:tc>
          <w:tcPr>
            <w:tcW w:w="3000" w:type="dxa"/>
            <w:tcMar>
              <w:top w:w="70" w:type="dxa"/>
              <w:left w:w="100" w:type="dxa"/>
              <w:bottom w:w="70" w:type="dxa"/>
              <w:right w:w="100" w:type="dxa"/>
            </w:tcMar>
            <w:vAlign w:val="center"/>
          </w:tcPr>
          <w:p>
            <w:pPr>
              <w:spacing w:after="0" w:lineRule="auto"/>
            </w:pPr>
            <w:r>
              <w:rPr>
                <w:color w:val="000000"/>
                <w:sz w:val="18"/>
                <w:szCs w:val="18"/>
              </w:rPr>
              <w:t xml:space="preserve">Sitio de apoyo y política de privacidad</w:t>
            </w:r>
          </w:p>
        </w:tc>
        <w:tc>
          <w:tcPr>
            <w:tcW w:w="800" w:type="dxa"/>
            <w:tcMar>
              <w:top w:w="70" w:type="dxa"/>
              <w:left w:w="100" w:type="dxa"/>
              <w:bottom w:w="70" w:type="dxa"/>
              <w:right w:w="100" w:type="dxa"/>
            </w:tcMar>
            <w:vAlign w:val="center"/>
          </w:tcPr>
          <w:p>
            <w:pPr>
              <w:spacing w:after="0" w:lineRule="auto"/>
              <w:jc w:val="center"/>
            </w:pPr>
            <w:r>
              <w:rPr>
                <w:color w:val="000000"/>
                <w:sz w:val="18"/>
                <w:szCs w:val="18"/>
              </w:rPr>
              <w:t xml:space="preserve">1</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$30.000</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$30.000</w:t>
            </w:r>
          </w:p>
        </w:tc>
      </w:tr>
      <w:tr>
        <w:trPr>
          <w:cantSplit/>
        </w:trPr>
        <w:tc>
          <w:tcPr>
            <w:tcW w:w="2600" w:type="dxa"/>
            <w:tcMar>
              <w:top w:w="70" w:type="dxa"/>
              <w:left w:w="100" w:type="dxa"/>
              <w:bottom w:w="70" w:type="dxa"/>
              <w:right w:w="100" w:type="dxa"/>
            </w:tcMar>
            <w:vAlign w:val="center"/>
          </w:tcPr>
          <w:p>
            <w:pPr>
              <w:spacing w:after="0" w:lineRule="auto"/>
            </w:pPr>
            <w:r>
              <w:rPr>
                <w:color w:val="000000"/>
                <w:sz w:val="18"/>
                <w:szCs w:val="18"/>
              </w:rPr>
              <w:t xml:space="preserve">Validación con usuarios</w:t>
            </w:r>
          </w:p>
        </w:tc>
        <w:tc>
          <w:tcPr>
            <w:tcW w:w="3000" w:type="dxa"/>
            <w:tcMar>
              <w:top w:w="70" w:type="dxa"/>
              <w:left w:w="100" w:type="dxa"/>
              <w:bottom w:w="70" w:type="dxa"/>
              <w:right w:w="100" w:type="dxa"/>
            </w:tcMar>
            <w:vAlign w:val="center"/>
          </w:tcPr>
          <w:p>
            <w:pPr>
              <w:spacing w:after="0" w:lineRule="auto"/>
            </w:pPr>
            <w:r>
              <w:rPr>
                <w:color w:val="000000"/>
                <w:sz w:val="18"/>
                <w:szCs w:val="18"/>
              </w:rPr>
              <w:t xml:space="preserve">Materiales impresos y traslados a ferias</w:t>
            </w:r>
          </w:p>
        </w:tc>
        <w:tc>
          <w:tcPr>
            <w:tcW w:w="800" w:type="dxa"/>
            <w:tcMar>
              <w:top w:w="70" w:type="dxa"/>
              <w:left w:w="100" w:type="dxa"/>
              <w:bottom w:w="70" w:type="dxa"/>
              <w:right w:w="100" w:type="dxa"/>
            </w:tcMar>
            <w:vAlign w:val="center"/>
          </w:tcPr>
          <w:p>
            <w:pPr>
              <w:spacing w:after="0" w:lineRule="auto"/>
              <w:jc w:val="center"/>
            </w:pPr>
            <w:r>
              <w:rPr>
                <w:color w:val="000000"/>
                <w:sz w:val="18"/>
                <w:szCs w:val="18"/>
              </w:rPr>
              <w:t xml:space="preserve">1</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$40.000</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$40.000</w:t>
            </w:r>
          </w:p>
        </w:tc>
      </w:tr>
      <w:tr>
        <w:trPr>
          <w:cantSplit/>
        </w:trPr>
        <w:tc>
          <w:tcPr>
            <w:tcW w:w="2600" w:type="dxa"/>
            <w:tcMar>
              <w:top w:w="70" w:type="dxa"/>
              <w:left w:w="100" w:type="dxa"/>
              <w:bottom w:w="70" w:type="dxa"/>
              <w:right w:w="100" w:type="dxa"/>
            </w:tcMar>
            <w:vAlign w:val="center"/>
          </w:tcPr>
          <w:p>
            <w:pPr>
              <w:spacing w:after="0" w:lineRule="auto"/>
            </w:pPr>
            <w:r>
              <w:rPr>
                <w:color w:val="000000"/>
                <w:sz w:val="18"/>
                <w:szCs w:val="18"/>
              </w:rPr>
              <w:t xml:space="preserve">Herramientas de desarrollo y gestión</w:t>
            </w:r>
          </w:p>
        </w:tc>
        <w:tc>
          <w:tcPr>
            <w:tcW w:w="3000" w:type="dxa"/>
            <w:tcMar>
              <w:top w:w="70" w:type="dxa"/>
              <w:left w:w="100" w:type="dxa"/>
              <w:bottom w:w="70" w:type="dxa"/>
              <w:right w:w="100" w:type="dxa"/>
            </w:tcMar>
            <w:vAlign w:val="center"/>
          </w:tcPr>
          <w:p>
            <w:pPr>
              <w:spacing w:after="0" w:lineRule="auto"/>
            </w:pPr>
            <w:r>
              <w:rPr>
                <w:color w:val="000000"/>
                <w:sz w:val="18"/>
                <w:szCs w:val="18"/>
              </w:rPr>
              <w:t xml:space="preserve">VS Code, Flet, SQLite, GitHub, Jira (antes Trello), Figma, Miro</w:t>
            </w:r>
          </w:p>
        </w:tc>
        <w:tc>
          <w:tcPr>
            <w:tcW w:w="800" w:type="dxa"/>
            <w:tcMar>
              <w:top w:w="70" w:type="dxa"/>
              <w:left w:w="100" w:type="dxa"/>
              <w:bottom w:w="70" w:type="dxa"/>
              <w:right w:w="100" w:type="dxa"/>
            </w:tcMar>
            <w:vAlign w:val="center"/>
          </w:tcPr>
          <w:p>
            <w:pPr>
              <w:spacing w:after="0" w:lineRule="auto"/>
              <w:jc w:val="center"/>
            </w:pPr>
            <w:r>
              <w:rPr>
                <w:color w:val="000000"/>
                <w:sz w:val="18"/>
                <w:szCs w:val="18"/>
              </w:rPr>
              <w:t xml:space="preserve">—</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$0</w:t>
            </w:r>
          </w:p>
        </w:tc>
        <w:tc>
          <w:tcPr>
            <w:tcW w:w="1450" w:type="dxa"/>
            <w:tcMar>
              <w:top w:w="70" w:type="dxa"/>
              <w:left w:w="100" w:type="dxa"/>
              <w:bottom w:w="70" w:type="dxa"/>
              <w:right w:w="100" w:type="dxa"/>
            </w:tcMar>
            <w:vAlign w:val="center"/>
          </w:tcPr>
          <w:p>
            <w:pPr>
              <w:spacing w:after="0" w:lineRule="auto"/>
              <w:jc w:val="right"/>
            </w:pPr>
            <w:r>
              <w:rPr>
                <w:color w:val="000000"/>
                <w:sz w:val="18"/>
                <w:szCs w:val="18"/>
              </w:rPr>
              <w:t xml:space="preserve">$0</w:t>
            </w:r>
          </w:p>
        </w:tc>
      </w:tr>
      <w:tr>
        <w:trPr>
          <w:cantSplit/>
        </w:trPr>
        <w:tc>
          <w:tcPr>
            <w:tcW w:w="7850" w:type="dxa"/>
            <w:gridSpan w:val="4"/>
            <w:shd w:val="clear" w:color="auto" w:fill="EAF1EF"/>
            <w:tcMar>
              <w:top w:w="70" w:type="dxa"/>
              <w:left w:w="100" w:type="dxa"/>
              <w:bottom w:w="70" w:type="dxa"/>
              <w:right w:w="100" w:type="dxa"/>
            </w:tcMar>
            <w:vAlign w:val="center"/>
          </w:tcPr>
          <w:p>
            <w:pPr>
              <w:spacing w:after="0" w:lineRule="auto"/>
              <w:jc w:val="right"/>
            </w:pPr>
            <w:r>
              <w:rPr>
                <w:b w:val="1"/>
                <w:bCs w:val="1"/>
                <w:color w:val="000000"/>
                <w:sz w:val="18"/>
                <w:szCs w:val="18"/>
              </w:rPr>
              <w:t xml:space="preserve">Subtotal B</w:t>
            </w:r>
          </w:p>
        </w:tc>
        <w:tc>
          <w:tcPr>
            <w:tcW w:w="1450" w:type="dxa"/>
            <w:shd w:val="clear" w:color="auto" w:fill="EAF1EF"/>
            <w:tcMar>
              <w:top w:w="70" w:type="dxa"/>
              <w:left w:w="100" w:type="dxa"/>
              <w:bottom w:w="70" w:type="dxa"/>
              <w:right w:w="100" w:type="dxa"/>
            </w:tcMar>
            <w:vAlign w:val="center"/>
          </w:tcPr>
          <w:p>
            <w:pPr>
              <w:spacing w:after="0" w:lineRule="auto"/>
              <w:jc w:val="right"/>
            </w:pPr>
            <w:r>
              <w:rPr>
                <w:b w:val="1"/>
                <w:bCs w:val="1"/>
                <w:color w:val="000000"/>
                <w:sz w:val="18"/>
                <w:szCs w:val="18"/>
              </w:rPr>
              <w:t xml:space="preserve">$275.000</w:t>
            </w:r>
          </w:p>
        </w:tc>
      </w:tr>
      <w:tr>
        <w:trPr>
          <w:cantSplit/>
        </w:trPr>
        <w:tc>
          <w:tcPr>
            <w:tcW w:w="7850" w:type="dxa"/>
            <w:gridSpan w:val="4"/>
            <w:shd w:val="clear" w:color="auto" w:fill="FFFFFF"/>
            <w:tcMar>
              <w:top w:w="70" w:type="dxa"/>
              <w:left w:w="100" w:type="dxa"/>
              <w:bottom w:w="70" w:type="dxa"/>
              <w:right w:w="100" w:type="dxa"/>
            </w:tcMar>
            <w:vAlign w:val="center"/>
          </w:tcPr>
          <w:p>
            <w:pPr>
              <w:spacing w:after="0" w:lineRule="auto"/>
              <w:jc w:val="right"/>
            </w:pPr>
            <w:r>
              <w:rPr>
                <w:b w:val="1"/>
                <w:bCs w:val="1"/>
                <w:color w:val="000000"/>
                <w:sz w:val="18"/>
                <w:szCs w:val="18"/>
              </w:rPr>
              <w:t xml:space="preserve">Subtotal A + B</w:t>
            </w:r>
          </w:p>
        </w:tc>
        <w:tc>
          <w:tcPr>
            <w:tcW w:w="1450" w:type="dxa"/>
            <w:shd w:val="clear" w:color="auto" w:fill="FFFFFF"/>
            <w:tcMar>
              <w:top w:w="70" w:type="dxa"/>
              <w:left w:w="100" w:type="dxa"/>
              <w:bottom w:w="70" w:type="dxa"/>
              <w:right w:w="100" w:type="dxa"/>
            </w:tcMar>
            <w:vAlign w:val="center"/>
          </w:tcPr>
          <w:p>
            <w:pPr>
              <w:spacing w:after="0" w:lineRule="auto"/>
              <w:jc w:val="right"/>
            </w:pPr>
            <w:r>
              <w:rPr>
                <w:b w:val="1"/>
                <w:bCs w:val="1"/>
                <w:color w:val="000000"/>
                <w:sz w:val="18"/>
                <w:szCs w:val="18"/>
              </w:rPr>
              <w:t xml:space="preserve">$5.075.000</w:t>
            </w:r>
          </w:p>
        </w:tc>
      </w:tr>
      <w:tr>
        <w:trPr>
          <w:cantSplit/>
        </w:trPr>
        <w:tc>
          <w:tcPr>
            <w:tcW w:w="7850" w:type="dxa"/>
            <w:gridSpan w:val="4"/>
            <w:shd w:val="clear" w:color="auto" w:fill="FFFFFF"/>
            <w:tcMar>
              <w:top w:w="70" w:type="dxa"/>
              <w:left w:w="100" w:type="dxa"/>
              <w:bottom w:w="70" w:type="dxa"/>
              <w:right w:w="100" w:type="dxa"/>
            </w:tcMar>
            <w:vAlign w:val="center"/>
          </w:tcPr>
          <w:p>
            <w:pPr>
              <w:spacing w:after="0" w:lineRule="auto"/>
              <w:jc w:val="right"/>
            </w:pPr>
            <w:r>
              <w:rPr>
                <w:b w:val="1"/>
                <w:bCs w:val="1"/>
                <w:color w:val="000000"/>
                <w:sz w:val="18"/>
                <w:szCs w:val="18"/>
              </w:rPr>
              <w:t xml:space="preserve">Contingencia (10 %)</w:t>
            </w:r>
          </w:p>
        </w:tc>
        <w:tc>
          <w:tcPr>
            <w:tcW w:w="1450" w:type="dxa"/>
            <w:shd w:val="clear" w:color="auto" w:fill="FFFFFF"/>
            <w:tcMar>
              <w:top w:w="70" w:type="dxa"/>
              <w:left w:w="100" w:type="dxa"/>
              <w:bottom w:w="70" w:type="dxa"/>
              <w:right w:w="100" w:type="dxa"/>
            </w:tcMar>
            <w:vAlign w:val="center"/>
          </w:tcPr>
          <w:p>
            <w:pPr>
              <w:spacing w:after="0" w:lineRule="auto"/>
              <w:jc w:val="right"/>
            </w:pPr>
            <w:r>
              <w:rPr>
                <w:b w:val="1"/>
                <w:bCs w:val="1"/>
                <w:color w:val="000000"/>
                <w:sz w:val="18"/>
                <w:szCs w:val="18"/>
              </w:rPr>
              <w:t xml:space="preserve">$507.500</w:t>
            </w:r>
          </w:p>
        </w:tc>
      </w:tr>
      <w:tr>
        <w:trPr>
          <w:cantSplit/>
        </w:trPr>
        <w:tc>
          <w:tcPr>
            <w:tcW w:w="7850" w:type="dxa"/>
            <w:gridSpan w:val="4"/>
            <w:shd w:val="clear" w:color="auto" w:fill="1F3864"/>
            <w:tcMar>
              <w:top w:w="70" w:type="dxa"/>
              <w:left w:w="100" w:type="dxa"/>
              <w:bottom w:w="70" w:type="dxa"/>
              <w:right w:w="100" w:type="dxa"/>
            </w:tcMar>
            <w:vAlign w:val="center"/>
          </w:tcPr>
          <w:p>
            <w:pPr>
              <w:spacing w:after="0" w:lineRule="auto"/>
              <w:jc w:val="right"/>
            </w:pPr>
            <w:r>
              <w:rPr>
                <w:b w:val="1"/>
                <w:bCs w:val="1"/>
                <w:color w:val="FFFFFF"/>
                <w:sz w:val="18"/>
                <w:szCs w:val="18"/>
              </w:rPr>
              <w:t xml:space="preserve">PRESUPUESTO TOTAL</w:t>
            </w:r>
          </w:p>
        </w:tc>
        <w:tc>
          <w:tcPr>
            <w:tcW w:w="1450" w:type="dxa"/>
            <w:shd w:val="clear" w:color="auto" w:fill="1F3864"/>
            <w:tcMar>
              <w:top w:w="70" w:type="dxa"/>
              <w:left w:w="100" w:type="dxa"/>
              <w:bottom w:w="70" w:type="dxa"/>
              <w:right w:w="100" w:type="dxa"/>
            </w:tcMar>
            <w:vAlign w:val="center"/>
          </w:tcPr>
          <w:p>
            <w:pPr>
              <w:spacing w:after="0" w:lineRule="auto"/>
              <w:jc w:val="right"/>
            </w:pPr>
            <w:r>
              <w:rPr>
                <w:b w:val="1"/>
                <w:bCs w:val="1"/>
                <w:color w:val="FFFFFF"/>
                <w:sz w:val="18"/>
                <w:szCs w:val="18"/>
              </w:rPr>
              <w:t xml:space="preserve">$5.582.500</w:t>
            </w:r>
          </w:p>
        </w:tc>
      </w:tr>
    </w:tbl>
    <w:p>
      <w:pPr>
        <w:spacing w:after="160" w:lineRule="auto"/>
      </w:pPr>
      <w:r>
        <w:rPr>
          <w:color w:val="000000"/>
          <w:sz w:val="10"/>
          <w:szCs w:val="10"/>
        </w:rPr>
        <w:t xml:space="preserve"/>
      </w:r>
    </w:p>
    <w:p>
      <w:pPr>
        <w:spacing w:after="80" w:lineRule="auto"/>
      </w:pPr>
      <w:r>
        <w:rPr>
          <w:b w:val="1"/>
          <w:bCs w:val="1"/>
          <w:color w:val="1F3864"/>
          <w:sz w:val="22"/>
          <w:szCs w:val="22"/>
        </w:rPr>
        <w:t xml:space="preserve">Fuentes de financiamiento</w:t>
      </w:r>
    </w:p>
    <w:tbl>
      <w:tblPr>
        <w:tblW w:w="93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5300"/>
        <w:gridCol w:w="2000"/>
        <w:gridCol w:w="2000"/>
      </w:tblGrid>
      <w:tr>
        <w:trPr>
          <w:cantSplit/>
          <w:tblHeader/>
        </w:trPr>
        <w:tc>
          <w:tcPr>
            <w:tcW w:w="5300" w:type="dxa"/>
            <w:shd w:val="clear" w:color="auto" w:fill="1F3864"/>
            <w:tcMar>
              <w:top w:w="70" w:type="dxa"/>
              <w:left w:w="100" w:type="dxa"/>
              <w:bottom w:w="70" w:type="dxa"/>
              <w:right w:w="100" w:type="dxa"/>
            </w:tcMar>
            <w:vAlign w:val="center"/>
          </w:tcPr>
          <w:p>
            <w:pPr>
              <w:spacing w:after="0" w:lineRule="auto"/>
              <w:jc w:val="left"/>
            </w:pPr>
            <w:r>
              <w:rPr>
                <w:b w:val="1"/>
                <w:bCs w:val="1"/>
                <w:color w:val="FFFFFF"/>
                <w:sz w:val="18"/>
                <w:szCs w:val="18"/>
              </w:rPr>
              <w:t xml:space="preserve">Fuente de financiamiento</w:t>
            </w:r>
          </w:p>
        </w:tc>
        <w:tc>
          <w:tcPr>
            <w:tcW w:w="2000" w:type="dxa"/>
            <w:shd w:val="clear" w:color="auto" w:fill="1F3864"/>
            <w:tcMar>
              <w:top w:w="70" w:type="dxa"/>
              <w:left w:w="100" w:type="dxa"/>
              <w:bottom w:w="70" w:type="dxa"/>
              <w:right w:w="100" w:type="dxa"/>
            </w:tcMar>
            <w:vAlign w:val="center"/>
          </w:tcPr>
          <w:p>
            <w:pPr>
              <w:spacing w:after="0" w:lineRule="auto"/>
              <w:jc w:val="right"/>
            </w:pPr>
            <w:r>
              <w:rPr>
                <w:b w:val="1"/>
                <w:bCs w:val="1"/>
                <w:color w:val="FFFFFF"/>
                <w:sz w:val="18"/>
                <w:szCs w:val="18"/>
              </w:rPr>
              <w:t xml:space="preserve">Monto</w:t>
            </w:r>
          </w:p>
        </w:tc>
        <w:tc>
          <w:tcPr>
            <w:tcW w:w="2000" w:type="dxa"/>
            <w:shd w:val="clear" w:color="auto" w:fill="1F3864"/>
            <w:tcMar>
              <w:top w:w="70" w:type="dxa"/>
              <w:left w:w="100" w:type="dxa"/>
              <w:bottom w:w="70" w:type="dxa"/>
              <w:right w:w="100" w:type="dxa"/>
            </w:tcMar>
            <w:vAlign w:val="center"/>
          </w:tcPr>
          <w:p>
            <w:pPr>
              <w:spacing w:after="0" w:lineRule="auto"/>
              <w:jc w:val="right"/>
            </w:pPr>
            <w:r>
              <w:rPr>
                <w:b w:val="1"/>
                <w:bCs w:val="1"/>
                <w:color w:val="FFFFFF"/>
                <w:sz w:val="18"/>
                <w:szCs w:val="18"/>
              </w:rPr>
              <w:t xml:space="preserve">% del total</w:t>
            </w:r>
          </w:p>
        </w:tc>
      </w:tr>
      <w:tr>
        <w:trPr>
          <w:cantSplit/>
        </w:trPr>
        <w:tc>
          <w:tcPr>
            <w:tcW w:w="5300" w:type="dxa"/>
            <w:tcMar>
              <w:top w:w="70" w:type="dxa"/>
              <w:left w:w="100" w:type="dxa"/>
              <w:bottom w:w="70" w:type="dxa"/>
              <w:right w:w="100" w:type="dxa"/>
            </w:tcMar>
            <w:vAlign w:val="center"/>
          </w:tcPr>
          <w:p>
            <w:pPr>
              <w:spacing w:after="0" w:lineRule="auto"/>
            </w:pPr>
            <w:r>
              <w:rPr>
                <w:color w:val="000000"/>
                <w:sz w:val="18"/>
                <w:szCs w:val="18"/>
              </w:rPr>
              <w:t xml:space="preserve">Aporte del equipo (horas en especie)</w:t>
            </w:r>
          </w:p>
        </w:tc>
        <w:tc>
          <w:tcPr>
            <w:tcW w:w="2000" w:type="dxa"/>
            <w:tcMar>
              <w:top w:w="70" w:type="dxa"/>
              <w:left w:w="100" w:type="dxa"/>
              <w:bottom w:w="70" w:type="dxa"/>
              <w:right w:w="100" w:type="dxa"/>
            </w:tcMar>
            <w:vAlign w:val="center"/>
          </w:tcPr>
          <w:p>
            <w:pPr>
              <w:spacing w:after="0" w:lineRule="auto"/>
              <w:jc w:val="right"/>
            </w:pPr>
            <w:r>
              <w:rPr>
                <w:color w:val="000000"/>
                <w:sz w:val="18"/>
                <w:szCs w:val="18"/>
              </w:rPr>
              <w:t xml:space="preserve">$4.800.000</w:t>
            </w:r>
          </w:p>
        </w:tc>
        <w:tc>
          <w:tcPr>
            <w:tcW w:w="2000" w:type="dxa"/>
            <w:tcMar>
              <w:top w:w="70" w:type="dxa"/>
              <w:left w:w="100" w:type="dxa"/>
              <w:bottom w:w="70" w:type="dxa"/>
              <w:right w:w="100" w:type="dxa"/>
            </w:tcMar>
            <w:vAlign w:val="center"/>
          </w:tcPr>
          <w:p>
            <w:pPr>
              <w:spacing w:after="0" w:lineRule="auto"/>
              <w:jc w:val="right"/>
            </w:pPr>
            <w:r>
              <w:rPr>
                <w:color w:val="000000"/>
                <w:sz w:val="18"/>
                <w:szCs w:val="18"/>
              </w:rPr>
              <w:t xml:space="preserve">86,0 %</w:t>
            </w:r>
          </w:p>
        </w:tc>
      </w:tr>
      <w:tr>
        <w:trPr>
          <w:cantSplit/>
        </w:trPr>
        <w:tc>
          <w:tcPr>
            <w:tcW w:w="5300" w:type="dxa"/>
            <w:tcMar>
              <w:top w:w="70" w:type="dxa"/>
              <w:left w:w="100" w:type="dxa"/>
              <w:bottom w:w="70" w:type="dxa"/>
              <w:right w:w="100" w:type="dxa"/>
            </w:tcMar>
            <w:vAlign w:val="center"/>
          </w:tcPr>
          <w:p>
            <w:pPr>
              <w:spacing w:after="0" w:lineRule="auto"/>
            </w:pPr>
            <w:r>
              <w:rPr>
                <w:color w:val="000000"/>
                <w:sz w:val="18"/>
                <w:szCs w:val="18"/>
              </w:rPr>
              <w:t xml:space="preserve">Aporte del sponsor (AGEFE)</w:t>
            </w:r>
          </w:p>
        </w:tc>
        <w:tc>
          <w:tcPr>
            <w:tcW w:w="2000" w:type="dxa"/>
            <w:tcMar>
              <w:top w:w="70" w:type="dxa"/>
              <w:left w:w="100" w:type="dxa"/>
              <w:bottom w:w="70" w:type="dxa"/>
              <w:right w:w="100" w:type="dxa"/>
            </w:tcMar>
            <w:vAlign w:val="center"/>
          </w:tcPr>
          <w:p>
            <w:pPr>
              <w:spacing w:after="0" w:lineRule="auto"/>
              <w:jc w:val="right"/>
            </w:pPr>
            <w:r>
              <w:rPr>
                <w:color w:val="000000"/>
                <w:sz w:val="18"/>
                <w:szCs w:val="18"/>
              </w:rPr>
              <w:t xml:space="preserve">$782.500</w:t>
            </w:r>
          </w:p>
        </w:tc>
        <w:tc>
          <w:tcPr>
            <w:tcW w:w="2000" w:type="dxa"/>
            <w:tcMar>
              <w:top w:w="70" w:type="dxa"/>
              <w:left w:w="100" w:type="dxa"/>
              <w:bottom w:w="70" w:type="dxa"/>
              <w:right w:w="100" w:type="dxa"/>
            </w:tcMar>
            <w:vAlign w:val="center"/>
          </w:tcPr>
          <w:p>
            <w:pPr>
              <w:spacing w:after="0" w:lineRule="auto"/>
              <w:jc w:val="right"/>
            </w:pPr>
            <w:r>
              <w:rPr>
                <w:color w:val="000000"/>
                <w:sz w:val="18"/>
                <w:szCs w:val="18"/>
              </w:rPr>
              <w:t xml:space="preserve">14,0 %</w:t>
            </w:r>
          </w:p>
        </w:tc>
      </w:tr>
    </w:tbl>
    <w:p>
      <w:pPr>
        <w:spacing w:after="0" w:lineRule="auto"/>
      </w:pPr>
      <w:r>
        <w:rPr>
          <w:color w:val="000000"/>
          <w:sz w:val="20"/>
          <w:szCs w:val="20"/>
        </w:rPr>
        <w:t xml:space="preserve"/>
      </w:r>
    </w:p>
    <w:sectPr>
      <w:headerReference r:id="rId7" w:type="default"/>
      <w:pgSz w:h="16838" w:w="11906" w:orient="portrait"/>
      <w:pgMar w:bottom="1000" w:top="1000" w:left="1100" w:right="1100" w:header="708" w:footer="708"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drawing>
        <wp:inline distB="114300" distT="114300" distL="114300" distR="114300">
          <wp:extent cx="858838" cy="8588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58838" cy="8588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MPLfAs/hOYeRrJZg5umtCXlWMw==">CgMxLjA4AHIhMU5yMWVrSVRVcnZWTFN5NEt2bElwSm0wTmlaVzVYY2JE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2026-09-19T23:48:32.414Z</dcterms:created>
  <dc:creator>Un-named</dc:creator>
</cp:coreProperties>
</file>

<file path=docProps/custom.xml><?xml version="1.0" encoding="utf-8"?>
<Properties xmlns="http://schemas.openxmlformats.org/officeDocument/2006/custom-properties" xmlns:vt="http://schemas.openxmlformats.org/officeDocument/2006/docPropsVTypes"/>
</file>