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3000" w:after="0"/>
      </w:pPr>
      <w:r>
        <w:rPr>
          <w:b/>
          <w:color w:val="000000"/>
          <w:sz w:val="20"/>
        </w:rPr>
      </w:r>
    </w:p>
    <w:p>
      <w:pPr>
        <w:spacing w:before="0" w:after="120"/>
      </w:pPr>
      <w:r>
        <w:rPr>
          <w:b/>
          <w:color w:val="003F6C"/>
          <w:sz w:val="68"/>
        </w:rPr>
        <w:t>Mapa de Actores</w:t>
      </w:r>
    </w:p>
    <w:p>
      <w:pPr>
        <w:spacing w:before="0" w:after="3000"/>
      </w:pPr>
      <w:r>
        <w:rPr>
          <w:b w:val="0"/>
          <w:color w:val="595959"/>
          <w:sz w:val="28"/>
        </w:rPr>
        <w:t>StockIN — App móvil de control de inventario para micro emprendimientos</w:t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670"/>
        <w:tblGridChange w:id="0">
          <w:tblGrid>
            <w:gridCol w:w="3119"/>
            <w:gridCol w:w="5751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Integrantes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 y Felipe Valenzuela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Docente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Cindy Betzabe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Asignatura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Portafolio de Título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Fecha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16-10-2026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Versión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1.1 — corregida según la retroalimentación de la docente</w:t>
            </w:r>
          </w:p>
        </w:tc>
      </w:tr>
    </w:tbl>
    <w:p>
      <w:r>
        <w:br w:type="page"/>
      </w:r>
    </w:p>
    <w:p w:rsidR="00000000" w:rsidDel="00000000" w:rsidP="00000000" w:rsidRDefault="00000000" w:rsidRPr="00000000">
      <w:pPr>
        <w:spacing w:after="0" w:line="240" w:lineRule="auto"/>
        <w:ind w:left="-2" w:firstLine="0"/>
        <w:jc w:val="left"/>
        <w:rPr>
          <w:b w:val="1"/>
          <w:color w:val="003f6c"/>
          <w:sz w:val="48"/>
          <w:szCs w:val="48"/>
        </w:rPr>
      </w:pPr>
      <w:r w:rsidDel="00000000" w:rsidR="00000000" w:rsidRPr="00000000">
        <w:rPr>
          <w:b w:val="1"/>
          <w:color w:val="003f6c"/>
          <w:sz w:val="48"/>
          <w:szCs w:val="48"/>
          <w:rtl w:val="0"/>
        </w:rPr>
        <w:t>Mapa de Actores</w:t>
      </w:r>
    </w:p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Información del proyecto</w:t>
      </w:r>
    </w:p>
    <w:p w:rsidR="00000000" w:rsidDel="00000000" w:rsidP="00000000" w:rsidRDefault="00000000" w:rsidRPr="00000000">
      <w:pPr>
        <w:pStyle w:val="Heading2"/>
        <w:keepNext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StockIN — App móvil de control de inventario para micro emprendimientos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05-10-2026 (versión 1.1, revisada el 16-10-2026)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Marcela Rojas Fuentes (Presidenta de AGEFE)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Micro emprendedores formales que venden en malls, eventos y ferias de anime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 (Jefe de proyecto y desarrollador)</w:t>
            </w:r>
          </w:p>
        </w:tc>
      </w:tr>
    </w:tbl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Actores del proyecto</w:t>
      </w:r>
    </w:p>
    <w:tbl>
      <w:tblPr>
        <w:tblStyle w:val="Table8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300"/>
        <w:gridCol w:w="3570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Actor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Quiénes lo integran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Rol en el proyecto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Patrocinador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Marcela Rojas Fuentes, Presidenta de AGEFE (entidad ficticia)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Financia el proyecto ($782.500) y facilita el acceso a sus socios para la validación.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Equipo de desarrollo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 y Felipe Valenzuela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Diseñan, desarrollan, prueban y documentan la app; gestionan el proyecto con Kanban.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Docente guía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Cindy Betzabe, Duoc UC — Portafolio de Título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Supervisa y evalúa el proyecto; aprueba los cambios de alcance y de metodología con criterio académico. No financia ni desarrolla.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Clientes y usuarios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Micro emprendedores formales que venden en malls, eventos y ferias de anime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Validan el problema, prueban el prototipo y la app, y entregan feedback.</w:t>
            </w:r>
          </w:p>
        </w:tc>
      </w:tr>
    </w:tbl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Mapa de relaciones</w:t>
      </w:r>
    </w:p>
    <w:p>
      <w:pPr>
        <w:keepLines/>
        <w:jc w:val="center"/>
      </w:pPr>
      <w:r>
        <w:drawing>
          <wp:inline>
            <wp:extent cx="5577840" cy="3822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actores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2296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Detalle de las relaciones</w:t>
      </w:r>
    </w:p>
    <w:tbl>
      <w:tblPr>
        <w:tblStyle w:val="Table8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000"/>
        <w:gridCol w:w="2370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Relación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Qué intercambian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Frecuencia o medio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Patrocinador ↔ Equipo de desarrollo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El patrocinador aporta el financiamiento y revisa el avance y el gasto; el equipo entrega informes de avance.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Al cierre de cada etapa Kanban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Equipo de desarrollo ↔ Clientes y usuarios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El equipo entrega el prototipo y la app para probarlos; los clientes y usuarios responden encuestas y entregan feedback al backlog.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Entrevistas, encuesta y pruebas de usabilidad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Docente guía ↔ Equipo de desarrollo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La docente revisa los avances por etapa, evalúa los entregables y aprueba cambios de alcance y de metodología; el equipo presenta avances y documentación.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Presentación de avances por etapa y retroalimentación escrita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Patrocinador ↔ Clientes y usuarios (indirecta)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El patrocinador facilita el acceso a sus socios y estos se benefician con la app.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Según la validación del prototipo y la app</w:t>
            </w:r>
          </w:p>
        </w:tc>
      </w:tr>
    </w:tbl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Nota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El mapa agrupa a los 5 interesados del Registro de Stakeholders en 4 actores, con los mismos nombres de rol. El patrocinador y la docente guía no tienen relación directa: el patrocinador aprueba el presupuesto y la docente el alcance y la metodología académica. El estado de las aprobaciones formales está en el Acta de Constitución (pendiente de firma).</w:t>
            </w:r>
          </w:p>
        </w:tc>
      </w:tr>
    </w:tbl>
    <w:sectPr>
      <w:headerReference r:id="rId8" w:type="default"/>
      <w:footerReference r:id="rId9" w:type="default"/>
      <w:pgSz w:h="15840" w:w="12240" w:orient="portrait"/>
      <w:pgMar w:bottom="1418" w:top="1440" w:left="1701" w:right="1701" w:header="709" w:footer="709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left"/>
      <w:rPr>
        <w:color w:val="365f91"/>
      </w:rPr>
    </w:pPr>
    <w:r>
      <w:drawing>
        <wp:inline>
          <wp:extent cx="1624977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du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4977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8" Type="http://schemas.openxmlformats.org/officeDocument/2006/relationships/header" Target="header1.xml"/><Relationship Id="rId7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A3Z/IYJo6NK3KW45T4fLjs1fRQ==">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