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drawing>
          <wp:inline xmlns:a="http://schemas.openxmlformats.org/drawingml/2006/main" xmlns:pic="http://schemas.openxmlformats.org/drawingml/2006/picture">
            <wp:extent cx="3482094" cy="822960"/>
            <wp:docPr id="1" name="Picture 1"/>
            <wp:cNvGraphicFramePr>
              <a:graphicFrameLocks noChangeAspect="1"/>
            </wp:cNvGraphicFramePr>
            <a:graphic>
              <a:graphicData uri="http://schemas.openxmlformats.org/drawingml/2006/picture">
                <pic:pic>
                  <pic:nvPicPr>
                    <pic:cNvPr id="0" name="logo_duoc.png"/>
                    <pic:cNvPicPr/>
                  </pic:nvPicPr>
                  <pic:blipFill>
                    <a:blip r:embed="rId11"/>
                    <a:stretch>
                      <a:fillRect/>
                    </a:stretch>
                  </pic:blipFill>
                  <pic:spPr>
                    <a:xfrm>
                      <a:off x="0" y="0"/>
                      <a:ext cx="3482094" cy="822960"/>
                    </a:xfrm>
                    <a:prstGeom prst="rect"/>
                  </pic:spPr>
                </pic:pic>
              </a:graphicData>
            </a:graphic>
          </wp:inline>
        </w:drawing>
      </w:r>
    </w:p>
    <w:p>
      <w:pPr>
        <w:spacing w:after="1400"/>
      </w:pPr>
    </w:p>
    <w:p>
      <w:pPr>
        <w:spacing w:line="264" w:lineRule="auto" w:after="120"/>
      </w:pPr>
      <w:r>
        <w:rPr>
          <w:b/>
          <w:color w:val="003F6C"/>
          <w:sz w:val="60"/>
        </w:rPr>
        <w:t>Evaluación Formativa Fase 1</w:t>
      </w:r>
    </w:p>
    <w:p>
      <w:pPr>
        <w:spacing w:after="80"/>
      </w:pPr>
      <w:r>
        <w:rPr>
          <w:b/>
          <w:sz w:val="32"/>
        </w:rPr>
        <w:t>StockIN — App móvil de control de inventario para micro emprendimientos</w:t>
      </w:r>
    </w:p>
    <w:p>
      <w:pPr>
        <w:spacing w:after="1200"/>
      </w:pPr>
      <w:r>
        <w:rPr>
          <w:color w:val="595959"/>
          <w:sz w:val="24"/>
        </w:rPr>
        <w:t>Proyecto APT · Definición del proyecto · Entrega de encargo</w:t>
      </w:r>
    </w:p>
    <w:tbl>
      <w:tblPr>
        <w:tblStyle w:val="TableGrid"/>
        <w:tblW w:type="auto" w:w="0"/>
        <w:tblLayout w:type="fixed"/>
        <w:tblLook w:firstColumn="1" w:firstRow="1" w:lastColumn="0" w:lastRow="0" w:noHBand="0" w:noVBand="1" w:val="04A0"/>
      </w:tblPr>
      <w:tblGrid>
        <w:gridCol w:w="2381"/>
        <w:gridCol w:w="6973"/>
      </w:tblGrid>
      <w:tr>
        <w:tc>
          <w:tcPr>
            <w:tcW w:type="dxa" w:w="2381"/>
            <w:shd w:val="clear" w:color="auto" w:fill="003F6C"/>
          </w:tcPr>
          <w:p>
            <w:pPr>
              <w:spacing w:line="264" w:lineRule="auto" w:before="60" w:after="60"/>
            </w:pPr>
            <w:r>
              <w:rPr>
                <w:b/>
                <w:i w:val="0"/>
                <w:color w:val="FFFFFF"/>
                <w:sz w:val="22"/>
              </w:rPr>
              <w:t>Integrantes</w:t>
            </w:r>
          </w:p>
        </w:tc>
        <w:tc>
          <w:tcPr>
            <w:tcW w:type="dxa" w:w="6973"/>
          </w:tcPr>
          <w:p>
            <w:pPr>
              <w:spacing w:line="264" w:lineRule="auto" w:before="60" w:after="60"/>
            </w:pPr>
            <w:r>
              <w:rPr>
                <w:b w:val="0"/>
                <w:i w:val="0"/>
                <w:sz w:val="22"/>
              </w:rPr>
              <w:t>Juan Godoy · Felipe Valenzuela</w:t>
            </w:r>
          </w:p>
        </w:tc>
      </w:tr>
      <w:tr>
        <w:tc>
          <w:tcPr>
            <w:tcW w:type="dxa" w:w="2381"/>
            <w:shd w:val="clear" w:color="auto" w:fill="003F6C"/>
          </w:tcPr>
          <w:p>
            <w:pPr>
              <w:spacing w:line="264" w:lineRule="auto" w:before="60" w:after="60"/>
            </w:pPr>
            <w:r>
              <w:rPr>
                <w:b/>
                <w:i w:val="0"/>
                <w:color w:val="FFFFFF"/>
                <w:sz w:val="22"/>
              </w:rPr>
              <w:t>Docente</w:t>
            </w:r>
          </w:p>
        </w:tc>
        <w:tc>
          <w:tcPr>
            <w:tcW w:type="dxa" w:w="6973"/>
          </w:tcPr>
          <w:p>
            <w:pPr>
              <w:spacing w:line="264" w:lineRule="auto" w:before="60" w:after="60"/>
            </w:pPr>
            <w:r>
              <w:rPr>
                <w:b w:val="0"/>
                <w:i w:val="0"/>
                <w:sz w:val="22"/>
              </w:rPr>
              <w:t>Cindy Betzabe</w:t>
            </w:r>
          </w:p>
        </w:tc>
      </w:tr>
      <w:tr>
        <w:tc>
          <w:tcPr>
            <w:tcW w:type="dxa" w:w="2381"/>
            <w:shd w:val="clear" w:color="auto" w:fill="003F6C"/>
          </w:tcPr>
          <w:p>
            <w:pPr>
              <w:spacing w:line="264" w:lineRule="auto" w:before="60" w:after="60"/>
            </w:pPr>
            <w:r>
              <w:rPr>
                <w:b/>
                <w:i w:val="0"/>
                <w:color w:val="FFFFFF"/>
                <w:sz w:val="22"/>
              </w:rPr>
              <w:t>Asignatura</w:t>
            </w:r>
          </w:p>
        </w:tc>
        <w:tc>
          <w:tcPr>
            <w:tcW w:type="dxa" w:w="6973"/>
          </w:tcPr>
          <w:p>
            <w:pPr>
              <w:spacing w:line="264" w:lineRule="auto" w:before="60" w:after="60"/>
            </w:pPr>
            <w:r>
              <w:rPr>
                <w:b w:val="0"/>
                <w:i w:val="0"/>
                <w:sz w:val="22"/>
              </w:rPr>
              <w:t>Capstone (PTY4614)</w:t>
            </w:r>
          </w:p>
        </w:tc>
      </w:tr>
      <w:tr>
        <w:tc>
          <w:tcPr>
            <w:tcW w:type="dxa" w:w="2381"/>
            <w:shd w:val="clear" w:color="auto" w:fill="003F6C"/>
          </w:tcPr>
          <w:p>
            <w:pPr>
              <w:spacing w:line="264" w:lineRule="auto" w:before="60" w:after="60"/>
            </w:pPr>
            <w:r>
              <w:rPr>
                <w:b/>
                <w:i w:val="0"/>
                <w:color w:val="FFFFFF"/>
                <w:sz w:val="22"/>
              </w:rPr>
              <w:t>Carrera</w:t>
            </w:r>
          </w:p>
        </w:tc>
        <w:tc>
          <w:tcPr>
            <w:tcW w:type="dxa" w:w="6973"/>
          </w:tcPr>
          <w:p>
            <w:pPr>
              <w:spacing w:line="264" w:lineRule="auto" w:before="60" w:after="60"/>
            </w:pPr>
            <w:r>
              <w:rPr>
                <w:b w:val="0"/>
                <w:i w:val="0"/>
                <w:sz w:val="22"/>
              </w:rPr>
              <w:t>Ingeniería en Informática, mención Ciencia de Datos</w:t>
            </w:r>
          </w:p>
        </w:tc>
      </w:tr>
      <w:tr>
        <w:tc>
          <w:tcPr>
            <w:tcW w:type="dxa" w:w="2381"/>
            <w:shd w:val="clear" w:color="auto" w:fill="003F6C"/>
          </w:tcPr>
          <w:p>
            <w:pPr>
              <w:spacing w:line="264" w:lineRule="auto" w:before="60" w:after="60"/>
            </w:pPr>
            <w:r>
              <w:rPr>
                <w:b/>
                <w:i w:val="0"/>
                <w:color w:val="FFFFFF"/>
                <w:sz w:val="22"/>
              </w:rPr>
              <w:t>Evaluación</w:t>
            </w:r>
          </w:p>
        </w:tc>
        <w:tc>
          <w:tcPr>
            <w:tcW w:type="dxa" w:w="6973"/>
          </w:tcPr>
          <w:p>
            <w:pPr>
              <w:spacing w:line="264" w:lineRule="auto" w:before="60" w:after="60"/>
            </w:pPr>
            <w:r>
              <w:rPr>
                <w:b w:val="0"/>
                <w:i w:val="0"/>
                <w:sz w:val="22"/>
              </w:rPr>
              <w:t>Formativa, Definición Proyecto APT (semana 2)</w:t>
            </w:r>
          </w:p>
        </w:tc>
      </w:tr>
      <w:tr>
        <w:tc>
          <w:tcPr>
            <w:tcW w:type="dxa" w:w="2381"/>
            <w:shd w:val="clear" w:color="auto" w:fill="003F6C"/>
          </w:tcPr>
          <w:p>
            <w:pPr>
              <w:spacing w:line="264" w:lineRule="auto" w:before="60" w:after="60"/>
            </w:pPr>
            <w:r>
              <w:rPr>
                <w:b/>
                <w:i w:val="0"/>
                <w:color w:val="FFFFFF"/>
                <w:sz w:val="22"/>
              </w:rPr>
              <w:t>Fecha</w:t>
            </w:r>
          </w:p>
        </w:tc>
        <w:tc>
          <w:tcPr>
            <w:tcW w:type="dxa" w:w="6973"/>
          </w:tcPr>
          <w:p>
            <w:pPr>
              <w:spacing w:line="264" w:lineRule="auto" w:before="60" w:after="60"/>
            </w:pPr>
            <w:r>
              <w:rPr>
                <w:b w:val="0"/>
                <w:i w:val="0"/>
                <w:sz w:val="22"/>
              </w:rPr>
              <w:t>21 de octubre de 2026</w:t>
            </w:r>
          </w:p>
        </w:tc>
      </w:tr>
    </w:tbl>
    <w:p>
      <w:r>
        <w:br w:type="page"/>
      </w:r>
    </w:p>
    <w:p>
      <w:pPr>
        <w:pStyle w:val="Heading1"/>
      </w:pPr>
      <w:r>
        <w:t>Índice</w:t>
      </w:r>
    </w:p>
    <w:p>
      <w:pPr>
        <w:tabs>
          <w:tab w:pos="9354" w:val="right" w:leader="dot"/>
        </w:tabs>
        <w:spacing w:line="276" w:lineRule="auto" w:after="80"/>
        <w:ind w:left="0"/>
      </w:pPr>
      <w:r>
        <w:rPr>
          <w:b/>
          <w:sz w:val="22"/>
        </w:rPr>
        <w:t>Abstract y resumen</w:t>
        <w:tab/>
        <w:t>3</w:t>
      </w:r>
    </w:p>
    <w:p>
      <w:pPr>
        <w:tabs>
          <w:tab w:pos="9354" w:val="right" w:leader="dot"/>
        </w:tabs>
        <w:spacing w:line="276" w:lineRule="auto" w:after="60"/>
        <w:ind w:left="454"/>
      </w:pPr>
      <w:r>
        <w:rPr>
          <w:b w:val="0"/>
          <w:sz w:val="21"/>
        </w:rPr>
        <w:t>Abstract</w:t>
        <w:tab/>
        <w:t>3</w:t>
      </w:r>
    </w:p>
    <w:p>
      <w:pPr>
        <w:tabs>
          <w:tab w:pos="9354" w:val="right" w:leader="dot"/>
        </w:tabs>
        <w:spacing w:line="276" w:lineRule="auto" w:after="60"/>
        <w:ind w:left="454"/>
      </w:pPr>
      <w:r>
        <w:rPr>
          <w:b w:val="0"/>
          <w:sz w:val="21"/>
        </w:rPr>
        <w:t>Resumen</w:t>
        <w:tab/>
        <w:t>3</w:t>
      </w:r>
    </w:p>
    <w:p>
      <w:pPr>
        <w:tabs>
          <w:tab w:pos="9354" w:val="right" w:leader="dot"/>
        </w:tabs>
        <w:spacing w:line="276" w:lineRule="auto" w:after="80"/>
        <w:ind w:left="0"/>
      </w:pPr>
      <w:r>
        <w:rPr>
          <w:b/>
          <w:sz w:val="22"/>
        </w:rPr>
        <w:t>1. Desarrollo de ingeniería</w:t>
        <w:tab/>
        <w:t>4</w:t>
      </w:r>
    </w:p>
    <w:p>
      <w:pPr>
        <w:tabs>
          <w:tab w:pos="9354" w:val="right" w:leader="dot"/>
        </w:tabs>
        <w:spacing w:line="276" w:lineRule="auto" w:after="60"/>
        <w:ind w:left="454"/>
      </w:pPr>
      <w:r>
        <w:rPr>
          <w:b w:val="0"/>
          <w:sz w:val="21"/>
        </w:rPr>
        <w:t>1.1 Descripción breve del proyecto y su relevancia</w:t>
        <w:tab/>
        <w:t>4</w:t>
      </w:r>
    </w:p>
    <w:p>
      <w:pPr>
        <w:tabs>
          <w:tab w:pos="9354" w:val="right" w:leader="dot"/>
        </w:tabs>
        <w:spacing w:line="276" w:lineRule="auto" w:after="60"/>
        <w:ind w:left="454"/>
      </w:pPr>
      <w:r>
        <w:rPr>
          <w:b w:val="0"/>
          <w:sz w:val="21"/>
        </w:rPr>
        <w:t>1.2 Relación con las competencias del perfil de egreso</w:t>
        <w:tab/>
        <w:t>4</w:t>
      </w:r>
    </w:p>
    <w:p>
      <w:pPr>
        <w:tabs>
          <w:tab w:pos="9354" w:val="right" w:leader="dot"/>
        </w:tabs>
        <w:spacing w:line="276" w:lineRule="auto" w:after="60"/>
        <w:ind w:left="454"/>
      </w:pPr>
      <w:r>
        <w:rPr>
          <w:b w:val="0"/>
          <w:sz w:val="21"/>
        </w:rPr>
        <w:t>1.3 Relación con los intereses profesionales</w:t>
        <w:tab/>
        <w:t>4</w:t>
      </w:r>
    </w:p>
    <w:p>
      <w:pPr>
        <w:tabs>
          <w:tab w:pos="9354" w:val="right" w:leader="dot"/>
        </w:tabs>
        <w:spacing w:line="276" w:lineRule="auto" w:after="60"/>
        <w:ind w:left="454"/>
      </w:pPr>
      <w:r>
        <w:rPr>
          <w:b w:val="0"/>
          <w:sz w:val="21"/>
        </w:rPr>
        <w:t>1.4 Factibilidad dentro de la asignatura</w:t>
        <w:tab/>
        <w:t>5</w:t>
      </w:r>
    </w:p>
    <w:p>
      <w:pPr>
        <w:tabs>
          <w:tab w:pos="9354" w:val="right" w:leader="dot"/>
        </w:tabs>
        <w:spacing w:line="276" w:lineRule="auto" w:after="60"/>
        <w:ind w:left="454"/>
      </w:pPr>
      <w:r>
        <w:rPr>
          <w:b w:val="0"/>
          <w:sz w:val="21"/>
        </w:rPr>
        <w:t>1.5 Indicadores de calidad de las competencias</w:t>
        <w:tab/>
        <w:t>5</w:t>
      </w:r>
    </w:p>
    <w:p>
      <w:pPr>
        <w:tabs>
          <w:tab w:pos="9354" w:val="right" w:leader="dot"/>
        </w:tabs>
        <w:spacing w:line="276" w:lineRule="auto" w:after="80"/>
        <w:ind w:left="0"/>
      </w:pPr>
      <w:r>
        <w:rPr>
          <w:b/>
          <w:sz w:val="22"/>
        </w:rPr>
        <w:t>2. Individual conclusions</w:t>
        <w:tab/>
        <w:t>6</w:t>
      </w:r>
    </w:p>
    <w:p>
      <w:pPr>
        <w:tabs>
          <w:tab w:pos="9354" w:val="right" w:leader="dot"/>
        </w:tabs>
        <w:spacing w:line="276" w:lineRule="auto" w:after="60"/>
        <w:ind w:left="454"/>
      </w:pPr>
      <w:r>
        <w:rPr>
          <w:b w:val="0"/>
          <w:sz w:val="21"/>
        </w:rPr>
        <w:t>2.1 Juan Godoy</w:t>
        <w:tab/>
        <w:t>6</w:t>
      </w:r>
    </w:p>
    <w:p>
      <w:pPr>
        <w:tabs>
          <w:tab w:pos="9354" w:val="right" w:leader="dot"/>
        </w:tabs>
        <w:spacing w:line="276" w:lineRule="auto" w:after="60"/>
        <w:ind w:left="454"/>
      </w:pPr>
      <w:r>
        <w:rPr>
          <w:b w:val="0"/>
          <w:sz w:val="21"/>
        </w:rPr>
        <w:t>2.2 Felipe Valenzuela</w:t>
        <w:tab/>
        <w:t>6</w:t>
      </w:r>
    </w:p>
    <w:p>
      <w:pPr>
        <w:tabs>
          <w:tab w:pos="9354" w:val="right" w:leader="dot"/>
        </w:tabs>
        <w:spacing w:line="276" w:lineRule="auto" w:after="80"/>
        <w:ind w:left="0"/>
      </w:pPr>
      <w:r>
        <w:rPr>
          <w:b/>
          <w:sz w:val="22"/>
        </w:rPr>
        <w:t>3. Reflection</w:t>
        <w:tab/>
        <w:t>6</w:t>
      </w:r>
    </w:p>
    <w:p>
      <w:pPr>
        <w:tabs>
          <w:tab w:pos="9354" w:val="right" w:leader="dot"/>
        </w:tabs>
        <w:spacing w:line="276" w:lineRule="auto" w:after="60"/>
        <w:ind w:left="454"/>
      </w:pPr>
      <w:r>
        <w:rPr>
          <w:b w:val="0"/>
          <w:sz w:val="21"/>
        </w:rPr>
        <w:t>3.1 Juan Godoy</w:t>
        <w:tab/>
        <w:t>6</w:t>
      </w:r>
    </w:p>
    <w:p>
      <w:pPr>
        <w:tabs>
          <w:tab w:pos="9354" w:val="right" w:leader="dot"/>
        </w:tabs>
        <w:spacing w:line="276" w:lineRule="auto" w:after="60"/>
        <w:ind w:left="454"/>
      </w:pPr>
      <w:r>
        <w:rPr>
          <w:b w:val="0"/>
          <w:sz w:val="21"/>
        </w:rPr>
        <w:t>3.2 Felipe Valenzuela</w:t>
        <w:tab/>
        <w:t>6</w:t>
      </w:r>
    </w:p>
    <w:p>
      <w:pPr>
        <w:tabs>
          <w:tab w:pos="9354" w:val="right" w:leader="dot"/>
        </w:tabs>
        <w:spacing w:line="276" w:lineRule="auto" w:after="80"/>
        <w:ind w:left="0"/>
      </w:pPr>
      <w:r>
        <w:rPr>
          <w:b/>
          <w:sz w:val="22"/>
        </w:rPr>
        <w:t>4. Bibliografía</w:t>
        <w:tab/>
        <w:t>7</w:t>
      </w:r>
    </w:p>
    <w:p>
      <w:pPr>
        <w:tabs>
          <w:tab w:pos="9354" w:val="right" w:leader="dot"/>
        </w:tabs>
        <w:spacing w:line="276" w:lineRule="auto" w:after="80"/>
        <w:ind w:left="0"/>
      </w:pPr>
      <w:r>
        <w:rPr>
          <w:b/>
          <w:sz w:val="22"/>
        </w:rPr>
        <w:t>Anexo. Evidencias de la definición</w:t>
        <w:tab/>
        <w:t>7</w:t>
      </w:r>
    </w:p>
    <w:p>
      <w:pPr>
        <w:pStyle w:val="Heading1"/>
        <w:pageBreakBefore/>
      </w:pPr>
      <w:r>
        <w:t>Abstract y resumen</w:t>
      </w:r>
    </w:p>
    <w:p>
      <w:pPr>
        <w:pStyle w:val="Heading2"/>
      </w:pPr>
      <w:r>
        <w:t>Abstract</w:t>
      </w:r>
    </w:p>
    <w:p>
      <w:pPr>
        <w:jc w:val="both"/>
      </w:pPr>
      <w:r>
        <w:rPr>
          <w:b w:val="0"/>
          <w:i w:val="0"/>
          <w:lang w:val="en-US" w:eastAsia="en-US"/>
        </w:rPr>
        <w:t>StockIN is a mobile application to control inventory and sales for formal micro-entrepreneurs who sell at malls, fairs and events in Santiago, Chile. These sellers usually keep their stock in notebooks or generic spreadsheets, which causes stock-outs, lost sales and profit calculated by eye. This report presents a short definition of the capstone project: why it is relevant for the career, how it uses the four competencies of the graduate profile, how it relates to the professional interests of the team, and why it is feasible within the course. The application will use Python with Flet and a local SQLite database, so it can work without internet. It will include accounts, products, sales, a dashboard, low-stock alerts, a map and Excel export. The team will use Kanban, with six stages over ten weeks.</w:t>
      </w:r>
    </w:p>
    <w:p>
      <w:pPr>
        <w:pStyle w:val="Heading2"/>
      </w:pPr>
      <w:r>
        <w:t>Resumen</w:t>
      </w:r>
    </w:p>
    <w:p>
      <w:pPr>
        <w:jc w:val="both"/>
      </w:pPr>
      <w:r>
        <w:rPr>
          <w:b w:val="0"/>
          <w:i w:val="0"/>
        </w:rPr>
        <w:t>StockIN es una aplicación móvil para controlar el inventario y las ventas de micro emprendedores formales que venden en malls, ferias y eventos de Santiago de Chile. Estos vendedores suelen llevar su stock en cuadernos o planillas genéricas, lo que genera quiebres de stock, ventas perdidas y ganancias calculadas “al ojo”. Este informe presenta una definición breve del proyecto de portafolio de título: por qué es relevante para la carrera, cómo usa las cuatro competencias del perfil de egreso, cómo se relaciona con los intereses profesionales del equipo y por qué es factible dentro de la asignatura. La aplicación usará Python con Flet y una base de datos local SQLite, por lo que podrá funcionar sin internet. Incluirá cuentas, productos, ventas, un dashboard, alertas de stock bajo, un mapa y exportación a Excel. El equipo trabajará con Kanban, en seis etapas durante diez semanas.</w:t>
      </w:r>
    </w:p>
    <w:p>
      <w:pPr>
        <w:pStyle w:val="Heading1"/>
        <w:pageBreakBefore/>
      </w:pPr>
      <w:r>
        <w:t>1. Desarrollo de ingeniería</w:t>
      </w:r>
    </w:p>
    <w:p>
      <w:pPr>
        <w:pStyle w:val="Heading2"/>
      </w:pPr>
      <w:r>
        <w:t>1.1 Descripción breve del proyecto y su relevancia</w:t>
      </w:r>
    </w:p>
    <w:p>
      <w:pPr>
        <w:jc w:val="both"/>
      </w:pPr>
      <w:r>
        <w:rPr>
          <w:b/>
          <w:i w:val="0"/>
        </w:rPr>
        <w:t>Qué es.</w:t>
      </w:r>
      <w:r>
        <w:rPr>
          <w:b w:val="0"/>
          <w:i w:val="0"/>
        </w:rPr>
        <w:t xml:space="preserve"> StockIN es una aplicación móvil para que un micro emprendedor registre sus productos, controle el stock, registre ventas que descuentan el stock automáticamente, vea un dashboard con ventas, categorías más vendidas y margen de ganancia, reciba alertas de stock bajo, se ubique en un mapa y revise un historial de ventas por lugar y producto. Guarda los datos en el dispositivo y funciona sin conexión.</w:t>
      </w:r>
    </w:p>
    <w:p>
      <w:pPr>
        <w:jc w:val="both"/>
      </w:pPr>
      <w:r>
        <w:rPr>
          <w:b/>
          <w:i w:val="0"/>
        </w:rPr>
        <w:t>Por qué es relevante.</w:t>
      </w:r>
      <w:r>
        <w:rPr>
          <w:b w:val="0"/>
          <w:i w:val="0"/>
        </w:rPr>
        <w:t xml:space="preserve"> Los micro emprendedores que venden en puestos, islas de mall, ferias y eventos llevan el inventario en cuadernos, de memoria o en planillas genéricas. Esto produce quiebres de stock, ventas perdidas y desconocimiento de las ganancias reales. El problema se confirmó con una encuesta a vendedores de venta directa en Santiago. Para el campo laboral de la carrera, el proyecto enfrenta un caso real de una organización pequeña con recursos limitados, en el que el ingeniero informático debe construir una solución de software y transformar los datos del negocio en información para decidir. El beneficio es simulado en lo económico (patrocinador ficticio y presupuesto estimado de $5.582.500 CLP) y real en lo técnico.</w:t>
      </w:r>
    </w:p>
    <w:p>
      <w:pPr>
        <w:pStyle w:val="Heading2"/>
      </w:pPr>
      <w:r>
        <w:t>1.2 Relación con las competencias del perfil de egreso</w:t>
      </w:r>
    </w:p>
    <w:tbl>
      <w:tblPr>
        <w:tblStyle w:val="TableGrid"/>
        <w:jc w:val="center"/>
        <w:tblLayout w:type="fixed"/>
        <w:tblLook w:firstColumn="1" w:firstRow="1" w:lastColumn="0" w:lastRow="0" w:noHBand="0" w:noVBand="1" w:val="04A0"/>
        <w:tblW w:w="9355" w:type="dxa"/>
        <w:tblLayout w:type="fixed"/>
      </w:tblPr>
      <w:tblGrid>
        <w:gridCol w:w="3118"/>
        <w:gridCol w:w="6236"/>
      </w:tblGrid>
      <w:tr>
        <w:trPr>
          <w:tblHeader w:val="true"/>
          <w:cantSplit w:val="true"/>
        </w:trPr>
        <w:tc>
          <w:tcPr>
            <w:tcW w:type="dxa" w:w="3118"/>
            <w:shd w:val="clear" w:color="auto" w:fill="003F6C"/>
          </w:tcPr>
          <w:p>
            <w:pPr>
              <w:spacing w:line="240" w:lineRule="auto" w:after="40" w:before="40"/>
            </w:pPr>
            <w:r>
              <w:rPr>
                <w:b/>
                <w:i w:val="0"/>
                <w:color w:val="FFFFFF"/>
                <w:sz w:val="20"/>
              </w:rPr>
              <w:t>Competencia</w:t>
            </w:r>
          </w:p>
        </w:tc>
        <w:tc>
          <w:tcPr>
            <w:tcW w:type="dxa" w:w="6236"/>
            <w:shd w:val="clear" w:color="auto" w:fill="003F6C"/>
          </w:tcPr>
          <w:p>
            <w:pPr>
              <w:spacing w:line="240" w:lineRule="auto" w:after="40" w:before="40"/>
            </w:pPr>
            <w:r>
              <w:rPr>
                <w:b/>
                <w:i w:val="0"/>
                <w:color w:val="FFFFFF"/>
                <w:sz w:val="20"/>
              </w:rPr>
              <w:t>Cómo se usa en StockIN</w:t>
            </w:r>
          </w:p>
        </w:tc>
      </w:tr>
      <w:tr>
        <w:trPr>
          <w:cantSplit w:val="true"/>
        </w:trPr>
        <w:tc>
          <w:tcPr>
            <w:tcW w:type="dxa" w:w="3118"/>
          </w:tcPr>
          <w:p>
            <w:pPr>
              <w:spacing w:line="240" w:lineRule="auto" w:after="40" w:before="20"/>
            </w:pPr>
            <w:r>
              <w:rPr>
                <w:b/>
                <w:i w:val="0"/>
                <w:sz w:val="20"/>
              </w:rPr>
              <w:t>Realizar pruebas de certificación de productos y procesos</w:t>
            </w:r>
          </w:p>
        </w:tc>
        <w:tc>
          <w:tcPr>
            <w:tcW w:type="dxa" w:w="6236"/>
          </w:tcPr>
          <w:p>
            <w:pPr>
              <w:spacing w:line="240" w:lineRule="auto" w:after="40" w:before="20"/>
            </w:pPr>
            <w:r>
              <w:rPr>
                <w:b w:val="0"/>
                <w:i w:val="0"/>
                <w:sz w:val="20"/>
              </w:rPr>
              <w:t>Pruebas unitarias del inventario y protocolo de pruebas no funcionales en tres equipos Android; las fallas generan mejoras.</w:t>
            </w:r>
          </w:p>
        </w:tc>
      </w:tr>
      <w:tr>
        <w:trPr>
          <w:cantSplit w:val="true"/>
        </w:trPr>
        <w:tc>
          <w:tcPr>
            <w:tcW w:type="dxa" w:w="3118"/>
            <w:shd w:val="clear" w:color="auto" w:fill="E8F0F7"/>
          </w:tcPr>
          <w:p>
            <w:pPr>
              <w:spacing w:line="240" w:lineRule="auto" w:after="40" w:before="20"/>
            </w:pPr>
            <w:r>
              <w:rPr>
                <w:b/>
                <w:i w:val="0"/>
                <w:sz w:val="20"/>
              </w:rPr>
              <w:t>Gestionar proyectos informáticos</w:t>
            </w:r>
          </w:p>
        </w:tc>
        <w:tc>
          <w:tcPr>
            <w:tcW w:type="dxa" w:w="6236"/>
            <w:shd w:val="clear" w:color="auto" w:fill="E8F0F7"/>
          </w:tcPr>
          <w:p>
            <w:pPr>
              <w:spacing w:line="240" w:lineRule="auto" w:after="40" w:before="20"/>
            </w:pPr>
            <w:r>
              <w:rPr>
                <w:b w:val="0"/>
                <w:i w:val="0"/>
                <w:sz w:val="20"/>
              </w:rPr>
              <w:t>Plan de seis etapas y 400 horas, elección de Kanban frente a Scrum, tablero con límite de dos tarjetas y seguimiento con fechas.</w:t>
            </w:r>
          </w:p>
        </w:tc>
      </w:tr>
      <w:tr>
        <w:trPr>
          <w:cantSplit w:val="true"/>
        </w:trPr>
        <w:tc>
          <w:tcPr>
            <w:tcW w:type="dxa" w:w="3118"/>
          </w:tcPr>
          <w:p>
            <w:pPr>
              <w:spacing w:line="240" w:lineRule="auto" w:after="40" w:before="20"/>
            </w:pPr>
            <w:r>
              <w:rPr>
                <w:b/>
                <w:i w:val="0"/>
                <w:sz w:val="20"/>
              </w:rPr>
              <w:t>Construir modelos de datos</w:t>
            </w:r>
          </w:p>
        </w:tc>
        <w:tc>
          <w:tcPr>
            <w:tcW w:type="dxa" w:w="6236"/>
          </w:tcPr>
          <w:p>
            <w:pPr>
              <w:spacing w:line="240" w:lineRule="auto" w:after="40" w:before="20"/>
            </w:pPr>
            <w:r>
              <w:rPr>
                <w:b w:val="0"/>
                <w:i w:val="0"/>
                <w:sz w:val="20"/>
              </w:rPr>
              <w:t>Modelo relacional en SQLite con integridad referencial, importes enteros, costo histórico por venta y datos separados por cuenta.</w:t>
            </w:r>
          </w:p>
        </w:tc>
      </w:tr>
      <w:tr>
        <w:trPr>
          <w:cantSplit w:val="true"/>
        </w:trPr>
        <w:tc>
          <w:tcPr>
            <w:tcW w:type="dxa" w:w="3118"/>
            <w:shd w:val="clear" w:color="auto" w:fill="E8F0F7"/>
          </w:tcPr>
          <w:p>
            <w:pPr>
              <w:spacing w:line="240" w:lineRule="auto" w:after="40" w:before="20"/>
            </w:pPr>
            <w:r>
              <w:rPr>
                <w:b/>
                <w:i w:val="0"/>
                <w:sz w:val="20"/>
              </w:rPr>
              <w:t>Desarrollar una solución de software</w:t>
            </w:r>
          </w:p>
        </w:tc>
        <w:tc>
          <w:tcPr>
            <w:tcW w:type="dxa" w:w="6236"/>
            <w:shd w:val="clear" w:color="auto" w:fill="E8F0F7"/>
          </w:tcPr>
          <w:p>
            <w:pPr>
              <w:spacing w:line="240" w:lineRule="auto" w:after="40" w:before="20"/>
            </w:pPr>
            <w:r>
              <w:rPr>
                <w:b w:val="0"/>
                <w:i w:val="0"/>
                <w:sz w:val="20"/>
              </w:rPr>
              <w:t>Aplicación en tres capas (presentación, lógica y datos) con Flet, integrada con Google Maps y Excel y probada en dispositivos Android.</w:t>
            </w:r>
          </w:p>
        </w:tc>
      </w:tr>
    </w:tbl>
    <w:p>
      <w:pPr>
        <w:spacing w:after="40"/>
      </w:pPr>
    </w:p>
    <w:p>
      <w:pPr>
        <w:pStyle w:val="Heading2"/>
      </w:pPr>
      <w:r>
        <w:t>1.3 Relación con los intereses profesionales</w:t>
      </w:r>
    </w:p>
    <w:p>
      <w:pPr>
        <w:jc w:val="both"/>
      </w:pPr>
      <w:r>
        <w:rPr>
          <w:b/>
          <w:i w:val="0"/>
        </w:rPr>
        <w:t>Juan Godoy.</w:t>
      </w:r>
      <w:r>
        <w:rPr>
          <w:b w:val="0"/>
          <w:i w:val="0"/>
        </w:rPr>
        <w:t xml:space="preserve"> Mi interés es el desarrollo de software aplicado a problemas de negocio y el análisis de datos para apoyar decisiones. En StockIN trabajo la arquitectura, el modelo de datos en SQLite y la seguridad de las cuentas, que son las áreas en las que quiero especializarme, y coordino el tablero y los plazos del proyecto.</w:t>
      </w:r>
    </w:p>
    <w:p>
      <w:pPr>
        <w:jc w:val="both"/>
      </w:pPr>
      <w:r>
        <w:rPr>
          <w:b/>
          <w:i w:val="0"/>
        </w:rPr>
        <w:t>Felipe Valenzuela.</w:t>
      </w:r>
      <w:r>
        <w:rPr>
          <w:b w:val="0"/>
          <w:i w:val="0"/>
        </w:rPr>
        <w:t xml:space="preserve"> Mi interés es el diseño centrado en el usuario y la visualización de datos. En StockIN diseño las pantallas, el módulo de ventas y el dashboard pensando en un vendedor que atiende de pie y con poco tiempo.</w:t>
      </w:r>
    </w:p>
    <w:p>
      <w:pPr>
        <w:pStyle w:val="Heading2"/>
      </w:pPr>
      <w:r>
        <w:t>1.4 Factibilidad dentro de la asignatura</w:t>
      </w:r>
    </w:p>
    <w:p>
      <w:pPr>
        <w:pStyle w:val="ListBullet"/>
      </w:pPr>
      <w:r>
        <w:rPr>
          <w:b/>
          <w:i w:val="0"/>
        </w:rPr>
        <w:t>Tiempo:</w:t>
      </w:r>
      <w:r>
        <w:rPr>
          <w:b w:val="0"/>
          <w:i w:val="0"/>
        </w:rPr>
        <w:t xml:space="preserve"> el alcance se acota a seis etapas en diez semanas y 400 horas entre dos integrantes. Si falta tiempo se recorta primero lo de prioridad baja (importación y exportación a Excel).</w:t>
      </w:r>
    </w:p>
    <w:p>
      <w:pPr>
        <w:pStyle w:val="ListBullet"/>
      </w:pPr>
      <w:r>
        <w:rPr>
          <w:b/>
          <w:i w:val="0"/>
        </w:rPr>
        <w:t>Materiales:</w:t>
      </w:r>
      <w:r>
        <w:rPr>
          <w:b w:val="0"/>
          <w:i w:val="0"/>
        </w:rPr>
        <w:t xml:space="preserve"> solo herramientas gratuitas o educacionales (Visual Studio Code, Python, Flet, SQLite, Git y GitHub, Jira, Figma, Miro y Google Forms). La API de Google Maps se usa en su plan gratuito.</w:t>
      </w:r>
    </w:p>
    <w:p>
      <w:pPr>
        <w:pStyle w:val="ListBullet"/>
      </w:pPr>
      <w:r>
        <w:rPr>
          <w:b/>
          <w:i w:val="0"/>
        </w:rPr>
        <w:t>Factores externos:</w:t>
      </w:r>
      <w:r>
        <w:rPr>
          <w:b w:val="0"/>
          <w:i w:val="0"/>
        </w:rPr>
        <w:t xml:space="preserve"> ya se cuenta con una encuesta a usuarios reales y con un prototipo.</w:t>
      </w:r>
    </w:p>
    <w:p>
      <w:pPr>
        <w:pStyle w:val="ListBullet"/>
      </w:pPr>
      <w:r>
        <w:rPr>
          <w:b/>
          <w:i w:val="0"/>
        </w:rPr>
        <w:t>Dificultades y cómo se abordan:</w:t>
      </w:r>
      <w:r>
        <w:rPr>
          <w:b w:val="0"/>
          <w:i w:val="0"/>
        </w:rPr>
        <w:t xml:space="preserve"> la coordinación de tiempos, porque un integrante cursa además su Práctica Profesional (Kanban con límite de dos tarjetas y sincronizaciones breves); las cuotas y costos de la API de mapas (plan gratuito y clave fuera del repositorio); y la mezcla de datos entre cuentas (claves foráneas compuestas y una prueba con dos cuentas).</w:t>
      </w:r>
    </w:p>
    <w:p>
      <w:pPr>
        <w:pStyle w:val="Heading2"/>
      </w:pPr>
      <w:r>
        <w:t>1.5 Indicadores de calidad de las competencias</w:t>
      </w:r>
    </w:p>
    <w:p>
      <w:pPr>
        <w:jc w:val="both"/>
      </w:pPr>
      <w:r>
        <w:rPr>
          <w:b w:val="0"/>
          <w:i w:val="0"/>
        </w:rPr>
        <w:t>Se revisaron los indicadores de calidad de las cuatro competencias. Los marcados como “Se evidencia después” corresponden a etapas posteriores del proyecto.</w:t>
      </w:r>
    </w:p>
    <w:tbl>
      <w:tblPr>
        <w:tblStyle w:val="TableGrid"/>
        <w:jc w:val="center"/>
        <w:tblLayout w:type="fixed"/>
        <w:tblLook w:firstColumn="1" w:firstRow="1" w:lastColumn="0" w:lastRow="0" w:noHBand="0" w:noVBand="1" w:val="04A0"/>
        <w:tblW w:w="9355" w:type="dxa"/>
        <w:tblLayout w:type="fixed"/>
      </w:tblPr>
      <w:tblGrid>
        <w:gridCol w:w="2608"/>
        <w:gridCol w:w="4762"/>
        <w:gridCol w:w="1984"/>
      </w:tblGrid>
      <w:tr>
        <w:trPr>
          <w:tblHeader w:val="true"/>
          <w:cantSplit w:val="true"/>
        </w:trPr>
        <w:tc>
          <w:tcPr>
            <w:tcW w:type="dxa" w:w="2608"/>
            <w:shd w:val="clear" w:color="auto" w:fill="003F6C"/>
          </w:tcPr>
          <w:p>
            <w:pPr>
              <w:spacing w:line="240" w:lineRule="auto" w:after="40" w:before="40"/>
            </w:pPr>
            <w:r>
              <w:rPr>
                <w:b/>
                <w:i w:val="0"/>
                <w:color w:val="FFFFFF"/>
                <w:sz w:val="19"/>
              </w:rPr>
              <w:t>Indicador</w:t>
            </w:r>
          </w:p>
        </w:tc>
        <w:tc>
          <w:tcPr>
            <w:tcW w:type="dxa" w:w="4762"/>
            <w:shd w:val="clear" w:color="auto" w:fill="003F6C"/>
          </w:tcPr>
          <w:p>
            <w:pPr>
              <w:spacing w:line="240" w:lineRule="auto" w:after="40" w:before="40"/>
            </w:pPr>
            <w:r>
              <w:rPr>
                <w:b/>
                <w:i w:val="0"/>
                <w:color w:val="FFFFFF"/>
                <w:sz w:val="19"/>
              </w:rPr>
              <w:t>Cómo está en la propuesta</w:t>
            </w:r>
          </w:p>
        </w:tc>
        <w:tc>
          <w:tcPr>
            <w:tcW w:type="dxa" w:w="1984"/>
            <w:shd w:val="clear" w:color="auto" w:fill="003F6C"/>
          </w:tcPr>
          <w:p>
            <w:pPr>
              <w:spacing w:line="240" w:lineRule="auto" w:after="40" w:before="40"/>
            </w:pPr>
            <w:r>
              <w:rPr>
                <w:b/>
                <w:i w:val="0"/>
                <w:color w:val="FFFFFF"/>
                <w:sz w:val="19"/>
              </w:rPr>
              <w:t>Estado</w:t>
            </w:r>
          </w:p>
        </w:tc>
      </w:tr>
      <w:tr>
        <w:trPr>
          <w:cantSplit w:val="true"/>
        </w:trPr>
        <w:tc>
          <w:tcPr>
            <w:tcW w:type="dxa" w:w="2608"/>
          </w:tcPr>
          <w:p>
            <w:pPr>
              <w:spacing w:line="240" w:lineRule="auto" w:after="40" w:before="20"/>
            </w:pPr>
            <w:r>
              <w:rPr>
                <w:b w:val="0"/>
                <w:i w:val="0"/>
                <w:sz w:val="19"/>
              </w:rPr>
              <w:t>1.1 Diseña pruebas de validación</w:t>
            </w:r>
          </w:p>
        </w:tc>
        <w:tc>
          <w:tcPr>
            <w:tcW w:type="dxa" w:w="4762"/>
          </w:tcPr>
          <w:p>
            <w:pPr>
              <w:spacing w:line="240" w:lineRule="auto" w:after="40" w:before="20"/>
            </w:pPr>
            <w:r>
              <w:rPr>
                <w:b w:val="0"/>
                <w:i w:val="0"/>
                <w:sz w:val="19"/>
              </w:rPr>
              <w:t>Protocolo en tres equipos Android (8.0, 11 y 14), con 5.000 productos y 20.000 ventas y diez repeticiones por medición.</w:t>
            </w:r>
          </w:p>
        </w:tc>
        <w:tc>
          <w:tcPr>
            <w:tcW w:type="dxa" w:w="1984"/>
          </w:tcPr>
          <w:p>
            <w:pPr>
              <w:spacing w:line="240" w:lineRule="auto" w:after="40" w:before="20"/>
            </w:pPr>
            <w:r>
              <w:rPr>
                <w:b w:val="0"/>
                <w:i w:val="0"/>
                <w:sz w:val="19"/>
              </w:rPr>
              <w:t>Presente</w:t>
            </w:r>
          </w:p>
        </w:tc>
      </w:tr>
      <w:tr>
        <w:trPr>
          <w:cantSplit w:val="true"/>
        </w:trPr>
        <w:tc>
          <w:tcPr>
            <w:tcW w:type="dxa" w:w="2608"/>
            <w:shd w:val="clear" w:color="auto" w:fill="E8F0F7"/>
          </w:tcPr>
          <w:p>
            <w:pPr>
              <w:spacing w:line="240" w:lineRule="auto" w:after="40" w:before="20"/>
            </w:pPr>
            <w:r>
              <w:rPr>
                <w:b w:val="0"/>
                <w:i w:val="0"/>
                <w:sz w:val="19"/>
              </w:rPr>
              <w:t>1.2 Aplica pruebas de validación</w:t>
            </w:r>
          </w:p>
        </w:tc>
        <w:tc>
          <w:tcPr>
            <w:tcW w:type="dxa" w:w="4762"/>
            <w:shd w:val="clear" w:color="auto" w:fill="E8F0F7"/>
          </w:tcPr>
          <w:p>
            <w:pPr>
              <w:spacing w:line="240" w:lineRule="auto" w:after="40" w:before="20"/>
            </w:pPr>
            <w:r>
              <w:rPr>
                <w:b w:val="0"/>
                <w:i w:val="0"/>
                <w:sz w:val="19"/>
              </w:rPr>
              <w:t>Pruebas unitarias en la Etapa 3 e integrales en la Etapa 6.</w:t>
            </w:r>
          </w:p>
        </w:tc>
        <w:tc>
          <w:tcPr>
            <w:tcW w:type="dxa" w:w="1984"/>
            <w:shd w:val="clear" w:color="auto" w:fill="E8F0F7"/>
          </w:tcPr>
          <w:p>
            <w:pPr>
              <w:spacing w:line="240" w:lineRule="auto" w:after="40" w:before="20"/>
            </w:pPr>
            <w:r>
              <w:rPr>
                <w:b w:val="0"/>
                <w:i w:val="0"/>
                <w:sz w:val="19"/>
              </w:rPr>
              <w:t>Se evidencia después</w:t>
            </w:r>
          </w:p>
        </w:tc>
      </w:tr>
      <w:tr>
        <w:trPr>
          <w:cantSplit w:val="true"/>
        </w:trPr>
        <w:tc>
          <w:tcPr>
            <w:tcW w:type="dxa" w:w="2608"/>
          </w:tcPr>
          <w:p>
            <w:pPr>
              <w:spacing w:line="240" w:lineRule="auto" w:after="40" w:before="20"/>
            </w:pPr>
            <w:r>
              <w:rPr>
                <w:b w:val="0"/>
                <w:i w:val="0"/>
                <w:sz w:val="19"/>
              </w:rPr>
              <w:t>1.3 Desarrolla mejoras</w:t>
            </w:r>
          </w:p>
        </w:tc>
        <w:tc>
          <w:tcPr>
            <w:tcW w:type="dxa" w:w="4762"/>
          </w:tcPr>
          <w:p>
            <w:pPr>
              <w:spacing w:line="240" w:lineRule="auto" w:after="40" w:before="20"/>
            </w:pPr>
            <w:r>
              <w:rPr>
                <w:b w:val="0"/>
                <w:i w:val="0"/>
                <w:sz w:val="19"/>
              </w:rPr>
              <w:t>Las fallas se registran como tarjetas de mejora en el backlog.</w:t>
            </w:r>
          </w:p>
        </w:tc>
        <w:tc>
          <w:tcPr>
            <w:tcW w:type="dxa" w:w="1984"/>
          </w:tcPr>
          <w:p>
            <w:pPr>
              <w:spacing w:line="240" w:lineRule="auto" w:after="40" w:before="20"/>
            </w:pPr>
            <w:r>
              <w:rPr>
                <w:b w:val="0"/>
                <w:i w:val="0"/>
                <w:sz w:val="19"/>
              </w:rPr>
              <w:t>Se evidencia después</w:t>
            </w:r>
          </w:p>
        </w:tc>
      </w:tr>
      <w:tr>
        <w:trPr>
          <w:cantSplit w:val="true"/>
        </w:trPr>
        <w:tc>
          <w:tcPr>
            <w:tcW w:type="dxa" w:w="2608"/>
            <w:shd w:val="clear" w:color="auto" w:fill="E8F0F7"/>
          </w:tcPr>
          <w:p>
            <w:pPr>
              <w:spacing w:line="240" w:lineRule="auto" w:after="40" w:before="20"/>
            </w:pPr>
            <w:r>
              <w:rPr>
                <w:b w:val="0"/>
                <w:i w:val="0"/>
                <w:sz w:val="19"/>
              </w:rPr>
              <w:t>2.1 Planifica proyectos informáticos</w:t>
            </w:r>
          </w:p>
        </w:tc>
        <w:tc>
          <w:tcPr>
            <w:tcW w:type="dxa" w:w="4762"/>
            <w:shd w:val="clear" w:color="auto" w:fill="E8F0F7"/>
          </w:tcPr>
          <w:p>
            <w:pPr>
              <w:spacing w:line="240" w:lineRule="auto" w:after="40" w:before="20"/>
            </w:pPr>
            <w:r>
              <w:rPr>
                <w:b w:val="0"/>
                <w:i w:val="0"/>
                <w:sz w:val="19"/>
              </w:rPr>
              <w:t>Plan de seis etapas, 400 horas, carta Gantt, presupuesto y comparación de Scrum y Kanban.</w:t>
            </w:r>
          </w:p>
        </w:tc>
        <w:tc>
          <w:tcPr>
            <w:tcW w:type="dxa" w:w="1984"/>
            <w:shd w:val="clear" w:color="auto" w:fill="E8F0F7"/>
          </w:tcPr>
          <w:p>
            <w:pPr>
              <w:spacing w:line="240" w:lineRule="auto" w:after="40" w:before="20"/>
            </w:pPr>
            <w:r>
              <w:rPr>
                <w:b w:val="0"/>
                <w:i w:val="0"/>
                <w:sz w:val="19"/>
              </w:rPr>
              <w:t>Presente</w:t>
            </w:r>
          </w:p>
        </w:tc>
      </w:tr>
      <w:tr>
        <w:trPr>
          <w:cantSplit w:val="true"/>
        </w:trPr>
        <w:tc>
          <w:tcPr>
            <w:tcW w:type="dxa" w:w="2608"/>
          </w:tcPr>
          <w:p>
            <w:pPr>
              <w:spacing w:line="240" w:lineRule="auto" w:after="40" w:before="20"/>
            </w:pPr>
            <w:r>
              <w:rPr>
                <w:b w:val="0"/>
                <w:i w:val="0"/>
                <w:sz w:val="19"/>
              </w:rPr>
              <w:t>2.2 Controla proyectos informáticos</w:t>
            </w:r>
          </w:p>
        </w:tc>
        <w:tc>
          <w:tcPr>
            <w:tcW w:type="dxa" w:w="4762"/>
          </w:tcPr>
          <w:p>
            <w:pPr>
              <w:spacing w:line="240" w:lineRule="auto" w:after="40" w:before="20"/>
            </w:pPr>
            <w:r>
              <w:rPr>
                <w:b w:val="0"/>
                <w:i w:val="0"/>
                <w:sz w:val="19"/>
              </w:rPr>
              <w:t>Tablero con límite de trabajo en curso, sincronizaciones con fecha y control de cambios.</w:t>
            </w:r>
          </w:p>
        </w:tc>
        <w:tc>
          <w:tcPr>
            <w:tcW w:type="dxa" w:w="1984"/>
          </w:tcPr>
          <w:p>
            <w:pPr>
              <w:spacing w:line="240" w:lineRule="auto" w:after="40" w:before="20"/>
            </w:pPr>
            <w:r>
              <w:rPr>
                <w:b w:val="0"/>
                <w:i w:val="0"/>
                <w:sz w:val="19"/>
              </w:rPr>
              <w:t>Presente</w:t>
            </w:r>
          </w:p>
        </w:tc>
      </w:tr>
      <w:tr>
        <w:trPr>
          <w:cantSplit w:val="true"/>
        </w:trPr>
        <w:tc>
          <w:tcPr>
            <w:tcW w:type="dxa" w:w="2608"/>
            <w:shd w:val="clear" w:color="auto" w:fill="E8F0F7"/>
          </w:tcPr>
          <w:p>
            <w:pPr>
              <w:spacing w:line="240" w:lineRule="auto" w:after="40" w:before="20"/>
            </w:pPr>
            <w:r>
              <w:rPr>
                <w:b w:val="0"/>
                <w:i w:val="0"/>
                <w:sz w:val="19"/>
              </w:rPr>
              <w:t>3.1 Diseña modelos de datos</w:t>
            </w:r>
          </w:p>
        </w:tc>
        <w:tc>
          <w:tcPr>
            <w:tcW w:type="dxa" w:w="4762"/>
            <w:shd w:val="clear" w:color="auto" w:fill="E8F0F7"/>
          </w:tcPr>
          <w:p>
            <w:pPr>
              <w:spacing w:line="240" w:lineRule="auto" w:after="40" w:before="20"/>
            </w:pPr>
            <w:r>
              <w:rPr>
                <w:b w:val="0"/>
                <w:i w:val="0"/>
                <w:sz w:val="19"/>
              </w:rPr>
              <w:t>Modelo relacional de siete tablas con integridad referencial y costo histórico.</w:t>
            </w:r>
          </w:p>
        </w:tc>
        <w:tc>
          <w:tcPr>
            <w:tcW w:type="dxa" w:w="1984"/>
            <w:shd w:val="clear" w:color="auto" w:fill="E8F0F7"/>
          </w:tcPr>
          <w:p>
            <w:pPr>
              <w:spacing w:line="240" w:lineRule="auto" w:after="40" w:before="20"/>
            </w:pPr>
            <w:r>
              <w:rPr>
                <w:b w:val="0"/>
                <w:i w:val="0"/>
                <w:sz w:val="19"/>
              </w:rPr>
              <w:t>Presente</w:t>
            </w:r>
          </w:p>
        </w:tc>
      </w:tr>
      <w:tr>
        <w:trPr>
          <w:cantSplit w:val="true"/>
        </w:trPr>
        <w:tc>
          <w:tcPr>
            <w:tcW w:type="dxa" w:w="2608"/>
          </w:tcPr>
          <w:p>
            <w:pPr>
              <w:spacing w:line="240" w:lineRule="auto" w:after="40" w:before="20"/>
            </w:pPr>
            <w:r>
              <w:rPr>
                <w:b w:val="0"/>
                <w:i w:val="0"/>
                <w:sz w:val="19"/>
              </w:rPr>
              <w:t>3.2 Implementa modelos de datos</w:t>
            </w:r>
          </w:p>
        </w:tc>
        <w:tc>
          <w:tcPr>
            <w:tcW w:type="dxa" w:w="4762"/>
          </w:tcPr>
          <w:p>
            <w:pPr>
              <w:spacing w:line="240" w:lineRule="auto" w:after="40" w:before="20"/>
            </w:pPr>
            <w:r>
              <w:rPr>
                <w:b w:val="0"/>
                <w:i w:val="0"/>
                <w:sz w:val="19"/>
              </w:rPr>
              <w:t>Se crean las tablas y repositorios en las Etapas 2 y 3.</w:t>
            </w:r>
          </w:p>
        </w:tc>
        <w:tc>
          <w:tcPr>
            <w:tcW w:type="dxa" w:w="1984"/>
          </w:tcPr>
          <w:p>
            <w:pPr>
              <w:spacing w:line="240" w:lineRule="auto" w:after="40" w:before="20"/>
            </w:pPr>
            <w:r>
              <w:rPr>
                <w:b w:val="0"/>
                <w:i w:val="0"/>
                <w:sz w:val="19"/>
              </w:rPr>
              <w:t>Se evidencia después</w:t>
            </w:r>
          </w:p>
        </w:tc>
      </w:tr>
      <w:tr>
        <w:trPr>
          <w:cantSplit w:val="true"/>
        </w:trPr>
        <w:tc>
          <w:tcPr>
            <w:tcW w:type="dxa" w:w="2608"/>
            <w:shd w:val="clear" w:color="auto" w:fill="E8F0F7"/>
          </w:tcPr>
          <w:p>
            <w:pPr>
              <w:spacing w:line="240" w:lineRule="auto" w:after="40" w:before="20"/>
            </w:pPr>
            <w:r>
              <w:rPr>
                <w:b w:val="0"/>
                <w:i w:val="0"/>
                <w:sz w:val="19"/>
              </w:rPr>
              <w:t>4.1 Construye una solución de software</w:t>
            </w:r>
          </w:p>
        </w:tc>
        <w:tc>
          <w:tcPr>
            <w:tcW w:type="dxa" w:w="4762"/>
            <w:shd w:val="clear" w:color="auto" w:fill="E8F0F7"/>
          </w:tcPr>
          <w:p>
            <w:pPr>
              <w:spacing w:line="240" w:lineRule="auto" w:after="40" w:before="20"/>
            </w:pPr>
            <w:r>
              <w:rPr>
                <w:b w:val="0"/>
                <w:i w:val="0"/>
                <w:sz w:val="19"/>
              </w:rPr>
              <w:t>Módulos de inventario, ventas y dashboard con responsables y criterios de aceptación.</w:t>
            </w:r>
          </w:p>
        </w:tc>
        <w:tc>
          <w:tcPr>
            <w:tcW w:type="dxa" w:w="1984"/>
            <w:shd w:val="clear" w:color="auto" w:fill="E8F0F7"/>
          </w:tcPr>
          <w:p>
            <w:pPr>
              <w:spacing w:line="240" w:lineRule="auto" w:after="40" w:before="20"/>
            </w:pPr>
            <w:r>
              <w:rPr>
                <w:b w:val="0"/>
                <w:i w:val="0"/>
                <w:sz w:val="19"/>
              </w:rPr>
              <w:t>Presente</w:t>
            </w:r>
          </w:p>
        </w:tc>
      </w:tr>
      <w:tr>
        <w:trPr>
          <w:cantSplit w:val="true"/>
        </w:trPr>
        <w:tc>
          <w:tcPr>
            <w:tcW w:type="dxa" w:w="2608"/>
          </w:tcPr>
          <w:p>
            <w:pPr>
              <w:spacing w:line="240" w:lineRule="auto" w:after="40" w:before="20"/>
            </w:pPr>
            <w:r>
              <w:rPr>
                <w:b w:val="0"/>
                <w:i w:val="0"/>
                <w:sz w:val="19"/>
              </w:rPr>
              <w:t>4.2 Integra los componentes</w:t>
            </w:r>
          </w:p>
        </w:tc>
        <w:tc>
          <w:tcPr>
            <w:tcW w:type="dxa" w:w="4762"/>
          </w:tcPr>
          <w:p>
            <w:pPr>
              <w:spacing w:line="240" w:lineRule="auto" w:after="40" w:before="20"/>
            </w:pPr>
            <w:r>
              <w:rPr>
                <w:b w:val="0"/>
                <w:i w:val="0"/>
                <w:sz w:val="19"/>
              </w:rPr>
              <w:t>Tres capas conectadas por servicios; Google Maps y Excel se prueban al cierre.</w:t>
            </w:r>
          </w:p>
        </w:tc>
        <w:tc>
          <w:tcPr>
            <w:tcW w:type="dxa" w:w="1984"/>
          </w:tcPr>
          <w:p>
            <w:pPr>
              <w:spacing w:line="240" w:lineRule="auto" w:after="40" w:before="20"/>
            </w:pPr>
            <w:r>
              <w:rPr>
                <w:b w:val="0"/>
                <w:i w:val="0"/>
                <w:sz w:val="19"/>
              </w:rPr>
              <w:t>Presente (diseño)</w:t>
            </w:r>
          </w:p>
        </w:tc>
      </w:tr>
      <w:tr>
        <w:trPr>
          <w:cantSplit w:val="true"/>
        </w:trPr>
        <w:tc>
          <w:tcPr>
            <w:tcW w:type="dxa" w:w="2608"/>
            <w:shd w:val="clear" w:color="auto" w:fill="E8F0F7"/>
          </w:tcPr>
          <w:p>
            <w:pPr>
              <w:spacing w:line="240" w:lineRule="auto" w:after="40" w:before="20"/>
            </w:pPr>
            <w:r>
              <w:rPr>
                <w:b w:val="0"/>
                <w:i w:val="0"/>
                <w:sz w:val="19"/>
              </w:rPr>
              <w:t>4.3 Implanta la solución</w:t>
            </w:r>
          </w:p>
        </w:tc>
        <w:tc>
          <w:tcPr>
            <w:tcW w:type="dxa" w:w="4762"/>
            <w:shd w:val="clear" w:color="auto" w:fill="E8F0F7"/>
          </w:tcPr>
          <w:p>
            <w:pPr>
              <w:spacing w:line="240" w:lineRule="auto" w:after="40" w:before="20"/>
            </w:pPr>
            <w:r>
              <w:rPr>
                <w:b w:val="0"/>
                <w:i w:val="0"/>
                <w:sz w:val="19"/>
              </w:rPr>
              <w:t>Aplicación instalable probada en tres equipos Android en la Etapa 6.</w:t>
            </w:r>
          </w:p>
        </w:tc>
        <w:tc>
          <w:tcPr>
            <w:tcW w:type="dxa" w:w="1984"/>
            <w:shd w:val="clear" w:color="auto" w:fill="E8F0F7"/>
          </w:tcPr>
          <w:p>
            <w:pPr>
              <w:spacing w:line="240" w:lineRule="auto" w:after="40" w:before="20"/>
            </w:pPr>
            <w:r>
              <w:rPr>
                <w:b w:val="0"/>
                <w:i w:val="0"/>
                <w:sz w:val="19"/>
              </w:rPr>
              <w:t>Se evidencia después</w:t>
            </w:r>
          </w:p>
        </w:tc>
      </w:tr>
    </w:tbl>
    <w:p>
      <w:pPr>
        <w:spacing w:after="40"/>
      </w:pPr>
    </w:p>
    <w:p>
      <w:pPr>
        <w:pStyle w:val="Heading1"/>
      </w:pPr>
      <w:r>
        <w:t>2. Individual conclusions</w:t>
      </w:r>
    </w:p>
    <w:p>
      <w:pPr>
        <w:pStyle w:val="Heading2"/>
      </w:pPr>
      <w:r>
        <w:t>2.1 Juan Godoy</w:t>
      </w:r>
    </w:p>
    <w:p>
      <w:pPr>
        <w:jc w:val="both"/>
      </w:pPr>
      <w:r>
        <w:rPr>
          <w:b w:val="0"/>
          <w:i w:val="0"/>
          <w:lang w:val="en-US" w:eastAsia="en-US"/>
        </w:rPr>
        <w:t>StockIN is a relevant and feasible project for a team of two. The problem was confirmed with real users, and the scope is limited to six stages. The project connects clearly with the four competencies of the graduate profile, and it gives me the chance to work on architecture and data design, which are my main interests. The most important risks are the limited time of the team and the use of the Google Maps API, and we will control them with Kanban and with the free plan of the API. My conclusion is that the project is ready to start the development with a clear plan.</w:t>
      </w:r>
    </w:p>
    <w:p>
      <w:pPr>
        <w:pStyle w:val="Heading2"/>
      </w:pPr>
      <w:r>
        <w:t>2.2 Felipe Valenzuela</w:t>
      </w:r>
    </w:p>
    <w:p>
      <w:pPr>
        <w:jc w:val="both"/>
      </w:pPr>
      <w:r>
        <w:rPr>
          <w:b w:val="0"/>
          <w:i w:val="0"/>
          <w:lang w:val="en-US" w:eastAsia="en-US"/>
        </w:rPr>
        <w:t>StockIN answers a real need of micro-entrepreneurs, who must know their stock and profit while they sell standing up and with little time. The definition showed me that the design of the screens and charts must be simple and fast to use. I also understood that the project fits the time of the course if we keep a limited scope. I conclude that the project is useful and realistic, and that our next step is to design and build the inventory module.</w:t>
      </w:r>
    </w:p>
    <w:p>
      <w:pPr>
        <w:pStyle w:val="Heading1"/>
      </w:pPr>
      <w:r>
        <w:t>3. Reflection</w:t>
      </w:r>
    </w:p>
    <w:p>
      <w:pPr>
        <w:pStyle w:val="Heading2"/>
      </w:pPr>
      <w:r>
        <w:t>3.1 Juan Godoy</w:t>
      </w:r>
    </w:p>
    <w:p>
      <w:pPr>
        <w:jc w:val="both"/>
      </w:pPr>
      <w:r>
        <w:rPr>
          <w:b w:val="0"/>
          <w:i w:val="0"/>
          <w:lang w:val="en-US" w:eastAsia="en-US"/>
        </w:rPr>
        <w:t>Writing this definition helped me to explain the project in a clear way: what problem it solves, what skills it needs and how we will finish it on time. I learned that a project is not only code; it also needs a plan, a method and a way to check the results. I also found that my interest in software architecture is strong. To improve, I need to be more precise when I estimate the time of each task.</w:t>
      </w:r>
    </w:p>
    <w:p>
      <w:pPr>
        <w:pStyle w:val="Heading2"/>
      </w:pPr>
      <w:r>
        <w:t>3.2 Felipe Valenzuela</w:t>
      </w:r>
    </w:p>
    <w:p>
      <w:pPr>
        <w:jc w:val="both"/>
      </w:pPr>
      <w:r>
        <w:rPr>
          <w:b w:val="0"/>
          <w:i w:val="0"/>
          <w:lang w:val="en-US" w:eastAsia="en-US"/>
        </w:rPr>
        <w:t>This activity helped me to think about the person who will use the application, not only about the screens. Working in a team of two taught me that we must agree on who does what and communicate often. I still need to improve my English writing and my time planning, so I will review my texts with my teammate. This project is a good chance to practice user-centered design and data visualization.</w:t>
      </w:r>
    </w:p>
    <w:p>
      <w:pPr>
        <w:pStyle w:val="Heading1"/>
        <w:pageBreakBefore/>
      </w:pPr>
      <w:r>
        <w:t>4. Bibliografía</w:t>
      </w:r>
    </w:p>
    <w:p>
      <w:pPr>
        <w:spacing w:line="276" w:lineRule="auto" w:after="120"/>
        <w:ind w:left="567" w:hanging="567"/>
      </w:pPr>
      <w:r>
        <w:t xml:space="preserve">Anderson, D. J. (2010). </w:t>
      </w:r>
      <w:r>
        <w:rPr>
          <w:i/>
        </w:rPr>
        <w:t>Kanban: Successful evolutionary change for your technology business</w:t>
      </w:r>
      <w:r>
        <w:t>. Blue Hole Press.</w:t>
      </w:r>
    </w:p>
    <w:p>
      <w:pPr>
        <w:spacing w:line="276" w:lineRule="auto" w:after="120"/>
        <w:ind w:left="567" w:hanging="567"/>
      </w:pPr>
      <w:r>
        <w:t xml:space="preserve">International Organization for Standardization [ISO] e International Electrotechnical Commission [IEC]. (2011). </w:t>
      </w:r>
      <w:r>
        <w:rPr>
          <w:i/>
        </w:rPr>
        <w:t>Systems and software engineering — Systems and software Quality Requirements and Evaluation (SQuaRE) — System and software quality models</w:t>
      </w:r>
      <w:r>
        <w:t xml:space="preserve"> (ISO/IEC 25010:2011).</w:t>
      </w:r>
    </w:p>
    <w:p>
      <w:pPr>
        <w:spacing w:line="276" w:lineRule="auto" w:after="120"/>
        <w:ind w:left="567" w:hanging="567"/>
      </w:pPr>
      <w:r>
        <w:t xml:space="preserve">Kniberg, H., y Skarin, M. (2010). </w:t>
      </w:r>
      <w:r>
        <w:rPr>
          <w:i/>
        </w:rPr>
        <w:t>Kanban and Scrum: Making the most of both</w:t>
      </w:r>
      <w:r>
        <w:t>. C4Media.</w:t>
      </w:r>
    </w:p>
    <w:p>
      <w:pPr>
        <w:pStyle w:val="Heading1"/>
      </w:pPr>
      <w:r>
        <w:t>Anexo. Evidencias de la definición</w:t>
      </w:r>
    </w:p>
    <w:tbl>
      <w:tblPr>
        <w:tblStyle w:val="TableGrid"/>
        <w:jc w:val="center"/>
        <w:tblLayout w:type="fixed"/>
        <w:tblLook w:firstColumn="1" w:firstRow="1" w:lastColumn="0" w:lastRow="0" w:noHBand="0" w:noVBand="1" w:val="04A0"/>
        <w:tblW w:w="9355" w:type="dxa"/>
        <w:tblLayout w:type="fixed"/>
      </w:tblPr>
      <w:tblGrid>
        <w:gridCol w:w="4535"/>
        <w:gridCol w:w="4819"/>
      </w:tblGrid>
      <w:tr>
        <w:trPr>
          <w:tblHeader w:val="true"/>
          <w:cantSplit w:val="true"/>
        </w:trPr>
        <w:tc>
          <w:tcPr>
            <w:tcW w:type="dxa" w:w="4535"/>
            <w:shd w:val="clear" w:color="auto" w:fill="003F6C"/>
          </w:tcPr>
          <w:p>
            <w:pPr>
              <w:spacing w:line="240" w:lineRule="auto" w:after="40" w:before="40"/>
            </w:pPr>
            <w:r>
              <w:rPr>
                <w:b/>
                <w:i w:val="0"/>
                <w:color w:val="FFFFFF"/>
                <w:sz w:val="20"/>
              </w:rPr>
              <w:t>Evidencia</w:t>
            </w:r>
          </w:p>
        </w:tc>
        <w:tc>
          <w:tcPr>
            <w:tcW w:type="dxa" w:w="4819"/>
            <w:shd w:val="clear" w:color="auto" w:fill="003F6C"/>
          </w:tcPr>
          <w:p>
            <w:pPr>
              <w:spacing w:line="240" w:lineRule="auto" w:after="40" w:before="40"/>
            </w:pPr>
            <w:r>
              <w:rPr>
                <w:b/>
                <w:i w:val="0"/>
                <w:color w:val="FFFFFF"/>
                <w:sz w:val="20"/>
              </w:rPr>
              <w:t>Qué respalda</w:t>
            </w:r>
          </w:p>
        </w:tc>
      </w:tr>
      <w:tr>
        <w:trPr>
          <w:cantSplit w:val="true"/>
        </w:trPr>
        <w:tc>
          <w:tcPr>
            <w:tcW w:type="dxa" w:w="4535"/>
          </w:tcPr>
          <w:p>
            <w:pPr>
              <w:spacing w:line="240" w:lineRule="auto" w:after="40" w:before="20"/>
            </w:pPr>
            <w:r>
              <w:rPr>
                <w:b w:val="0"/>
                <w:i w:val="0"/>
                <w:sz w:val="20"/>
              </w:rPr>
              <w:t>Encuesta aplicada a micro emprendedores de venta directa</w:t>
            </w:r>
          </w:p>
        </w:tc>
        <w:tc>
          <w:tcPr>
            <w:tcW w:type="dxa" w:w="4819"/>
          </w:tcPr>
          <w:p>
            <w:pPr>
              <w:spacing w:line="240" w:lineRule="auto" w:after="40" w:before="20"/>
            </w:pPr>
            <w:r>
              <w:rPr>
                <w:b w:val="0"/>
                <w:i w:val="0"/>
                <w:sz w:val="20"/>
              </w:rPr>
              <w:t>El problema y su relevancia (sección 1.1).</w:t>
            </w:r>
          </w:p>
        </w:tc>
      </w:tr>
      <w:tr>
        <w:trPr>
          <w:cantSplit w:val="true"/>
        </w:trPr>
        <w:tc>
          <w:tcPr>
            <w:tcW w:type="dxa" w:w="4535"/>
            <w:shd w:val="clear" w:color="auto" w:fill="E8F0F7"/>
          </w:tcPr>
          <w:p>
            <w:pPr>
              <w:spacing w:line="240" w:lineRule="auto" w:after="40" w:before="20"/>
            </w:pPr>
            <w:r>
              <w:rPr>
                <w:b w:val="0"/>
                <w:i w:val="0"/>
                <w:sz w:val="20"/>
              </w:rPr>
              <w:t>Prototipo: wireframes en papel y mockup en Figma y Miro</w:t>
            </w:r>
          </w:p>
        </w:tc>
        <w:tc>
          <w:tcPr>
            <w:tcW w:type="dxa" w:w="4819"/>
            <w:shd w:val="clear" w:color="auto" w:fill="E8F0F7"/>
          </w:tcPr>
          <w:p>
            <w:pPr>
              <w:spacing w:line="240" w:lineRule="auto" w:after="40" w:before="20"/>
            </w:pPr>
            <w:r>
              <w:rPr>
                <w:b w:val="0"/>
                <w:i w:val="0"/>
                <w:sz w:val="20"/>
              </w:rPr>
              <w:t>El diseño de las pantallas y la solución propuesta.</w:t>
            </w:r>
          </w:p>
        </w:tc>
      </w:tr>
      <w:tr>
        <w:trPr>
          <w:cantSplit w:val="true"/>
        </w:trPr>
        <w:tc>
          <w:tcPr>
            <w:tcW w:type="dxa" w:w="4535"/>
          </w:tcPr>
          <w:p>
            <w:pPr>
              <w:spacing w:line="240" w:lineRule="auto" w:after="40" w:before="20"/>
            </w:pPr>
            <w:r>
              <w:rPr>
                <w:b w:val="0"/>
                <w:i w:val="0"/>
                <w:sz w:val="20"/>
              </w:rPr>
              <w:t>Informe de Definición del Proyecto APT (Fase 1)</w:t>
            </w:r>
          </w:p>
        </w:tc>
        <w:tc>
          <w:tcPr>
            <w:tcW w:type="dxa" w:w="4819"/>
          </w:tcPr>
          <w:p>
            <w:pPr>
              <w:spacing w:line="240" w:lineRule="auto" w:after="40" w:before="20"/>
            </w:pPr>
            <w:r>
              <w:rPr>
                <w:b w:val="0"/>
                <w:i w:val="0"/>
                <w:sz w:val="20"/>
              </w:rPr>
              <w:t>Objetivos, metodología, plan de trabajo y evidencias del proyecto.</w:t>
            </w:r>
          </w:p>
        </w:tc>
      </w:tr>
      <w:tr>
        <w:trPr>
          <w:cantSplit w:val="true"/>
        </w:trPr>
        <w:tc>
          <w:tcPr>
            <w:tcW w:type="dxa" w:w="4535"/>
            <w:shd w:val="clear" w:color="auto" w:fill="E8F0F7"/>
          </w:tcPr>
          <w:p>
            <w:pPr>
              <w:spacing w:line="240" w:lineRule="auto" w:after="40" w:before="20"/>
            </w:pPr>
            <w:r>
              <w:rPr>
                <w:b w:val="0"/>
                <w:i w:val="0"/>
                <w:sz w:val="20"/>
              </w:rPr>
              <w:t>Documentos de requisitos, modelo de base de datos y arquitectura</w:t>
            </w:r>
          </w:p>
        </w:tc>
        <w:tc>
          <w:tcPr>
            <w:tcW w:type="dxa" w:w="4819"/>
            <w:shd w:val="clear" w:color="auto" w:fill="E8F0F7"/>
          </w:tcPr>
          <w:p>
            <w:pPr>
              <w:spacing w:line="240" w:lineRule="auto" w:after="40" w:before="20"/>
            </w:pPr>
            <w:r>
              <w:rPr>
                <w:b w:val="0"/>
                <w:i w:val="0"/>
                <w:sz w:val="20"/>
              </w:rPr>
              <w:t>Los indicadores 2.1, 3.1 y 4.1 (sección 1.5).</w:t>
            </w:r>
          </w:p>
        </w:tc>
      </w:tr>
    </w:tbl>
    <w:p>
      <w:pPr>
        <w:spacing w:after="40"/>
      </w:pPr>
    </w:p>
    <w:sectPr w:rsidR="00FC693F" w:rsidRPr="0006063C" w:rsidSect="00034616">
      <w:headerReference w:type="default" r:id="rId9"/>
      <w:footerReference w:type="default" r:id="rId10"/>
      <w:pgSz w:w="12240" w:h="15840"/>
      <w:pgMar w:top="1474" w:right="1417" w:bottom="1247" w:left="1417" w:header="567"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StockIN · Evaluación formativa Fase 1  ·  Página </w:t>
    </w:r>
    <w:r>
      <w:rPr>
        <w:color w:val="59595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624977" cy="384048"/>
          <wp:docPr id="1" name="Picture 1"/>
          <wp:cNvGraphicFramePr>
            <a:graphicFrameLocks noChangeAspect="1"/>
          </wp:cNvGraphicFramePr>
          <a:graphic>
            <a:graphicData uri="http://schemas.openxmlformats.org/drawingml/2006/picture">
              <pic:pic>
                <pic:nvPicPr>
                  <pic:cNvPr id="0" name="logo_duoc.png"/>
                  <pic:cNvPicPr/>
                </pic:nvPicPr>
                <pic:blipFill>
                  <a:blip r:embed="rId1"/>
                  <a:stretch>
                    <a:fillRect/>
                  </a:stretch>
                </pic:blipFill>
                <pic:spPr>
                  <a:xfrm>
                    <a:off x="0" y="0"/>
                    <a:ext cx="1624977" cy="3840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Calibri" w:hAnsi="Calibri" w:eastAsia="Calibri"/>
      <w:b/>
      <w:bCs/>
      <w:color w:val="003F6C"/>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eastAsia="Calibri"/>
      <w:b/>
      <w:bCs/>
      <w:color w:val="003F6C"/>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eastAsia="Calibri"/>
      <w:b/>
      <w:bCs/>
      <w:color w:val="003F6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