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003f6c"/>
          <w:sz w:val="68"/>
          <w:szCs w:val="68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0" w:before="0" w:lineRule="auto"/>
        <w:rPr/>
      </w:pPr>
      <w:r w:rsidDel="00000000" w:rsidR="00000000" w:rsidRPr="00000000">
        <w:rPr>
          <w:b w:val="0"/>
          <w:bCs w:val="0"/>
          <w:color w:val="595959"/>
          <w:sz w:val="28"/>
          <w:szCs w:val="28"/>
          <w:rtl w:val="0"/>
        </w:rPr>
        <w:t xml:space="preserve">StockIN — App móvil de control de inventario para micro emprendimientos</w:t>
      </w: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2200"/>
            <w:gridCol w:w="66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Godoy y Felipe Valenzuela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Cindy Betzabe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Portafolio de Título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1.1 — corregida según la retroalimentación de la docente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 xml:space="preserve">Requisitos no funcionales</w:t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Definen los atributos de calidad del sistema. Cada requisito indica cómo se comprueba: el método, la métrica que debe cumplirse y las condiciones de prueba. Las condiciones y los equipos de referencia están en la sección «Protocolo de verificación». Todas las pruebas se ejecutan y registran en la Etapa 6 (pruebas integrales); hasta entonces su estado es «Pendiente».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1"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Protocolo de verificación</w:t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Equipos y condiciones comunes a todas las pruebas de este documento.</w:t>
      </w: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870"/>
        <w:tblGridChange w:id="0">
          <w:tblGrid>
            <w:gridCol w:w="3000"/>
            <w:gridCol w:w="5870"/>
          </w:tblGrid>
        </w:tblGridChange>
      </w:tblGrid>
      <w:tr>
        <w:trPr>
          <w:cantSplit w:val="1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Equipo o condición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Especificación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A — gama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Android 8.0 (API 26), 2 GB de RAM, almacenamiento con al menos 1 GB libre. Equipo físico o emulador con esa configuración. Modelo utilizado: se registra al ejecutar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B — gama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Android 11 (API 30), 4 GB de RAM. Modelo utilizado: se registra al ejecutar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C —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Android 14 (API 34), 6 GB de RAM o más. Modelo utilizado: se registra al ejecutar la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App instalada desde cero, batería sobre 50 %, sin otras aplicaciones abiertas, hora y zona horaria del dispositivo correctas. Las pruebas sin conexión se hacen en modo avión.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Script que genera 5.000 productos y 20.000 ventas con una semilla fija, para que cualquiera repita la misma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Cada tiempo se mide 10 veces con el cronómetro del código (time.perf_counter) y se informa el peor de los 10 resultados descartando el más alto (aprox. percentil 90).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keepNext w:val="1"/>
        <w:pageBreakBefore w:val="1"/>
        <w:spacing w:after="280" w:before="280" w:lineRule="auto"/>
        <w:ind w:left="1" w:hanging="3"/>
        <w:rPr>
          <w:color w:val="005693"/>
        </w:rPr>
      </w:pPr>
      <w:bookmarkStart w:colFirst="0" w:colLast="0" w:name="_heading=h.2vbumu9glujn" w:id="0"/>
      <w:bookmarkEnd w:id="0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9.000000000000341" w:tblpY="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0"/>
        <w:gridCol w:w="4970"/>
        <w:tblGridChange w:id="0">
          <w:tblGrid>
            <w:gridCol w:w="3900"/>
            <w:gridCol w:w="4970"/>
          </w:tblGrid>
        </w:tblGridChange>
      </w:tblGrid>
      <w:tr>
        <w:trPr>
          <w:cantSplit w:val="1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Requisito no funcional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ind w:hanging="2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 de verificación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4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Seguridad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RNF-01  Las contraseñas deben almacenarse con un hash con sal (bcrypt, factor de costo 12), nunca en texto plano.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revisar la tabla de usuarios y ejecutar una prueba unitaria. Métrica: 100 % de las contraseñas guardadas con prefijo bcrypt ($2b$) y 0 en texto plano; dos cuentas con la misma contraseña tienen hashes distintos.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RNF-02  El acceso a la app debe requerir autenticación antes de mostrar datos de inventario o ventas.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abrir cada pantalla sin sesión iniciada. Métrica: 0 pantallas muestran datos; todas redirigen al acceso.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RNF-03  Los datos de cada cuenta deben estar separados de los de las demás y almacenarse solo en el dispositivo.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crear dos cuentas con productos y ventas distintos y consultar cada pantalla. Métrica: 0 registros de una cuenta visibles en la otra; toda consulta SQL lleva el filtro de la cuenta (revisión del código).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RNF-18  Las claves de servicios externos (Google Maps) no deben estar en el código ni en el repositorio, y deben tener restricciones de uso.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buscar la clave en el repositorio y su historial; revisar la configuración de la clave. Métrica: 0 coincidencias; clave guardada en un archivo de entorno ignorado por Git, restringida a la app y a la API de Maps, y reemplazada si alguna vez se expuso.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RNF-20  El tratamiento de datos personales debe cumplir la Ley de protección de datos personales (Ley 21.719): informar, obtener consentimiento, permitir acceso, corrección y eliminación, y recoger solo los datos necesarios.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lista de comprobación aplicada a la app instalada desde cero. Métrica: 5 de 5 puntos cumplidos: (1) el aviso de privacidad se muestra y su aceptación queda registrada antes de crear la cuenta; (2) la ubicación solo se usa tras el consentimiento; (3) «Mis datos» muestra y exporta los datos personales sin la contraseña; (4) editar datos y eliminar la cuenta funcionan; (5) la base de datos no guarda ningún dato personal que el aviso no declare.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RNF-19  Los datos deben poder respaldarse y recuperarse.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generar un respaldo, borrar los datos de la app y restaurar. Métrica: tras restaurar, productos, categorías, ventas y puntos de venta coinciden 100 % con los del respaldo; restaurar 5.000 productos y 20.000 ventas toma menos de 60 segundos en el Equipo A.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8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Rendimiento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RNF-04  El registro de una venta debe completarse en menos de 15 segundos desde la pantalla de inicio.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cronometrar el flujo con una venta de 3 productos, 10 veces. Métrica: menos de 15 s en el Equipo A; el guardado de la venta toma menos de 1 s.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RNF-05  El dashboard debe cargar sus indicadores y gráficos en menos de 3 segundos con 500 productos.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medir desde abrir la pantalla hasta mostrar los tres gráficos, con 500 productos y 4.000 ventas. Métrica: menos de 3 s en el Equipo B.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RNF-06  Las consultas frecuentes deben usar índices (código de producto y fecha de venta).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ejecutar EXPLAIN QUERY PLAN de la búsqueda por código y de las ventas por fecha. Métrica: ambas consultas usan un índice (no recorren la tabla completa).</w:t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3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Disponibilidad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RNF-07  Las funciones principales (inventario, ventas, dashboard, alertas) deben operar sin conexión.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activar modo avión y ejecutar las funciones de la lista. Métrica: 100 % de las funciones principales completan su flujo sin errores.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RNF-08  Las funciones que dependen de Google Maps deben degradarse de forma controlada sin conexión.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abrir el mapa en modo avión. Métrica: se muestra «El mapa necesita conexión» en menos de 5 s, sin cierre de la app, y el resto de las pantallas siguen operando.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B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RNF-09  La interfaz debe estar completamente en español y usar un lenguaje simple.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recorrer todas las pantallas y mensajes de error. Métrica: 0 textos en otro idioma ni términos técnicos sin explicar.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RNF-10  Un usuario sin experiencia previa debe poder registrar su primer producto con facilidad.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prueba con 5 personas que no conocen la app, sin ayuda. Métrica: al menos 4 de 5 registran su primer producto en menos de 2 minutos y en 5 pasos o menos.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RNF-11  La app debe ser utilizable en smartphones de gama media y baja.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ejecutar el flujo completo (registro, producto, venta, dashboard, mapa) en los Equipos A y B. Métrica: 0 cierres inesperados y cada pantalla responde al toque en menos de 1 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6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Escalabilidad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RNF-12  El sistema debe soportar 5.000 productos y 20.000 ventas sin degradar el rendimiento.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cargar los datos de prueba y medir en el Equipo A. Métrica: listado de productos abre en menos de 2 s; búsqueda responde en menos de 0,5 s; registrar una venta guarda en menos de 1 s; dashboard carga en menos de 5 s; el archivo de la base de datos pesa menos de 50 MB.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RNF-13  La arquitectura en capas debe permitir agregar funciones futuras sin rediseñar las capas.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revisión de código al agregar una función nueva. Métrica: la función se incorpora tocando solo una pantalla, un servicio y un repositorio, sin cambiar las capas existentes.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5E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Mantenibilidad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RNF-14  El código debe organizarse en capas separadas (interfaz, lógica de negocio, acceso a datos).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revisión de código. Métrica: 0 consultas SQL en las pantallas; 0 componentes de interfaz en los servicios.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RNF-15  Todo el código debe versionarse en GitHub, con historial de cambios por integrante.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revisar el historial del repositorio. Métrica: ambos integrantes con commits; cada funcionalidad entregada tiene al menos un commit asociado.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66">
            <w:pPr>
              <w:keepNext w:val="1"/>
              <w:spacing w:after="0" w:line="240" w:lineRule="auto"/>
              <w:ind w:hanging="2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Compatibilidad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RNF-16  La app debe ejecutarse en Android 8.0 (API 26) o superior.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instalar y ejecutar el flujo completo en los Equipos A, B y C. Métrica: instala y funciona en las 3 versiones (Android 8.0, 11 y 14) sin errores.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RNF-17  La interfaz debe adaptarse a distintos tamaños de pantalla.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Método: ejecutar en pantallas de 360 × 640 dp y de 412 × 915 dp. Métrica: ningún texto ni botón queda cortado ni fuera de la pantalla.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ind w:hanging="2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Estado: </w:t>
            </w:r>
            <w:r w:rsidDel="00000000" w:rsidR="00000000" w:rsidRPr="00000000">
              <w:rPr>
                <w:rtl w:val="0"/>
              </w:rPr>
              <w:t xml:space="preserve">Pendiente (se ejecuta en la Etapa 6)</w:t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keepNext w:val="1"/>
        <w:pageBreakBefore w:val="1"/>
        <w:spacing w:after="280" w:before="280" w:lineRule="auto"/>
        <w:ind w:left="1" w:hanging="3"/>
        <w:rPr/>
      </w:pPr>
      <w:r w:rsidDel="00000000" w:rsidR="00000000" w:rsidRPr="00000000">
        <w:rPr>
          <w:color w:val="005693"/>
          <w:rtl w:val="0"/>
        </w:rPr>
        <w:t xml:space="preserve">Requisitos y criterios de verificación</w: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Total: </w:t>
      </w:r>
      <w:r w:rsidDel="00000000" w:rsidR="00000000" w:rsidRPr="00000000">
        <w:rPr>
          <w:b w:val="0"/>
          <w:bCs w:val="0"/>
          <w:i w:val="0"/>
          <w:iCs w:val="0"/>
          <w:sz w:val="20"/>
          <w:szCs w:val="20"/>
          <w:rtl w:val="0"/>
        </w:rPr>
        <w:t xml:space="preserve">20 requisitos no funcionales (RNF-01 a RNF-20) en 7 atributos de calidad. Los RNF-18 y RNF-19 se agregaron para cubrir la gestión de claves externas y el respaldo y la recuperación de datos, y el RNF-20 para cumplir la ley de protección de datos personales.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 w:rsidDel="00000000" w:rsidR="00000000" w:rsidRPr="00000000">
      <w:rPr/>
      <w:drawing>
        <wp:inline distB="0" distT="0" distL="114300" distR="114300">
          <wp:extent cx="1624977" cy="38404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xrcQ+RVUuIg/8MrAhkOK67raQA==">CgMxLjAyDmguMnZidW11OWdsdWpuOAByITE4WTFuRi01WU04ZTZXZXltQVZaQVdHQW5oQzBoVF9XWQ==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