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R: Hemos cumplido los tiempos en general, con un ajuste clave: la docente nos recomendó cambiar de Scrum a Kanban por ser equipo de solo 2 personas, lo que replanificó la Gantt pero no atrasó el contenido (encuesta, wireframes y mockup ya estaban listos). Actualmente estamos en la Etapa 2 (Diseño y arquitectura). Lo que más facilitó el avance fue partir con el problema ya validado por usuarios reales; lo que más lo dificultó fue coordinar horarios, ya que uno de los integrantes cursa en paralelo su Práctica Profesional.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Adoptamos un tablero Kanban en Trello (Backlog / En progreso / En revisión / Hecho) con límite de 2 tareas en curso, lo que permite avanzar de forma asíncrona con solo 2-3 sincronizaciones semanales. Planeamos mantener este esquema en las próximas etapas, reforzando la comunicación cerca del cierre de cada una.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Evaluamos el avance como positivo. Destacamos haber validado el problema con usuarios reales antes de diseñar la solución, y la apertura a ajustar la metodología cuando la docente lo sugirió. A mejorar: formalizar más seguido el registro de avances en el tablero para que el progreso real quede siempre reflejado, no solo en la memoria del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Nos queda la duda de si el nivel de detalle técnico que estamos aplicando en la arquitectura (Flet + SQLite) es el esperado para esta fase, o si conviene profundizar más antes de avanzar a programar. Nos gustaría preguntarle a la docente si el cambio a Kanban requiere actualizar también el resto de la documentación de Fase 1, o solo la planificación.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R:Por ahora no vemos necesario redistribuir actividades: los roles definidos (Juan en arquitectura/backend, Felipe en diseño/frontend) siguen funcionando bien. Si la carga de Práctica Profesional de uno de los integrantes se intensifica, evaluaremos reasignar tareas puntuales del inventario o el dashboard.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stby2kom0kd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R:Evaluamos el trabajo en equipo como bueno. Destacamos la buena división de roles y la disposición a aceptar feedback externo (el cambio de metodología) sin conflicto. A mejorar: aumentar la frecuencia de las sincronizaciones durante las semanas de mayor carga académica de Práctica Profesional, para no perder continuidad.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DZmRTdBEbq+BmJhXFHNE9SOoSg==">CgMxLjAyDWguc3RieTJrb20wa2Q4AHIhMWZsaHN2Q1lYRmk2Wkhyb2xEZlVUUnUwUDIxUWp3SEhp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