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暑期留校成员 48 小时黑客松大赛活动方案与通知</w:t>
      </w:r>
    </w:p>
    <w:p>
      <w:pPr>
        <w:pStyle w:val="1"/>
        <w:spacing w:before="380" w:after="140" w:line="288" w:lineRule="auto"/>
        <w:ind w:left="0"/>
        <w:jc w:val="left"/>
        <w:outlineLvl w:val="0"/>
      </w:pPr>
      <w:bookmarkStart w:name="heading_0" w:id="0"/>
      <w:r>
        <w:rPr>
          <w:rFonts w:eastAsia="等线" w:ascii="Arial" w:cs="Arial" w:hAnsi="Arial"/>
          <w:b w:val="true"/>
          <w:sz w:val="36"/>
        </w:rPr>
        <w:t>活动背景与目标</w:t>
      </w:r>
      <w:bookmarkEnd w:id="0"/>
    </w:p>
    <w:p>
      <w:pPr>
        <w:spacing w:before="120" w:after="120" w:line="288" w:lineRule="auto"/>
        <w:ind w:left="0"/>
        <w:jc w:val="left"/>
      </w:pPr>
      <w:r>
        <w:rPr>
          <w:rFonts w:eastAsia="等线" w:ascii="Arial" w:cs="Arial" w:hAnsi="Arial"/>
          <w:sz w:val="22"/>
        </w:rPr>
        <w:t xml:space="preserve">为进一步提升暑假留校成员的工程实践能力、AI 应用能力、云端部署能力和端到端交付能力，研发部拟组织开展一次 </w:t>
      </w:r>
      <w:r>
        <w:rPr>
          <w:rFonts w:eastAsia="等线" w:ascii="Arial" w:cs="Arial" w:hAnsi="Arial"/>
          <w:b w:val="true"/>
          <w:sz w:val="22"/>
        </w:rPr>
        <w:t>48 小时黑客松大赛</w:t>
      </w:r>
      <w:r>
        <w:rPr>
          <w:rFonts w:eastAsia="等线" w:ascii="Arial" w:cs="Arial" w:hAnsi="Arial"/>
          <w:sz w:val="22"/>
        </w:rPr>
        <w:t xml:space="preserve">。本次活动面向暑假留校全体成员，含基地成员、科技专岗成员及所有岗位人员，要求每位成员独立完成一个小型作品。活动不以单纯比拼代码量为目标，也不是只做概念 PPT，而是通过一次高强度实战，让每个人完成从 </w:t>
      </w:r>
      <w:r>
        <w:rPr>
          <w:rFonts w:eastAsia="等线" w:ascii="Arial" w:cs="Arial" w:hAnsi="Arial"/>
          <w:b w:val="true"/>
          <w:sz w:val="22"/>
        </w:rPr>
        <w:t>发现问题、定义需求、设计方案、实现功能、云端部署到展示复盘</w:t>
      </w:r>
      <w:r>
        <w:rPr>
          <w:rFonts w:eastAsia="等线" w:ascii="Arial" w:cs="Arial" w:hAnsi="Arial"/>
          <w:sz w:val="22"/>
        </w:rPr>
        <w:t xml:space="preserve"> 的完整闭环。</w:t>
      </w:r>
    </w:p>
    <w:p>
      <w:pPr>
        <w:spacing w:before="120" w:after="120" w:line="288" w:lineRule="auto"/>
        <w:ind w:left="0"/>
        <w:jc w:val="left"/>
      </w:pPr>
      <w:r>
        <w:rPr>
          <w:rFonts w:eastAsia="等线" w:ascii="Arial" w:cs="Arial" w:hAnsi="Arial"/>
          <w:sz w:val="22"/>
        </w:rPr>
        <w:t xml:space="preserve">本次黑客松的核心要求，是每位成员都要围绕一个具体用户、具体岗位、具体流程中的真实或模拟痛点，完成一个 </w:t>
      </w:r>
      <w:r>
        <w:rPr>
          <w:rFonts w:eastAsia="等线" w:ascii="Arial" w:cs="Arial" w:hAnsi="Arial"/>
          <w:b w:val="true"/>
          <w:sz w:val="22"/>
        </w:rPr>
        <w:t>可运行、可部署、可演示、可讲清楚价值</w:t>
      </w:r>
      <w:r>
        <w:rPr>
          <w:rFonts w:eastAsia="等线" w:ascii="Arial" w:cs="Arial" w:hAnsi="Arial"/>
          <w:sz w:val="22"/>
        </w:rPr>
        <w:t xml:space="preserve"> 的作品。作品应体现对业务场景、用户操作路径、数据输入输出、技术实现方式、部署环境和验收标准的理解，避免停留在“我想做一个工具”的表层想法上。最终要做到 </w:t>
      </w:r>
      <w:r>
        <w:rPr>
          <w:rFonts w:eastAsia="等线" w:ascii="Arial" w:cs="Arial" w:hAnsi="Arial"/>
          <w:b w:val="true"/>
          <w:sz w:val="22"/>
        </w:rPr>
        <w:t>问题讲得清、功能跑得通、价值说得明、结果可展示</w:t>
      </w:r>
      <w:r>
        <w:rPr>
          <w:rFonts w:eastAsia="等线" w:ascii="Arial" w:cs="Arial" w:hAnsi="Arial"/>
          <w:sz w:val="22"/>
        </w:rPr>
        <w:t>，真正把一个模糊想法转化为可以被体验、被评审、被复盘的最小交付成果。</w:t>
      </w:r>
    </w:p>
    <w:p>
      <w:pPr>
        <w:spacing w:before="120" w:after="120" w:line="288" w:lineRule="auto"/>
        <w:ind w:left="0"/>
        <w:jc w:val="left"/>
      </w:pPr>
      <w:r>
        <w:rPr>
          <w:rFonts w:eastAsia="等线" w:ascii="Arial" w:cs="Arial" w:hAnsi="Arial"/>
          <w:sz w:val="22"/>
        </w:rPr>
        <w:t xml:space="preserve">本次活动也将作为一次面向 </w:t>
      </w:r>
      <w:r>
        <w:rPr>
          <w:rFonts w:eastAsia="等线" w:ascii="Arial" w:cs="Arial" w:hAnsi="Arial"/>
          <w:b w:val="true"/>
          <w:sz w:val="22"/>
        </w:rPr>
        <w:t>FDE / OPC 能力素质</w:t>
      </w:r>
      <w:r>
        <w:rPr>
          <w:rFonts w:eastAsia="等线" w:ascii="Arial" w:cs="Arial" w:hAnsi="Arial"/>
          <w:sz w:val="22"/>
        </w:rPr>
        <w:t xml:space="preserve"> 的集中训练。我们希望每位成员，无论是否为研发岗位，都能借助 AI、大模型、Agent、RAG、自动化脚本、低代码平台、开源工具和云服务，完成一次类似“小团队 / 一人公司”的最小交付实践，重点培养 </w:t>
      </w:r>
      <w:r>
        <w:rPr>
          <w:rFonts w:eastAsia="等线" w:ascii="Arial" w:cs="Arial" w:hAnsi="Arial"/>
          <w:b w:val="true"/>
          <w:sz w:val="22"/>
        </w:rPr>
        <w:t>看懂现场、拆解问题、配置资源、完成交付、表达价值、复盘沉淀</w:t>
      </w:r>
      <w:r>
        <w:rPr>
          <w:rFonts w:eastAsia="等线" w:ascii="Arial" w:cs="Arial" w:hAnsi="Arial"/>
          <w:sz w:val="22"/>
        </w:rPr>
        <w:t xml:space="preserve"> 的能力。活动不设置物质奖励机制，表现优秀的作品将获得周一下午团建展示及对外交流展示机会，并择优进入后续项目、案例库和能力库中继续沉淀。</w:t>
      </w:r>
    </w:p>
    <w:p>
      <w:pPr>
        <w:pStyle w:val="1"/>
        <w:spacing w:before="380" w:after="140" w:line="288" w:lineRule="auto"/>
        <w:ind w:left="0"/>
        <w:jc w:val="left"/>
        <w:outlineLvl w:val="0"/>
      </w:pPr>
      <w:bookmarkStart w:name="heading_1" w:id="1"/>
      <w:r>
        <w:rPr>
          <w:rFonts w:eastAsia="等线" w:ascii="Arial" w:cs="Arial" w:hAnsi="Arial"/>
          <w:b w:val="true"/>
          <w:sz w:val="36"/>
        </w:rPr>
        <w:t>组织单位</w:t>
      </w:r>
      <w:bookmarkEnd w:id="1"/>
    </w:p>
    <w:p>
      <w:pPr>
        <w:spacing w:before="120" w:after="120" w:line="288" w:lineRule="auto"/>
        <w:ind w:left="0"/>
        <w:jc w:val="left"/>
      </w:pPr>
      <w:r>
        <w:rPr>
          <w:rFonts w:eastAsia="等线" w:ascii="Arial" w:cs="Arial" w:hAnsi="Arial"/>
          <w:b w:val="true"/>
          <w:sz w:val="22"/>
        </w:rPr>
        <w:t>主办部门：</w:t>
      </w:r>
      <w:r>
        <w:rPr>
          <w:rFonts w:eastAsia="等线" w:ascii="Arial" w:cs="Arial" w:hAnsi="Arial"/>
          <w:sz w:val="22"/>
        </w:rPr>
        <w:t xml:space="preserve"> 研发部</w:t>
        <w:br/>
      </w:r>
      <w:r>
        <w:rPr>
          <w:rFonts w:eastAsia="等线" w:ascii="Arial" w:cs="Arial" w:hAnsi="Arial"/>
          <w:b w:val="true"/>
          <w:sz w:val="22"/>
        </w:rPr>
        <w:t>参与对象：</w:t>
      </w:r>
      <w:r>
        <w:rPr>
          <w:rFonts w:eastAsia="等线" w:ascii="Arial" w:cs="Arial" w:hAnsi="Arial"/>
          <w:sz w:val="22"/>
        </w:rPr>
        <w:t xml:space="preserve"> 暑假留校全体成员</w:t>
        <w:br/>
      </w:r>
      <w:r>
        <w:rPr>
          <w:rFonts w:eastAsia="等线" w:ascii="Arial" w:cs="Arial" w:hAnsi="Arial"/>
          <w:b w:val="true"/>
          <w:sz w:val="22"/>
        </w:rPr>
        <w:t>覆盖范围：</w:t>
      </w:r>
      <w:r>
        <w:rPr>
          <w:rFonts w:eastAsia="等线" w:ascii="Arial" w:cs="Arial" w:hAnsi="Arial"/>
          <w:sz w:val="22"/>
        </w:rPr>
        <w:t xml:space="preserve"> 含在校成员、基地成员、科技专岗成员及所有岗位人员</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b w:val="true"/>
          <w:sz w:val="22"/>
        </w:rPr>
        <w:t>评审人员：</w:t>
      </w:r>
      <w:r>
        <w:rPr>
          <w:rFonts w:eastAsia="等线" w:ascii="Arial" w:cs="Arial" w:hAnsi="Arial"/>
          <w:sz w:val="22"/>
        </w:rPr>
        <w:t xml:space="preserve"> 研发部</w:t>
      </w:r>
      <w:r>
        <w:rPr>
          <w:rFonts w:eastAsia="等线" w:ascii="Arial" w:cs="Arial" w:hAnsi="Arial"/>
          <w:color w:val="3370ff"/>
          <w:sz w:val="22"/>
        </w:rPr>
        <w:t>@潘思翰</w:t>
      </w:r>
      <w:r>
        <w:rPr>
          <w:rFonts w:eastAsia="等线" w:ascii="Arial" w:cs="Arial" w:hAnsi="Arial"/>
          <w:color w:val="3370ff"/>
          <w:sz w:val="22"/>
        </w:rPr>
        <w:t>@潘浩宇</w:t>
      </w:r>
      <w:r>
        <w:rPr>
          <w:rFonts w:eastAsia="等线" w:ascii="Arial" w:cs="Arial" w:hAnsi="Arial"/>
          <w:color w:val="3370ff"/>
          <w:sz w:val="22"/>
        </w:rPr>
        <w:t>@张振乐</w:t>
      </w:r>
      <w:r>
        <w:rPr>
          <w:rFonts w:eastAsia="等线" w:ascii="Arial" w:cs="Arial" w:hAnsi="Arial"/>
          <w:color w:val="3370ff"/>
          <w:sz w:val="22"/>
        </w:rPr>
        <w:t>@黄坤</w:t>
      </w:r>
      <w:r>
        <w:rPr>
          <w:rFonts w:eastAsia="等线" w:ascii="Arial" w:cs="Arial" w:hAnsi="Arial"/>
          <w:sz w:val="22"/>
        </w:rPr>
        <w:br/>
      </w:r>
      <w:r>
        <w:rPr>
          <w:rFonts w:eastAsia="等线" w:ascii="Arial" w:cs="Arial" w:hAnsi="Arial"/>
          <w:b w:val="true"/>
          <w:sz w:val="22"/>
        </w:rPr>
        <w:t>参与形式：</w:t>
      </w:r>
      <w:r>
        <w:rPr>
          <w:rFonts w:eastAsia="等线" w:ascii="Arial" w:cs="Arial" w:hAnsi="Arial"/>
          <w:sz w:val="22"/>
        </w:rPr>
        <w:t xml:space="preserve"> 原则上全员参加，每人独立完成一个作品</w:t>
      </w:r>
    </w:p>
    <w:p>
      <w:pPr>
        <w:pStyle w:val="1"/>
        <w:spacing w:before="380" w:after="140" w:line="288" w:lineRule="auto"/>
        <w:ind w:left="0"/>
        <w:jc w:val="left"/>
        <w:outlineLvl w:val="0"/>
      </w:pPr>
      <w:bookmarkStart w:name="heading_2" w:id="2"/>
      <w:r>
        <w:rPr>
          <w:rFonts w:eastAsia="等线" w:ascii="Arial" w:cs="Arial" w:hAnsi="Arial"/>
          <w:b w:val="true"/>
          <w:sz w:val="36"/>
        </w:rPr>
        <w:t>活动时间安排</w:t>
      </w:r>
      <w:bookmarkEnd w:id="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暂按本周安排：2026 年 7 月 10 日至 7 月 13 日。如实际发布时间调整，整体顺延。</w:t>
            </w:r>
          </w:p>
        </w:tc>
      </w:tr>
    </w:tbl>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3" w:id="3"/>
      <w:r>
        <w:rPr>
          <w:rFonts w:eastAsia="等线" w:ascii="Arial" w:cs="Arial" w:hAnsi="Arial"/>
          <w:b w:val="true"/>
          <w:sz w:val="36"/>
        </w:rPr>
        <w:t>一、参赛要求</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1. </w:t>
      </w:r>
      <w:r>
        <w:rPr>
          <w:rFonts w:eastAsia="等线" w:ascii="Arial" w:cs="Arial" w:hAnsi="Arial"/>
          <w:b w:val="true"/>
          <w:sz w:val="32"/>
        </w:rPr>
        <w:t>每人必须完成一个独立作品</w:t>
      </w:r>
      <w:bookmarkEnd w:id="4"/>
    </w:p>
    <w:p>
      <w:pPr>
        <w:spacing w:before="120" w:after="120" w:line="288" w:lineRule="auto"/>
        <w:ind w:left="0"/>
        <w:jc w:val="left"/>
      </w:pPr>
      <w:r>
        <w:rPr>
          <w:rFonts w:eastAsia="等线" w:ascii="Arial" w:cs="Arial" w:hAnsi="Arial"/>
          <w:sz w:val="22"/>
        </w:rPr>
        <w:t>每位成员需独立完成一个作品，作品可以是 Web 应用、小程序原型、AI Agent、数据看板、自动化工具、内部效率工具、行业场景 Demo、智能问答系统、流程管理工具、部署脚本工具、skills、MCP等。</w:t>
      </w:r>
    </w:p>
    <w:p>
      <w:pPr>
        <w:spacing w:before="120" w:after="120" w:line="288" w:lineRule="auto"/>
        <w:ind w:left="0"/>
        <w:jc w:val="left"/>
      </w:pPr>
      <w:r>
        <w:rPr>
          <w:rFonts w:eastAsia="等线" w:ascii="Arial" w:cs="Arial" w:hAnsi="Arial"/>
          <w:sz w:val="22"/>
        </w:rPr>
        <w:t>允许相互讨论、互相答疑、共享公共组件和基础模板，但每个人必须有自己独立的作品主题、核心功能、部署地址和一页 PPT。</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 </w:t>
      </w:r>
      <w:r>
        <w:rPr>
          <w:rFonts w:eastAsia="等线" w:ascii="Arial" w:cs="Arial" w:hAnsi="Arial"/>
          <w:b w:val="true"/>
          <w:sz w:val="32"/>
        </w:rPr>
        <w:t>作品必须可运行、可访问、可演示</w:t>
      </w:r>
      <w:bookmarkEnd w:id="5"/>
    </w:p>
    <w:p>
      <w:pPr>
        <w:spacing w:before="120" w:after="120" w:line="288" w:lineRule="auto"/>
        <w:ind w:left="0"/>
        <w:jc w:val="left"/>
      </w:pPr>
      <w:r>
        <w:rPr>
          <w:rFonts w:eastAsia="等线" w:ascii="Arial" w:cs="Arial" w:hAnsi="Arial"/>
          <w:sz w:val="22"/>
        </w:rPr>
        <w:t>作品不能只停留在概念、截图或 PPT 层面，必须满足以下基本要求：</w:t>
      </w:r>
    </w:p>
    <w:p>
      <w:pPr>
        <w:spacing w:before="120" w:after="120" w:line="288" w:lineRule="auto"/>
        <w:ind w:left="0"/>
      </w:pPr>
      <w:r>
        <w:object>
          <v:shape id="_x0000_i1026" style="width:414pt;height:195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 </w:t>
      </w:r>
      <w:r>
        <w:rPr>
          <w:rFonts w:eastAsia="等线" w:ascii="Arial" w:cs="Arial" w:hAnsi="Arial"/>
          <w:b w:val="true"/>
          <w:sz w:val="32"/>
        </w:rPr>
        <w:t>AI 要求</w:t>
      </w:r>
      <w:bookmarkEnd w:id="6"/>
    </w:p>
    <w:p>
      <w:pPr>
        <w:spacing w:before="120" w:after="120" w:line="288" w:lineRule="auto"/>
        <w:ind w:left="0"/>
        <w:jc w:val="left"/>
      </w:pPr>
      <w:r>
        <w:rPr>
          <w:rFonts w:eastAsia="等线" w:ascii="Arial" w:cs="Arial" w:hAnsi="Arial"/>
          <w:sz w:val="22"/>
        </w:rPr>
        <w:t>本次活动鼓励所有作品体现 AI 能力。考虑到成员岗位不同，AI 要求采用“基础要求 + 加分项”的方式。</w:t>
      </w:r>
    </w:p>
    <w:p>
      <w:pPr>
        <w:spacing w:before="120" w:after="120" w:line="288" w:lineRule="auto"/>
        <w:ind w:left="0"/>
        <w:jc w:val="left"/>
      </w:pPr>
      <w:r>
        <w:rPr>
          <w:rFonts w:eastAsia="等线" w:ascii="Arial" w:cs="Arial" w:hAnsi="Arial"/>
          <w:sz w:val="22"/>
        </w:rPr>
        <w:t>作品需至少满足以下两项中的一项：</w:t>
      </w:r>
    </w:p>
    <w:p>
      <w:pPr>
        <w:spacing w:before="120" w:after="120" w:line="288" w:lineRule="auto"/>
        <w:ind w:left="0"/>
      </w:pPr>
      <w:r>
        <w:object>
          <v:shape id="_x0000_i1027" style="width:414pt;height:136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同时满足 A 类和 B 类的作品，在评审中获得 </w:t>
      </w:r>
      <w:r>
        <w:rPr>
          <w:rFonts w:eastAsia="等线" w:ascii="Arial" w:cs="Arial" w:hAnsi="Arial"/>
          <w:b w:val="true"/>
          <w:color w:val="2ea121"/>
          <w:sz w:val="22"/>
        </w:rPr>
        <w:t>AI 应用加分</w:t>
      </w:r>
      <w:r>
        <w:rPr>
          <w:rFonts w:eastAsia="等线" w:ascii="Arial" w:cs="Arial" w:hAnsi="Arial"/>
          <w:sz w:val="22"/>
        </w:rPr>
        <w:t>。</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4. </w:t>
      </w:r>
      <w:r>
        <w:rPr>
          <w:rFonts w:eastAsia="等线" w:ascii="Arial" w:cs="Arial" w:hAnsi="Arial"/>
          <w:b w:val="true"/>
          <w:sz w:val="32"/>
        </w:rPr>
        <w:t>云端部署要求</w:t>
      </w:r>
      <w:bookmarkEnd w:id="7"/>
    </w:p>
    <w:p>
      <w:pPr>
        <w:spacing w:before="120" w:after="120" w:line="288" w:lineRule="auto"/>
        <w:ind w:left="0"/>
        <w:jc w:val="left"/>
      </w:pPr>
      <w:r>
        <w:rPr>
          <w:rFonts w:eastAsia="等线" w:ascii="Arial" w:cs="Arial" w:hAnsi="Arial"/>
          <w:sz w:val="22"/>
        </w:rPr>
        <w:t>每个作品必须提供一个可访问入口，形式包括但不限于：</w:t>
      </w:r>
    </w:p>
    <w:p>
      <w:pPr>
        <w:numPr>
          <w:numId w:val="1"/>
        </w:numPr>
        <w:spacing w:before="120" w:after="120" w:line="288" w:lineRule="auto"/>
        <w:ind w:left="0"/>
        <w:jc w:val="left"/>
      </w:pPr>
      <w:r>
        <w:rPr>
          <w:rFonts w:eastAsia="等线" w:ascii="Arial" w:cs="Arial" w:hAnsi="Arial"/>
          <w:sz w:val="22"/>
        </w:rPr>
        <w:t>云服务器公网访问地址；</w:t>
      </w:r>
    </w:p>
    <w:p>
      <w:pPr>
        <w:numPr>
          <w:numId w:val="2"/>
        </w:numPr>
        <w:spacing w:before="120" w:after="120" w:line="288" w:lineRule="auto"/>
        <w:ind w:left="0"/>
        <w:jc w:val="left"/>
      </w:pPr>
      <w:r>
        <w:rPr>
          <w:rFonts w:eastAsia="等线" w:ascii="Arial" w:cs="Arial" w:hAnsi="Arial"/>
          <w:sz w:val="22"/>
        </w:rPr>
        <w:t>飞书生态访问；</w:t>
      </w:r>
    </w:p>
    <w:p>
      <w:pPr>
        <w:numPr>
          <w:numId w:val="3"/>
        </w:numPr>
        <w:spacing w:before="120" w:after="120" w:line="288" w:lineRule="auto"/>
        <w:ind w:left="0"/>
        <w:jc w:val="left"/>
      </w:pPr>
      <w:r>
        <w:rPr>
          <w:rFonts w:eastAsia="等线" w:ascii="Arial" w:cs="Arial" w:hAnsi="Arial"/>
          <w:sz w:val="22"/>
        </w:rPr>
        <w:t>云平台部署地址；</w:t>
      </w:r>
    </w:p>
    <w:p>
      <w:pPr>
        <w:numPr>
          <w:numId w:val="4"/>
        </w:numPr>
        <w:spacing w:before="120" w:after="120" w:line="288" w:lineRule="auto"/>
        <w:ind w:left="0"/>
        <w:jc w:val="left"/>
      </w:pPr>
      <w:r>
        <w:rPr>
          <w:rFonts w:eastAsia="等线" w:ascii="Arial" w:cs="Arial" w:hAnsi="Arial"/>
          <w:sz w:val="22"/>
        </w:rPr>
        <w:t>内网可访问地址；</w:t>
      </w:r>
    </w:p>
    <w:p>
      <w:pPr>
        <w:numPr>
          <w:numId w:val="5"/>
        </w:numPr>
        <w:spacing w:before="120" w:after="120" w:line="288" w:lineRule="auto"/>
        <w:ind w:left="0"/>
        <w:jc w:val="left"/>
      </w:pPr>
      <w:r>
        <w:rPr>
          <w:rFonts w:eastAsia="等线" w:ascii="Arial" w:cs="Arial" w:hAnsi="Arial"/>
          <w:sz w:val="22"/>
        </w:rPr>
        <w:t>Web 页面地址；</w:t>
      </w:r>
    </w:p>
    <w:p>
      <w:pPr>
        <w:numPr>
          <w:numId w:val="6"/>
        </w:numPr>
        <w:spacing w:before="120" w:after="120" w:line="288" w:lineRule="auto"/>
        <w:ind w:left="0"/>
        <w:jc w:val="left"/>
      </w:pPr>
      <w:r>
        <w:rPr>
          <w:rFonts w:eastAsia="等线" w:ascii="Arial" w:cs="Arial" w:hAnsi="Arial"/>
          <w:sz w:val="22"/>
        </w:rPr>
        <w:t>API 调用地址；</w:t>
      </w:r>
    </w:p>
    <w:p>
      <w:pPr>
        <w:numPr>
          <w:numId w:val="7"/>
        </w:numPr>
        <w:spacing w:before="120" w:after="120" w:line="288" w:lineRule="auto"/>
        <w:ind w:left="0"/>
        <w:jc w:val="left"/>
      </w:pPr>
      <w:r>
        <w:rPr>
          <w:rFonts w:eastAsia="等线" w:ascii="Arial" w:cs="Arial" w:hAnsi="Arial"/>
          <w:sz w:val="22"/>
        </w:rPr>
        <w:t>Agent / 工作流体验入口；</w:t>
      </w:r>
    </w:p>
    <w:p>
      <w:pPr>
        <w:numPr>
          <w:numId w:val="8"/>
        </w:numPr>
        <w:spacing w:before="120" w:after="120" w:line="288" w:lineRule="auto"/>
        <w:ind w:left="0"/>
        <w:jc w:val="left"/>
      </w:pPr>
      <w:r>
        <w:rPr>
          <w:rFonts w:eastAsia="等线" w:ascii="Arial" w:cs="Arial" w:hAnsi="Arial"/>
          <w:sz w:val="22"/>
        </w:rPr>
        <w:t>可在线运行的 Notebook、看板或低代码页面。</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5. </w:t>
      </w:r>
      <w:r>
        <w:rPr>
          <w:rFonts w:eastAsia="等线" w:ascii="Arial" w:cs="Arial" w:hAnsi="Arial"/>
          <w:b w:val="true"/>
          <w:sz w:val="32"/>
        </w:rPr>
        <w:t>部署服务器申请与使用说明</w:t>
      </w:r>
      <w:bookmarkEnd w:id="8"/>
    </w:p>
    <w:p>
      <w:pPr>
        <w:spacing w:before="120" w:after="120" w:line="288" w:lineRule="auto"/>
        <w:ind w:left="0"/>
        <w:jc w:val="left"/>
      </w:pPr>
      <w:r>
        <w:rPr>
          <w:rFonts w:eastAsia="等线" w:ascii="Arial" w:cs="Arial" w:hAnsi="Arial"/>
          <w:b w:val="true"/>
          <w:sz w:val="22"/>
          <w:u w:val="single"/>
        </w:rPr>
        <w:t>已具备可用于部署的个人云服务器</w:t>
      </w:r>
      <w:r>
        <w:rPr>
          <w:rFonts w:eastAsia="等线" w:ascii="Arial" w:cs="Arial" w:hAnsi="Arial"/>
          <w:sz w:val="22"/>
        </w:rPr>
        <w:t>、云平台账号或内网部署环境的成员，</w:t>
      </w:r>
      <w:r>
        <w:rPr>
          <w:rFonts w:eastAsia="等线" w:ascii="Arial" w:cs="Arial" w:hAnsi="Arial"/>
          <w:b w:val="true"/>
          <w:sz w:val="22"/>
        </w:rPr>
        <w:t>原则上优先使用自有服务器</w:t>
      </w:r>
      <w:r>
        <w:rPr>
          <w:rFonts w:eastAsia="等线" w:ascii="Arial" w:cs="Arial" w:hAnsi="Arial"/>
          <w:sz w:val="22"/>
        </w:rPr>
        <w:t>完成作品部署，并自行保障评审期间作品访问稳定。</w:t>
      </w:r>
    </w:p>
    <w:p>
      <w:pPr>
        <w:spacing w:before="120" w:after="120" w:line="288" w:lineRule="auto"/>
        <w:ind w:left="0"/>
        <w:jc w:val="left"/>
      </w:pPr>
      <w:r>
        <w:rPr>
          <w:rFonts w:eastAsia="等线" w:ascii="Arial" w:cs="Arial" w:hAnsi="Arial"/>
          <w:sz w:val="22"/>
        </w:rPr>
        <w:t xml:space="preserve">暂不具备服务器资源的成员，请于 </w:t>
      </w:r>
      <w:r>
        <w:rPr>
          <w:rFonts w:eastAsia="等线" w:ascii="Arial" w:cs="Arial" w:hAnsi="Arial"/>
          <w:b w:val="true"/>
          <w:sz w:val="22"/>
        </w:rPr>
        <w:t>7 月 10 日（周五）下午</w:t>
      </w:r>
      <w:r>
        <w:rPr>
          <w:rFonts w:eastAsia="等线" w:ascii="Arial" w:cs="Arial" w:hAnsi="Arial"/>
          <w:sz w:val="22"/>
        </w:rPr>
        <w:t xml:space="preserve"> 根据后续发布的收集表单提交服务器申请，申请信息包括使用人员、所在BU、需要的公网端口等。</w:t>
      </w:r>
    </w:p>
    <w:p>
      <w:pPr>
        <w:spacing w:before="120" w:after="120" w:line="288" w:lineRule="auto"/>
        <w:ind w:left="0"/>
        <w:jc w:val="left"/>
      </w:pPr>
      <w:r>
        <w:rPr>
          <w:rFonts w:eastAsia="等线" w:ascii="Arial" w:cs="Arial" w:hAnsi="Arial"/>
          <w:sz w:val="22"/>
        </w:rPr>
        <w:t xml:space="preserve">活动组织方将于 </w:t>
      </w:r>
      <w:r>
        <w:rPr>
          <w:rFonts w:eastAsia="等线" w:ascii="Arial" w:cs="Arial" w:hAnsi="Arial"/>
          <w:b w:val="true"/>
          <w:sz w:val="22"/>
        </w:rPr>
        <w:t xml:space="preserve">7 月 11 日（周六）早上 </w:t>
      </w:r>
      <w:r>
        <w:rPr>
          <w:rFonts w:eastAsia="等线" w:ascii="Arial" w:cs="Arial" w:hAnsi="Arial"/>
          <w:sz w:val="22"/>
        </w:rPr>
        <w:t>会统一下发服务器信息，包括服务器地址、登录账号、初始密码、可用端口及相关注意事项。领取服务器后，仅限用于本次黑客松作品开发、部署和测试，不得用于与比赛无关的用途，不得转借他人使用；请妥善保管账号密码，避免泄露，评审结束后按照组织方要求进行环境清理或资源回收。</w:t>
      </w:r>
    </w:p>
    <w:p>
      <w:pPr>
        <w:pStyle w:val="1"/>
        <w:spacing w:before="380" w:after="140" w:line="288" w:lineRule="auto"/>
        <w:ind w:left="0"/>
        <w:jc w:val="left"/>
        <w:outlineLvl w:val="0"/>
      </w:pPr>
      <w:bookmarkStart w:name="heading_9" w:id="9"/>
      <w:r>
        <w:rPr>
          <w:rFonts w:eastAsia="等线" w:ascii="Arial" w:cs="Arial" w:hAnsi="Arial"/>
          <w:b w:val="true"/>
          <w:sz w:val="36"/>
        </w:rPr>
        <w:t>二、赛道说明</w:t>
      </w:r>
      <w:bookmarkEnd w:id="9"/>
    </w:p>
    <w:p>
      <w:pPr>
        <w:spacing w:before="120" w:after="120" w:line="288" w:lineRule="auto"/>
        <w:ind w:left="0"/>
        <w:jc w:val="left"/>
      </w:pPr>
      <w:r>
        <w:rPr>
          <w:rFonts w:eastAsia="等线" w:ascii="Arial" w:cs="Arial" w:hAnsi="Arial"/>
          <w:b w:val="true"/>
          <w:sz w:val="22"/>
          <w:u w:val="single"/>
        </w:rPr>
        <w:t>参赛作品可自由选题，但建议围绕以下方向展开。一个作品可以跨多个赛道。</w:t>
      </w:r>
    </w:p>
    <w:tbl>
      <w:tblPr>
        <w:tblW w:w="0" w:type="auto"/>
        <w:tblInd w:w="0" w:type="dxa"/>
        <w:tblBorders>
          <w:top w:val="single" w:color="fbbfbc"/>
          <w:left w:val="single" w:color="fbbfbc"/>
          <w:bottom w:val="single" w:color="fbbfbc"/>
          <w:right w:val="single" w:color="fbbfbc"/>
          <w:insideH w:val="single" w:color="fbbfbc"/>
          <w:insideV w:val="single" w:color="fbbfbc"/>
        </w:tblBorders>
        <w:tblLayout w:type="fixed"/>
      </w:tblPr>
      <w:tblGrid>
        <w:gridCol w:w="8280"/>
      </w:tblGrid>
      <w:tr>
        <w:tc>
          <w:tcPr>
            <w:tcW w:w="8280" w:type="dxa"/>
            <w:shd w:color="auto" w:val="clear" w:fill="fef1f1"/>
            <w:tcMar>
              <w:top w:type="dxa" w:w="60"/>
              <w:left w:type="dxa" w:w="120"/>
              <w:bottom w:type="dxa" w:w="30"/>
              <w:right w:type="dxa" w:w="120"/>
            </w:tcMar>
          </w:tcPr>
          <w:p>
            <w:pPr>
              <w:pStyle w:val="3"/>
              <w:spacing w:before="300" w:after="120" w:line="288" w:lineRule="auto"/>
              <w:ind w:left="0"/>
              <w:jc w:val="left"/>
              <w:outlineLvl w:val="2"/>
            </w:pPr>
            <w:bookmarkStart w:name="heading_10" w:id="10"/>
            <w:r>
              <w:rPr>
                <w:rFonts w:eastAsia="等线" w:ascii="Arial" w:cs="Arial" w:hAnsi="Arial"/>
                <w:b w:val="true"/>
                <w:sz w:val="30"/>
              </w:rPr>
              <w:t>赛道一：AI 办公与研发提效类</w:t>
            </w:r>
            <w:bookmarkEnd w:id="10"/>
          </w:p>
          <w:p>
            <w:pPr>
              <w:spacing w:before="120" w:after="120" w:line="288" w:lineRule="auto"/>
              <w:ind w:left="0"/>
              <w:jc w:val="left"/>
            </w:pPr>
            <w:r>
              <w:rPr>
                <w:rFonts w:eastAsia="等线" w:ascii="Arial" w:cs="Arial" w:hAnsi="Arial"/>
                <w:sz w:val="22"/>
              </w:rPr>
              <w:t>面向日常办公、研发协作、文档处理、代码开发、测试部署等高频场景，设计 AI 工具或自动化应用。</w:t>
            </w:r>
          </w:p>
          <w:p>
            <w:pPr>
              <w:spacing w:before="120" w:after="120" w:line="288" w:lineRule="auto"/>
              <w:ind w:left="0"/>
              <w:jc w:val="left"/>
            </w:pPr>
            <w:r>
              <w:rPr>
                <w:rFonts w:eastAsia="等线" w:ascii="Arial" w:cs="Arial" w:hAnsi="Arial"/>
                <w:sz w:val="22"/>
              </w:rPr>
              <w:t>参考方向：</w:t>
            </w:r>
          </w:p>
          <w:p>
            <w:pPr>
              <w:numPr>
                <w:numId w:val="9"/>
              </w:numPr>
              <w:spacing w:before="120" w:after="120" w:line="288" w:lineRule="auto"/>
              <w:ind w:left="0"/>
              <w:jc w:val="left"/>
            </w:pPr>
            <w:r>
              <w:rPr>
                <w:rFonts w:eastAsia="等线" w:ascii="Arial" w:cs="Arial" w:hAnsi="Arial"/>
                <w:sz w:val="22"/>
              </w:rPr>
              <w:t>AI 周报/月报生成器；</w:t>
            </w:r>
          </w:p>
          <w:p>
            <w:pPr>
              <w:numPr>
                <w:numId w:val="10"/>
              </w:numPr>
              <w:spacing w:before="120" w:after="120" w:line="288" w:lineRule="auto"/>
              <w:ind w:left="0"/>
              <w:jc w:val="left"/>
            </w:pPr>
            <w:r>
              <w:rPr>
                <w:rFonts w:eastAsia="等线" w:ascii="Arial" w:cs="Arial" w:hAnsi="Arial"/>
                <w:sz w:val="22"/>
              </w:rPr>
              <w:t>会议纪要自动整理工具；</w:t>
            </w:r>
          </w:p>
          <w:p>
            <w:pPr>
              <w:numPr>
                <w:numId w:val="11"/>
              </w:numPr>
              <w:spacing w:before="120" w:after="120" w:line="288" w:lineRule="auto"/>
              <w:ind w:left="0"/>
              <w:jc w:val="left"/>
            </w:pPr>
            <w:r>
              <w:rPr>
                <w:rFonts w:eastAsia="等线" w:ascii="Arial" w:cs="Arial" w:hAnsi="Arial"/>
                <w:sz w:val="22"/>
              </w:rPr>
              <w:t>代码审查辅助工具；</w:t>
            </w:r>
          </w:p>
          <w:p>
            <w:pPr>
              <w:numPr>
                <w:numId w:val="12"/>
              </w:numPr>
              <w:spacing w:before="120" w:after="120" w:line="288" w:lineRule="auto"/>
              <w:ind w:left="0"/>
              <w:jc w:val="left"/>
            </w:pPr>
            <w:r>
              <w:rPr>
                <w:rFonts w:eastAsia="等线" w:ascii="Arial" w:cs="Arial" w:hAnsi="Arial"/>
                <w:sz w:val="22"/>
              </w:rPr>
              <w:t>自动生成接口文档工具；</w:t>
            </w:r>
          </w:p>
          <w:p>
            <w:pPr>
              <w:numPr>
                <w:numId w:val="13"/>
              </w:numPr>
              <w:spacing w:before="120" w:after="120" w:line="288" w:lineRule="auto"/>
              <w:ind w:left="0"/>
              <w:jc w:val="left"/>
            </w:pPr>
            <w:r>
              <w:rPr>
                <w:rFonts w:eastAsia="等线" w:ascii="Arial" w:cs="Arial" w:hAnsi="Arial"/>
                <w:sz w:val="22"/>
              </w:rPr>
              <w:t>测试用例自动生成工具；</w:t>
            </w:r>
          </w:p>
          <w:p>
            <w:pPr>
              <w:numPr>
                <w:numId w:val="14"/>
              </w:numPr>
              <w:spacing w:before="120" w:after="120" w:line="288" w:lineRule="auto"/>
              <w:ind w:left="0"/>
              <w:jc w:val="left"/>
            </w:pPr>
            <w:r>
              <w:rPr>
                <w:rFonts w:eastAsia="等线" w:ascii="Arial" w:cs="Arial" w:hAnsi="Arial"/>
                <w:sz w:val="22"/>
              </w:rPr>
              <w:t>项目进度看板；</w:t>
            </w:r>
          </w:p>
          <w:p>
            <w:pPr>
              <w:numPr>
                <w:numId w:val="15"/>
              </w:numPr>
              <w:spacing w:before="120" w:after="120" w:line="288" w:lineRule="auto"/>
              <w:ind w:left="0"/>
              <w:jc w:val="left"/>
            </w:pPr>
            <w:r>
              <w:rPr>
                <w:rFonts w:eastAsia="等线" w:ascii="Arial" w:cs="Arial" w:hAnsi="Arial"/>
                <w:sz w:val="22"/>
              </w:rPr>
              <w:t>需求文档转任务清单工具；</w:t>
            </w:r>
          </w:p>
          <w:p>
            <w:pPr>
              <w:numPr>
                <w:numId w:val="16"/>
              </w:numPr>
              <w:spacing w:before="120" w:after="120" w:line="288" w:lineRule="auto"/>
              <w:ind w:left="0"/>
              <w:jc w:val="left"/>
            </w:pPr>
            <w:r>
              <w:rPr>
                <w:rFonts w:eastAsia="等线" w:ascii="Arial" w:cs="Arial" w:hAnsi="Arial"/>
                <w:sz w:val="22"/>
              </w:rPr>
              <w:t>研发知识库智能问答系统。</w:t>
            </w:r>
          </w:p>
        </w:tc>
      </w:tr>
    </w:tbl>
    <w:p/>
    <w:tbl>
      <w:tblPr>
        <w:tblW w:w="0" w:type="auto"/>
        <w:tblInd w:w="0" w:type="dxa"/>
        <w:tblBorders>
          <w:top w:val="single" w:color="8ee085"/>
          <w:left w:val="single" w:color="8ee085"/>
          <w:bottom w:val="single" w:color="8ee085"/>
          <w:right w:val="single" w:color="8ee085"/>
          <w:insideH w:val="single" w:color="8ee085"/>
          <w:insideV w:val="single" w:color="8ee085"/>
        </w:tblBorders>
        <w:tblLayout w:type="fixed"/>
      </w:tblPr>
      <w:tblGrid>
        <w:gridCol w:w="8280"/>
      </w:tblGrid>
      <w:tr>
        <w:tc>
          <w:tcPr>
            <w:tcW w:w="8280" w:type="dxa"/>
            <w:shd w:color="auto" w:val="clear" w:fill="eff0f1"/>
            <w:tcMar>
              <w:top w:type="dxa" w:w="60"/>
              <w:left w:type="dxa" w:w="120"/>
              <w:bottom w:type="dxa" w:w="30"/>
              <w:right w:type="dxa" w:w="120"/>
            </w:tcMar>
          </w:tcPr>
          <w:p>
            <w:pPr>
              <w:pStyle w:val="3"/>
              <w:spacing w:before="300" w:after="120" w:line="288" w:lineRule="auto"/>
              <w:ind w:left="0"/>
              <w:jc w:val="left"/>
              <w:outlineLvl w:val="2"/>
            </w:pPr>
            <w:bookmarkStart w:name="heading_11" w:id="11"/>
            <w:r>
              <w:rPr>
                <w:rFonts w:eastAsia="等线" w:ascii="Arial" w:cs="Arial" w:hAnsi="Arial"/>
                <w:b w:val="true"/>
                <w:sz w:val="30"/>
              </w:rPr>
              <w:t>赛道二：FDE 场景交付类</w:t>
            </w:r>
            <w:bookmarkEnd w:id="11"/>
          </w:p>
          <w:p>
            <w:pPr>
              <w:spacing w:before="120" w:after="120" w:line="288" w:lineRule="auto"/>
              <w:ind w:left="0"/>
              <w:jc w:val="left"/>
            </w:pPr>
            <w:r>
              <w:rPr>
                <w:rFonts w:eastAsia="等线" w:ascii="Arial" w:cs="Arial" w:hAnsi="Arial"/>
                <w:sz w:val="22"/>
              </w:rPr>
              <w:t>围绕具体客户、具体岗位、具体业务流程，做一个能够展示“从需求到交付”的场景型 Demo。</w:t>
            </w:r>
          </w:p>
          <w:p>
            <w:pPr>
              <w:spacing w:before="120" w:after="120" w:line="288" w:lineRule="auto"/>
              <w:ind w:left="0"/>
              <w:jc w:val="left"/>
            </w:pPr>
            <w:r>
              <w:rPr>
                <w:rFonts w:eastAsia="等线" w:ascii="Arial" w:cs="Arial" w:hAnsi="Arial"/>
                <w:sz w:val="22"/>
              </w:rPr>
              <w:t>参考方向：</w:t>
            </w:r>
          </w:p>
          <w:p>
            <w:pPr>
              <w:numPr>
                <w:numId w:val="17"/>
              </w:numPr>
              <w:spacing w:before="120" w:after="120" w:line="288" w:lineRule="auto"/>
              <w:ind w:left="0"/>
              <w:jc w:val="left"/>
            </w:pPr>
            <w:r>
              <w:rPr>
                <w:rFonts w:eastAsia="等线" w:ascii="Arial" w:cs="Arial" w:hAnsi="Arial"/>
                <w:sz w:val="22"/>
              </w:rPr>
              <w:t>客户需求收集与自动拆解工具；</w:t>
            </w:r>
          </w:p>
          <w:p>
            <w:pPr>
              <w:numPr>
                <w:numId w:val="18"/>
              </w:numPr>
              <w:spacing w:before="120" w:after="120" w:line="288" w:lineRule="auto"/>
              <w:ind w:left="0"/>
              <w:jc w:val="left"/>
            </w:pPr>
            <w:r>
              <w:rPr>
                <w:rFonts w:eastAsia="等线" w:ascii="Arial" w:cs="Arial" w:hAnsi="Arial"/>
                <w:sz w:val="22"/>
              </w:rPr>
              <w:t>现场问题排查记录系统；</w:t>
            </w:r>
          </w:p>
          <w:p>
            <w:pPr>
              <w:numPr>
                <w:numId w:val="19"/>
              </w:numPr>
              <w:spacing w:before="120" w:after="120" w:line="288" w:lineRule="auto"/>
              <w:ind w:left="0"/>
              <w:jc w:val="left"/>
            </w:pPr>
            <w:r>
              <w:rPr>
                <w:rFonts w:eastAsia="等线" w:ascii="Arial" w:cs="Arial" w:hAnsi="Arial"/>
                <w:sz w:val="22"/>
              </w:rPr>
              <w:t>项目交付验收清单工具；</w:t>
            </w:r>
          </w:p>
          <w:p>
            <w:pPr>
              <w:numPr>
                <w:numId w:val="20"/>
              </w:numPr>
              <w:spacing w:before="120" w:after="120" w:line="288" w:lineRule="auto"/>
              <w:ind w:left="0"/>
              <w:jc w:val="left"/>
            </w:pPr>
            <w:r>
              <w:rPr>
                <w:rFonts w:eastAsia="等线" w:ascii="Arial" w:cs="Arial" w:hAnsi="Arial"/>
                <w:sz w:val="22"/>
              </w:rPr>
              <w:t>数据导入、清洗、校验小工具；</w:t>
            </w:r>
          </w:p>
          <w:p>
            <w:pPr>
              <w:numPr>
                <w:numId w:val="21"/>
              </w:numPr>
              <w:spacing w:before="120" w:after="120" w:line="288" w:lineRule="auto"/>
              <w:ind w:left="0"/>
              <w:jc w:val="left"/>
            </w:pPr>
            <w:r>
              <w:rPr>
                <w:rFonts w:eastAsia="等线" w:ascii="Arial" w:cs="Arial" w:hAnsi="Arial"/>
                <w:sz w:val="22"/>
              </w:rPr>
              <w:t>面向某类业务的智能助手；</w:t>
            </w:r>
          </w:p>
          <w:p>
            <w:pPr>
              <w:numPr>
                <w:numId w:val="22"/>
              </w:numPr>
              <w:spacing w:before="120" w:after="120" w:line="288" w:lineRule="auto"/>
              <w:ind w:left="0"/>
              <w:jc w:val="left"/>
            </w:pPr>
            <w:r>
              <w:rPr>
                <w:rFonts w:eastAsia="等线" w:ascii="Arial" w:cs="Arial" w:hAnsi="Arial"/>
                <w:sz w:val="22"/>
              </w:rPr>
              <w:t>低成本 MVP 试点工具；</w:t>
            </w:r>
          </w:p>
          <w:p>
            <w:pPr>
              <w:numPr>
                <w:numId w:val="23"/>
              </w:numPr>
              <w:spacing w:before="120" w:after="120" w:line="288" w:lineRule="auto"/>
              <w:ind w:left="0"/>
              <w:jc w:val="left"/>
            </w:pPr>
            <w:r>
              <w:rPr>
                <w:rFonts w:eastAsia="等线" w:ascii="Arial" w:cs="Arial" w:hAnsi="Arial"/>
                <w:sz w:val="22"/>
              </w:rPr>
              <w:t>客户工作流可视化工具。</w:t>
            </w:r>
          </w:p>
        </w:tc>
      </w:tr>
    </w:tbl>
    <w:p/>
    <w:tbl>
      <w:tblPr>
        <w:tblW w:w="0" w:type="auto"/>
        <w:tblInd w:w="0" w:type="dxa"/>
        <w:tblBorders>
          <w:top w:val="single" w:color="8ee085"/>
          <w:left w:val="single" w:color="8ee085"/>
          <w:bottom w:val="single" w:color="8ee085"/>
          <w:right w:val="single" w:color="8ee085"/>
          <w:insideH w:val="single" w:color="8ee085"/>
          <w:insideV w:val="single" w:color="8ee085"/>
        </w:tblBorders>
        <w:tblLayout w:type="fixed"/>
      </w:tblPr>
      <w:tblGrid>
        <w:gridCol w:w="8280"/>
      </w:tblGrid>
      <w:tr>
        <w:tc>
          <w:tcPr>
            <w:tcW w:w="8280" w:type="dxa"/>
            <w:shd w:color="auto" w:val="clear" w:fill="fde2e2"/>
            <w:tcMar>
              <w:top w:type="dxa" w:w="60"/>
              <w:left w:type="dxa" w:w="120"/>
              <w:bottom w:type="dxa" w:w="30"/>
              <w:right w:type="dxa" w:w="120"/>
            </w:tcMar>
          </w:tcPr>
          <w:p>
            <w:pPr>
              <w:pStyle w:val="3"/>
              <w:spacing w:before="300" w:after="120" w:line="288" w:lineRule="auto"/>
              <w:ind w:left="0"/>
              <w:jc w:val="left"/>
              <w:outlineLvl w:val="2"/>
            </w:pPr>
            <w:bookmarkStart w:name="heading_12" w:id="12"/>
            <w:r>
              <w:rPr>
                <w:rFonts w:eastAsia="等线" w:ascii="Arial" w:cs="Arial" w:hAnsi="Arial"/>
                <w:b w:val="true"/>
                <w:sz w:val="30"/>
              </w:rPr>
              <w:t>赛道三：OPC 单兵作战工具类</w:t>
            </w:r>
            <w:bookmarkEnd w:id="12"/>
          </w:p>
          <w:p>
            <w:pPr>
              <w:spacing w:before="120" w:after="120" w:line="288" w:lineRule="auto"/>
              <w:ind w:left="0"/>
              <w:jc w:val="left"/>
            </w:pPr>
            <w:r>
              <w:rPr>
                <w:rFonts w:eastAsia="等线" w:ascii="Arial" w:cs="Arial" w:hAnsi="Arial"/>
                <w:sz w:val="22"/>
              </w:rPr>
              <w:t>围绕“一人完成一个小业务闭环”的能力目标，设计轻量、可复用、可快速交付的工具。</w:t>
            </w:r>
          </w:p>
          <w:p>
            <w:pPr>
              <w:spacing w:before="120" w:after="120" w:line="288" w:lineRule="auto"/>
              <w:ind w:left="0"/>
              <w:jc w:val="left"/>
            </w:pPr>
            <w:r>
              <w:rPr>
                <w:rFonts w:eastAsia="等线" w:ascii="Arial" w:cs="Arial" w:hAnsi="Arial"/>
                <w:sz w:val="22"/>
              </w:rPr>
              <w:t>参考方向：</w:t>
            </w:r>
          </w:p>
          <w:p>
            <w:pPr>
              <w:numPr>
                <w:numId w:val="24"/>
              </w:numPr>
              <w:spacing w:before="120" w:after="120" w:line="288" w:lineRule="auto"/>
              <w:ind w:left="0"/>
              <w:jc w:val="left"/>
            </w:pPr>
            <w:r>
              <w:rPr>
                <w:rFonts w:eastAsia="等线" w:ascii="Arial" w:cs="Arial" w:hAnsi="Arial"/>
                <w:sz w:val="22"/>
              </w:rPr>
              <w:t>一人公司 CRM 原型；</w:t>
            </w:r>
          </w:p>
          <w:p>
            <w:pPr>
              <w:numPr>
                <w:numId w:val="25"/>
              </w:numPr>
              <w:spacing w:before="120" w:after="120" w:line="288" w:lineRule="auto"/>
              <w:ind w:left="0"/>
              <w:jc w:val="left"/>
            </w:pPr>
            <w:r>
              <w:rPr>
                <w:rFonts w:eastAsia="等线" w:ascii="Arial" w:cs="Arial" w:hAnsi="Arial"/>
                <w:sz w:val="22"/>
              </w:rPr>
              <w:t>自动报价/方案生成工具；</w:t>
            </w:r>
          </w:p>
          <w:p>
            <w:pPr>
              <w:numPr>
                <w:numId w:val="26"/>
              </w:numPr>
              <w:spacing w:before="120" w:after="120" w:line="288" w:lineRule="auto"/>
              <w:ind w:left="0"/>
              <w:jc w:val="left"/>
            </w:pPr>
            <w:r>
              <w:rPr>
                <w:rFonts w:eastAsia="等线" w:ascii="Arial" w:cs="Arial" w:hAnsi="Arial"/>
                <w:sz w:val="22"/>
              </w:rPr>
              <w:t>个人项目管理助手；</w:t>
            </w:r>
          </w:p>
          <w:p>
            <w:pPr>
              <w:numPr>
                <w:numId w:val="27"/>
              </w:numPr>
              <w:spacing w:before="120" w:after="120" w:line="288" w:lineRule="auto"/>
              <w:ind w:left="0"/>
              <w:jc w:val="left"/>
            </w:pPr>
            <w:r>
              <w:rPr>
                <w:rFonts w:eastAsia="等线" w:ascii="Arial" w:cs="Arial" w:hAnsi="Arial"/>
                <w:sz w:val="22"/>
              </w:rPr>
              <w:t>客户线索整理工具；</w:t>
            </w:r>
          </w:p>
          <w:p>
            <w:pPr>
              <w:numPr>
                <w:numId w:val="28"/>
              </w:numPr>
              <w:spacing w:before="120" w:after="120" w:line="288" w:lineRule="auto"/>
              <w:ind w:left="0"/>
              <w:jc w:val="left"/>
            </w:pPr>
            <w:r>
              <w:rPr>
                <w:rFonts w:eastAsia="等线" w:ascii="Arial" w:cs="Arial" w:hAnsi="Arial"/>
                <w:sz w:val="22"/>
              </w:rPr>
              <w:t>轻量合同/需求/验收文档生成器；</w:t>
            </w:r>
          </w:p>
          <w:p>
            <w:pPr>
              <w:numPr>
                <w:numId w:val="29"/>
              </w:numPr>
              <w:spacing w:before="120" w:after="120" w:line="288" w:lineRule="auto"/>
              <w:ind w:left="0"/>
              <w:jc w:val="left"/>
            </w:pPr>
            <w:r>
              <w:rPr>
                <w:rFonts w:eastAsia="等线" w:ascii="Arial" w:cs="Arial" w:hAnsi="Arial"/>
                <w:sz w:val="22"/>
              </w:rPr>
              <w:t>小型数据后台；</w:t>
            </w:r>
          </w:p>
          <w:p>
            <w:pPr>
              <w:numPr>
                <w:numId w:val="30"/>
              </w:numPr>
              <w:spacing w:before="120" w:after="120" w:line="288" w:lineRule="auto"/>
              <w:ind w:left="0"/>
              <w:jc w:val="left"/>
            </w:pPr>
            <w:r>
              <w:rPr>
                <w:rFonts w:eastAsia="等线" w:ascii="Arial" w:cs="Arial" w:hAnsi="Arial"/>
                <w:sz w:val="22"/>
              </w:rPr>
              <w:t>自动化运营工具；</w:t>
            </w:r>
          </w:p>
          <w:p>
            <w:pPr>
              <w:numPr>
                <w:numId w:val="31"/>
              </w:numPr>
              <w:spacing w:before="120" w:after="120" w:line="288" w:lineRule="auto"/>
              <w:ind w:left="0"/>
              <w:jc w:val="left"/>
            </w:pPr>
            <w:r>
              <w:rPr>
                <w:rFonts w:eastAsia="等线" w:ascii="Arial" w:cs="Arial" w:hAnsi="Arial"/>
                <w:sz w:val="22"/>
              </w:rPr>
              <w:t>从表格到管理系统的一键生成工具。</w:t>
            </w:r>
          </w:p>
        </w:tc>
      </w:tr>
    </w:tbl>
    <w:p/>
    <w:tbl>
      <w:tblPr>
        <w:tblW w:w="0" w:type="auto"/>
        <w:tblInd w:w="0" w:type="dxa"/>
        <w:tblBorders>
          <w:top w:val="single" w:color="8ee085"/>
          <w:left w:val="single" w:color="8ee085"/>
          <w:bottom w:val="single" w:color="8ee085"/>
          <w:right w:val="single" w:color="8ee085"/>
          <w:insideH w:val="single" w:color="8ee085"/>
          <w:insideV w:val="single" w:color="8ee085"/>
        </w:tblBorders>
        <w:tblLayout w:type="fixed"/>
      </w:tblPr>
      <w:tblGrid>
        <w:gridCol w:w="8280"/>
      </w:tblGrid>
      <w:tr>
        <w:tc>
          <w:tcPr>
            <w:tcW w:w="8280" w:type="dxa"/>
            <w:shd w:color="auto" w:val="clear" w:fill="feead2"/>
            <w:tcMar>
              <w:top w:type="dxa" w:w="60"/>
              <w:left w:type="dxa" w:w="120"/>
              <w:bottom w:type="dxa" w:w="30"/>
              <w:right w:type="dxa" w:w="120"/>
            </w:tcMar>
          </w:tcPr>
          <w:p>
            <w:pPr>
              <w:pStyle w:val="3"/>
              <w:spacing w:before="300" w:after="120" w:line="288" w:lineRule="auto"/>
              <w:ind w:left="0"/>
              <w:jc w:val="left"/>
              <w:outlineLvl w:val="2"/>
            </w:pPr>
            <w:bookmarkStart w:name="heading_13" w:id="13"/>
            <w:r>
              <w:rPr>
                <w:rFonts w:eastAsia="等线" w:ascii="Arial" w:cs="Arial" w:hAnsi="Arial"/>
                <w:b w:val="true"/>
                <w:sz w:val="30"/>
              </w:rPr>
              <w:t>赛道四：AI Agent 与智能工作流类</w:t>
            </w:r>
            <w:bookmarkEnd w:id="13"/>
          </w:p>
          <w:p>
            <w:pPr>
              <w:spacing w:before="120" w:after="120" w:line="288" w:lineRule="auto"/>
              <w:ind w:left="0"/>
              <w:jc w:val="left"/>
            </w:pPr>
            <w:r>
              <w:rPr>
                <w:rFonts w:eastAsia="等线" w:ascii="Arial" w:cs="Arial" w:hAnsi="Arial"/>
                <w:sz w:val="22"/>
              </w:rPr>
              <w:t>围绕多步骤任务自动化，设计一个能够完成具体任务的智能体或工作流。</w:t>
            </w:r>
          </w:p>
          <w:p>
            <w:pPr>
              <w:spacing w:before="120" w:after="120" w:line="288" w:lineRule="auto"/>
              <w:ind w:left="0"/>
              <w:jc w:val="left"/>
            </w:pPr>
            <w:r>
              <w:rPr>
                <w:rFonts w:eastAsia="等线" w:ascii="Arial" w:cs="Arial" w:hAnsi="Arial"/>
                <w:sz w:val="22"/>
              </w:rPr>
              <w:t>参考方向：</w:t>
            </w:r>
          </w:p>
          <w:p>
            <w:pPr>
              <w:numPr>
                <w:numId w:val="32"/>
              </w:numPr>
              <w:spacing w:before="120" w:after="120" w:line="288" w:lineRule="auto"/>
              <w:ind w:left="0"/>
              <w:jc w:val="left"/>
            </w:pPr>
            <w:r>
              <w:rPr>
                <w:rFonts w:eastAsia="等线" w:ascii="Arial" w:cs="Arial" w:hAnsi="Arial"/>
                <w:sz w:val="22"/>
              </w:rPr>
              <w:t>多 Agent 协作完成资料整理；</w:t>
            </w:r>
          </w:p>
          <w:p>
            <w:pPr>
              <w:numPr>
                <w:numId w:val="33"/>
              </w:numPr>
              <w:spacing w:before="120" w:after="120" w:line="288" w:lineRule="auto"/>
              <w:ind w:left="0"/>
              <w:jc w:val="left"/>
            </w:pPr>
            <w:r>
              <w:rPr>
                <w:rFonts w:eastAsia="等线" w:ascii="Arial" w:cs="Arial" w:hAnsi="Arial"/>
                <w:sz w:val="22"/>
              </w:rPr>
              <w:t>智能客服/问答机器人；</w:t>
            </w:r>
          </w:p>
          <w:p>
            <w:pPr>
              <w:numPr>
                <w:numId w:val="34"/>
              </w:numPr>
              <w:spacing w:before="120" w:after="120" w:line="288" w:lineRule="auto"/>
              <w:ind w:left="0"/>
              <w:jc w:val="left"/>
            </w:pPr>
            <w:r>
              <w:rPr>
                <w:rFonts w:eastAsia="等线" w:ascii="Arial" w:cs="Arial" w:hAnsi="Arial"/>
                <w:sz w:val="22"/>
              </w:rPr>
              <w:t>文件分类与摘要 Agent；</w:t>
            </w:r>
          </w:p>
          <w:p>
            <w:pPr>
              <w:numPr>
                <w:numId w:val="35"/>
              </w:numPr>
              <w:spacing w:before="120" w:after="120" w:line="288" w:lineRule="auto"/>
              <w:ind w:left="0"/>
              <w:jc w:val="left"/>
            </w:pPr>
            <w:r>
              <w:rPr>
                <w:rFonts w:eastAsia="等线" w:ascii="Arial" w:cs="Arial" w:hAnsi="Arial"/>
                <w:sz w:val="22"/>
              </w:rPr>
              <w:t>代码生成与部署 Agent；</w:t>
            </w:r>
          </w:p>
          <w:p>
            <w:pPr>
              <w:numPr>
                <w:numId w:val="36"/>
              </w:numPr>
              <w:spacing w:before="120" w:after="120" w:line="288" w:lineRule="auto"/>
              <w:ind w:left="0"/>
              <w:jc w:val="left"/>
            </w:pPr>
            <w:r>
              <w:rPr>
                <w:rFonts w:eastAsia="等线" w:ascii="Arial" w:cs="Arial" w:hAnsi="Arial"/>
                <w:sz w:val="22"/>
              </w:rPr>
              <w:t>信息检索与报告生成 Agent；</w:t>
            </w:r>
          </w:p>
          <w:p>
            <w:pPr>
              <w:numPr>
                <w:numId w:val="37"/>
              </w:numPr>
              <w:spacing w:before="120" w:after="120" w:line="288" w:lineRule="auto"/>
              <w:ind w:left="0"/>
              <w:jc w:val="left"/>
            </w:pPr>
            <w:r>
              <w:rPr>
                <w:rFonts w:eastAsia="等线" w:ascii="Arial" w:cs="Arial" w:hAnsi="Arial"/>
                <w:sz w:val="22"/>
              </w:rPr>
              <w:t>运维排查 Agent；</w:t>
            </w:r>
          </w:p>
          <w:p>
            <w:pPr>
              <w:numPr>
                <w:numId w:val="38"/>
              </w:numPr>
              <w:spacing w:before="120" w:after="120" w:line="288" w:lineRule="auto"/>
              <w:ind w:left="0"/>
              <w:jc w:val="left"/>
            </w:pPr>
            <w:r>
              <w:rPr>
                <w:rFonts w:eastAsia="等线" w:ascii="Arial" w:cs="Arial" w:hAnsi="Arial"/>
                <w:sz w:val="22"/>
              </w:rPr>
              <w:t>数据分析 Agent；</w:t>
            </w:r>
          </w:p>
          <w:p>
            <w:pPr>
              <w:numPr>
                <w:numId w:val="39"/>
              </w:numPr>
              <w:spacing w:before="120" w:after="120" w:line="288" w:lineRule="auto"/>
              <w:ind w:left="0"/>
              <w:jc w:val="left"/>
            </w:pPr>
            <w:r>
              <w:rPr>
                <w:rFonts w:eastAsia="等线" w:ascii="Arial" w:cs="Arial" w:hAnsi="Arial"/>
                <w:sz w:val="22"/>
              </w:rPr>
              <w:t>招聘、培训、学习类 Agent。</w:t>
            </w:r>
          </w:p>
        </w:tc>
      </w:tr>
    </w:tbl>
    <w:p/>
    <w:tbl>
      <w:tblPr>
        <w:tblW w:w="0" w:type="auto"/>
        <w:tblInd w:w="0" w:type="dxa"/>
        <w:tblBorders>
          <w:top w:val="single" w:color="cdb2fa"/>
          <w:left w:val="single" w:color="cdb2fa"/>
          <w:bottom w:val="single" w:color="cdb2fa"/>
          <w:right w:val="single" w:color="cdb2fa"/>
          <w:insideH w:val="single" w:color="cdb2fa"/>
          <w:insideV w:val="single" w:color="cdb2fa"/>
        </w:tblBorders>
        <w:tblLayout w:type="fixed"/>
      </w:tblPr>
      <w:tblGrid>
        <w:gridCol w:w="8280"/>
      </w:tblGrid>
      <w:tr>
        <w:tc>
          <w:tcPr>
            <w:tcW w:w="8280" w:type="dxa"/>
            <w:shd w:color="auto" w:val="clear" w:fill="f6f1fe"/>
            <w:tcMar>
              <w:top w:type="dxa" w:w="60"/>
              <w:left w:type="dxa" w:w="120"/>
              <w:bottom w:type="dxa" w:w="30"/>
              <w:right w:type="dxa" w:w="120"/>
            </w:tcMar>
          </w:tcPr>
          <w:p>
            <w:pPr>
              <w:pStyle w:val="3"/>
              <w:spacing w:before="300" w:after="120" w:line="288" w:lineRule="auto"/>
              <w:ind w:left="0"/>
              <w:jc w:val="left"/>
              <w:outlineLvl w:val="2"/>
            </w:pPr>
            <w:bookmarkStart w:name="heading_14" w:id="14"/>
            <w:r>
              <w:rPr>
                <w:rFonts w:eastAsia="等线" w:ascii="Arial" w:cs="Arial" w:hAnsi="Arial"/>
                <w:b w:val="true"/>
                <w:sz w:val="30"/>
              </w:rPr>
              <w:t>赛道五：数据分析与可视化类</w:t>
            </w:r>
            <w:bookmarkEnd w:id="14"/>
          </w:p>
          <w:p>
            <w:pPr>
              <w:spacing w:before="120" w:after="120" w:line="288" w:lineRule="auto"/>
              <w:ind w:left="0"/>
              <w:jc w:val="left"/>
            </w:pPr>
            <w:r>
              <w:rPr>
                <w:rFonts w:eastAsia="等线" w:ascii="Arial" w:cs="Arial" w:hAnsi="Arial"/>
                <w:sz w:val="22"/>
              </w:rPr>
              <w:t>围绕数据采集、清洗、分析、展示和决策辅助，完成一个可访问的数据产品。</w:t>
            </w:r>
          </w:p>
          <w:p>
            <w:pPr>
              <w:spacing w:before="120" w:after="120" w:line="288" w:lineRule="auto"/>
              <w:ind w:left="0"/>
              <w:jc w:val="left"/>
            </w:pPr>
            <w:r>
              <w:rPr>
                <w:rFonts w:eastAsia="等线" w:ascii="Arial" w:cs="Arial" w:hAnsi="Arial"/>
                <w:sz w:val="22"/>
              </w:rPr>
              <w:t>参考方向：</w:t>
            </w:r>
          </w:p>
          <w:p>
            <w:pPr>
              <w:numPr>
                <w:numId w:val="40"/>
              </w:numPr>
              <w:spacing w:before="120" w:after="120" w:line="288" w:lineRule="auto"/>
              <w:ind w:left="0"/>
              <w:jc w:val="left"/>
            </w:pPr>
            <w:r>
              <w:rPr>
                <w:rFonts w:eastAsia="等线" w:ascii="Arial" w:cs="Arial" w:hAnsi="Arial"/>
                <w:sz w:val="22"/>
              </w:rPr>
              <w:t>项目数据看板；</w:t>
            </w:r>
          </w:p>
          <w:p>
            <w:pPr>
              <w:numPr>
                <w:numId w:val="41"/>
              </w:numPr>
              <w:spacing w:before="120" w:after="120" w:line="288" w:lineRule="auto"/>
              <w:ind w:left="0"/>
              <w:jc w:val="left"/>
            </w:pPr>
            <w:r>
              <w:rPr>
                <w:rFonts w:eastAsia="等线" w:ascii="Arial" w:cs="Arial" w:hAnsi="Arial"/>
                <w:sz w:val="22"/>
              </w:rPr>
              <w:t>学习/训练情况统计看板；</w:t>
            </w:r>
          </w:p>
          <w:p>
            <w:pPr>
              <w:numPr>
                <w:numId w:val="42"/>
              </w:numPr>
              <w:spacing w:before="120" w:after="120" w:line="288" w:lineRule="auto"/>
              <w:ind w:left="0"/>
              <w:jc w:val="left"/>
            </w:pPr>
            <w:r>
              <w:rPr>
                <w:rFonts w:eastAsia="等线" w:ascii="Arial" w:cs="Arial" w:hAnsi="Arial"/>
                <w:sz w:val="22"/>
              </w:rPr>
              <w:t>设备状态监控看板；</w:t>
            </w:r>
          </w:p>
          <w:p>
            <w:pPr>
              <w:numPr>
                <w:numId w:val="43"/>
              </w:numPr>
              <w:spacing w:before="120" w:after="120" w:line="288" w:lineRule="auto"/>
              <w:ind w:left="0"/>
              <w:jc w:val="left"/>
            </w:pPr>
            <w:r>
              <w:rPr>
                <w:rFonts w:eastAsia="等线" w:ascii="Arial" w:cs="Arial" w:hAnsi="Arial"/>
                <w:sz w:val="22"/>
              </w:rPr>
              <w:t>文档处理质量评估看板；</w:t>
            </w:r>
          </w:p>
          <w:p>
            <w:pPr>
              <w:numPr>
                <w:numId w:val="44"/>
              </w:numPr>
              <w:spacing w:before="120" w:after="120" w:line="288" w:lineRule="auto"/>
              <w:ind w:left="0"/>
              <w:jc w:val="left"/>
            </w:pPr>
            <w:r>
              <w:rPr>
                <w:rFonts w:eastAsia="等线" w:ascii="Arial" w:cs="Arial" w:hAnsi="Arial"/>
                <w:sz w:val="22"/>
              </w:rPr>
              <w:t>舆情或公开数据分析看板；</w:t>
            </w:r>
          </w:p>
          <w:p>
            <w:pPr>
              <w:numPr>
                <w:numId w:val="45"/>
              </w:numPr>
              <w:spacing w:before="120" w:after="120" w:line="288" w:lineRule="auto"/>
              <w:ind w:left="0"/>
              <w:jc w:val="left"/>
            </w:pPr>
            <w:r>
              <w:rPr>
                <w:rFonts w:eastAsia="等线" w:ascii="Arial" w:cs="Arial" w:hAnsi="Arial"/>
                <w:sz w:val="22"/>
              </w:rPr>
              <w:t>资源使用统计系统；</w:t>
            </w:r>
          </w:p>
          <w:p>
            <w:pPr>
              <w:numPr>
                <w:numId w:val="46"/>
              </w:numPr>
              <w:spacing w:before="120" w:after="120" w:line="288" w:lineRule="auto"/>
              <w:ind w:left="0"/>
              <w:jc w:val="left"/>
            </w:pPr>
            <w:r>
              <w:rPr>
                <w:rFonts w:eastAsia="等线" w:ascii="Arial" w:cs="Arial" w:hAnsi="Arial"/>
                <w:sz w:val="22"/>
              </w:rPr>
              <w:t>数据质量检查工具。</w:t>
            </w:r>
          </w:p>
        </w:tc>
      </w:tr>
    </w:tbl>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4ff"/>
            <w:tcMar>
              <w:top w:type="dxa" w:w="60"/>
              <w:left w:type="dxa" w:w="120"/>
              <w:bottom w:type="dxa" w:w="30"/>
              <w:right w:type="dxa" w:w="120"/>
            </w:tcMar>
          </w:tcPr>
          <w:p>
            <w:pPr>
              <w:pStyle w:val="3"/>
              <w:spacing w:before="300" w:after="120" w:line="288" w:lineRule="auto"/>
              <w:ind w:left="0"/>
              <w:jc w:val="left"/>
              <w:outlineLvl w:val="2"/>
            </w:pPr>
            <w:bookmarkStart w:name="heading_15" w:id="15"/>
            <w:r>
              <w:rPr>
                <w:rFonts w:eastAsia="等线" w:ascii="Arial" w:cs="Arial" w:hAnsi="Arial"/>
                <w:b w:val="true"/>
                <w:sz w:val="30"/>
              </w:rPr>
              <w:t>赛道六：地铁公安交流展示友好类</w:t>
            </w:r>
            <w:bookmarkEnd w:id="15"/>
          </w:p>
          <w:p>
            <w:pPr>
              <w:spacing w:before="120" w:after="120" w:line="288" w:lineRule="auto"/>
              <w:ind w:left="0"/>
              <w:jc w:val="left"/>
            </w:pPr>
            <w:r>
              <w:rPr>
                <w:rFonts w:eastAsia="等线" w:ascii="Arial" w:cs="Arial" w:hAnsi="Arial"/>
                <w:sz w:val="22"/>
              </w:rPr>
              <w:t>考虑周一下午部分优秀作品将面向地铁公安等外部对象展示，鼓励设计不涉密、不触碰敏感执法数据、可用于交流展示的安全合规类作品。</w:t>
            </w:r>
          </w:p>
          <w:p>
            <w:pPr>
              <w:spacing w:before="120" w:after="120" w:line="288" w:lineRule="auto"/>
              <w:ind w:left="0"/>
              <w:jc w:val="left"/>
            </w:pPr>
            <w:r>
              <w:rPr>
                <w:rFonts w:eastAsia="等线" w:ascii="Arial" w:cs="Arial" w:hAnsi="Arial"/>
                <w:sz w:val="22"/>
              </w:rPr>
              <w:t>参考方向：</w:t>
            </w:r>
          </w:p>
          <w:p>
            <w:pPr>
              <w:numPr>
                <w:numId w:val="47"/>
              </w:numPr>
              <w:spacing w:before="120" w:after="120" w:line="288" w:lineRule="auto"/>
              <w:ind w:left="0"/>
              <w:jc w:val="left"/>
            </w:pPr>
            <w:r>
              <w:rPr>
                <w:rFonts w:eastAsia="等线" w:ascii="Arial" w:cs="Arial" w:hAnsi="Arial"/>
                <w:sz w:val="22"/>
              </w:rPr>
              <w:t>安全宣传教育互动工具；</w:t>
            </w:r>
          </w:p>
          <w:p>
            <w:pPr>
              <w:numPr>
                <w:numId w:val="48"/>
              </w:numPr>
              <w:spacing w:before="120" w:after="120" w:line="288" w:lineRule="auto"/>
              <w:ind w:left="0"/>
              <w:jc w:val="left"/>
            </w:pPr>
            <w:r>
              <w:rPr>
                <w:rFonts w:eastAsia="等线" w:ascii="Arial" w:cs="Arial" w:hAnsi="Arial"/>
                <w:sz w:val="22"/>
              </w:rPr>
              <w:t>反诈知识问答助手；</w:t>
            </w:r>
          </w:p>
          <w:p>
            <w:pPr>
              <w:numPr>
                <w:numId w:val="49"/>
              </w:numPr>
              <w:spacing w:before="120" w:after="120" w:line="288" w:lineRule="auto"/>
              <w:ind w:left="0"/>
              <w:jc w:val="left"/>
            </w:pPr>
            <w:r>
              <w:rPr>
                <w:rFonts w:eastAsia="等线" w:ascii="Arial" w:cs="Arial" w:hAnsi="Arial"/>
                <w:sz w:val="22"/>
              </w:rPr>
              <w:t>应急预案学习助手；</w:t>
            </w:r>
          </w:p>
          <w:p>
            <w:pPr>
              <w:numPr>
                <w:numId w:val="50"/>
              </w:numPr>
              <w:spacing w:before="120" w:after="120" w:line="288" w:lineRule="auto"/>
              <w:ind w:left="0"/>
              <w:jc w:val="left"/>
            </w:pPr>
            <w:r>
              <w:rPr>
                <w:rFonts w:eastAsia="等线" w:ascii="Arial" w:cs="Arial" w:hAnsi="Arial"/>
                <w:sz w:val="22"/>
              </w:rPr>
              <w:t>铁路出行安全知识库；</w:t>
            </w:r>
          </w:p>
          <w:p>
            <w:pPr>
              <w:numPr>
                <w:numId w:val="51"/>
              </w:numPr>
              <w:spacing w:before="120" w:after="120" w:line="288" w:lineRule="auto"/>
              <w:ind w:left="0"/>
              <w:jc w:val="left"/>
            </w:pPr>
            <w:r>
              <w:rPr>
                <w:rFonts w:eastAsia="等线" w:ascii="Arial" w:cs="Arial" w:hAnsi="Arial"/>
                <w:sz w:val="22"/>
              </w:rPr>
              <w:t>值班排班辅助工具；</w:t>
            </w:r>
          </w:p>
          <w:p>
            <w:pPr>
              <w:numPr>
                <w:numId w:val="52"/>
              </w:numPr>
              <w:spacing w:before="120" w:after="120" w:line="288" w:lineRule="auto"/>
              <w:ind w:left="0"/>
              <w:jc w:val="left"/>
            </w:pPr>
            <w:r>
              <w:rPr>
                <w:rFonts w:eastAsia="等线" w:ascii="Arial" w:cs="Arial" w:hAnsi="Arial"/>
                <w:sz w:val="22"/>
              </w:rPr>
              <w:t>文档归档与材料整理 Demo；</w:t>
            </w:r>
          </w:p>
          <w:p>
            <w:pPr>
              <w:numPr>
                <w:numId w:val="53"/>
              </w:numPr>
              <w:spacing w:before="120" w:after="120" w:line="288" w:lineRule="auto"/>
              <w:ind w:left="0"/>
              <w:jc w:val="left"/>
            </w:pPr>
            <w:r>
              <w:rPr>
                <w:rFonts w:eastAsia="等线" w:ascii="Arial" w:cs="Arial" w:hAnsi="Arial"/>
                <w:sz w:val="22"/>
              </w:rPr>
              <w:t>设备巡检记录工具；</w:t>
            </w:r>
          </w:p>
          <w:p>
            <w:pPr>
              <w:numPr>
                <w:numId w:val="54"/>
              </w:numPr>
              <w:spacing w:before="120" w:after="120" w:line="288" w:lineRule="auto"/>
              <w:ind w:left="0"/>
              <w:jc w:val="left"/>
            </w:pPr>
            <w:r>
              <w:rPr>
                <w:rFonts w:eastAsia="等线" w:ascii="Arial" w:cs="Arial" w:hAnsi="Arial"/>
                <w:sz w:val="22"/>
              </w:rPr>
              <w:t>面向群众服务的智能问答原型。</w:t>
            </w:r>
          </w:p>
          <w:p>
            <w:pPr>
              <w:spacing w:before="120" w:after="120" w:line="288" w:lineRule="auto"/>
              <w:ind w:left="0"/>
              <w:jc w:val="left"/>
            </w:pPr>
            <w:r>
              <w:rPr>
                <w:rFonts w:eastAsia="等线" w:ascii="Arial" w:cs="Arial" w:hAnsi="Arial"/>
                <w:sz w:val="22"/>
              </w:rPr>
              <w:t>注意：该赛道不得使用真实案件数据、真实人员身份信息、真实轨迹数据、真实执法记录、内部业务系统账号或涉密资料。</w:t>
            </w:r>
          </w:p>
        </w:tc>
      </w:tr>
    </w:tbl>
    <w:p>
      <w:pPr>
        <w:pStyle w:val="2"/>
        <w:spacing w:before="320" w:after="120" w:line="288" w:lineRule="auto"/>
        <w:ind w:left="0"/>
        <w:jc w:val="left"/>
        <w:outlineLvl w:val="1"/>
      </w:pPr>
      <w:bookmarkStart w:name="heading_16" w:id="16"/>
      <w:r>
        <w:rPr>
          <w:rFonts w:eastAsia="等线" w:ascii="Arial" w:cs="Arial" w:hAnsi="Arial"/>
          <w:b w:val="true"/>
          <w:sz w:val="32"/>
        </w:rPr>
        <w:t>（一）、作品最低验收标准</w:t>
      </w:r>
      <w:bookmarkEnd w:id="16"/>
    </w:p>
    <w:p>
      <w:pPr>
        <w:spacing w:before="120" w:after="120" w:line="288" w:lineRule="auto"/>
        <w:ind w:left="0"/>
        <w:jc w:val="left"/>
      </w:pPr>
      <w:r>
        <w:rPr>
          <w:rFonts w:eastAsia="等线" w:ascii="Arial" w:cs="Arial" w:hAnsi="Arial"/>
          <w:sz w:val="22"/>
        </w:rPr>
        <w:t>每个作品至少需要达到以下标准：</w:t>
      </w:r>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shd w:fill="fbbfbc"/>
        </w:rPr>
        <w:t>以下情况原则上不作为有效作品：</w:t>
      </w:r>
    </w:p>
    <w:p>
      <w:pPr>
        <w:numPr>
          <w:numId w:val="55"/>
        </w:numPr>
        <w:spacing w:before="120" w:after="120" w:line="288" w:lineRule="auto"/>
        <w:ind w:left="0"/>
        <w:jc w:val="left"/>
      </w:pPr>
      <w:r>
        <w:rPr>
          <w:rFonts w:eastAsia="等线" w:ascii="Arial" w:cs="Arial" w:hAnsi="Arial"/>
          <w:sz w:val="22"/>
        </w:rPr>
        <w:t>只有想法，没有任何可运行内容；</w:t>
      </w:r>
    </w:p>
    <w:p>
      <w:pPr>
        <w:numPr>
          <w:numId w:val="56"/>
        </w:numPr>
        <w:spacing w:before="120" w:after="120" w:line="288" w:lineRule="auto"/>
        <w:ind w:left="0"/>
        <w:jc w:val="left"/>
      </w:pPr>
      <w:r>
        <w:rPr>
          <w:rFonts w:eastAsia="等线" w:ascii="Arial" w:cs="Arial" w:hAnsi="Arial"/>
          <w:sz w:val="22"/>
        </w:rPr>
        <w:t>只有 PPT，没有 Demo 或可体验入口；</w:t>
      </w:r>
    </w:p>
    <w:p>
      <w:pPr>
        <w:numPr>
          <w:numId w:val="57"/>
        </w:numPr>
        <w:spacing w:before="120" w:after="120" w:line="288" w:lineRule="auto"/>
        <w:ind w:left="0"/>
        <w:jc w:val="left"/>
      </w:pPr>
      <w:r>
        <w:rPr>
          <w:rFonts w:eastAsia="等线" w:ascii="Arial" w:cs="Arial" w:hAnsi="Arial"/>
          <w:sz w:val="22"/>
        </w:rPr>
        <w:t>页面能打开但没有核心功能；</w:t>
      </w:r>
    </w:p>
    <w:p>
      <w:pPr>
        <w:numPr>
          <w:numId w:val="58"/>
        </w:numPr>
        <w:spacing w:before="120" w:after="120" w:line="288" w:lineRule="auto"/>
        <w:ind w:left="0"/>
        <w:jc w:val="left"/>
      </w:pPr>
      <w:r>
        <w:rPr>
          <w:rFonts w:eastAsia="等线" w:ascii="Arial" w:cs="Arial" w:hAnsi="Arial"/>
          <w:sz w:val="22"/>
        </w:rPr>
        <w:t>直接复制他人项目，未做实质性改造；</w:t>
      </w:r>
    </w:p>
    <w:p>
      <w:pPr>
        <w:numPr>
          <w:numId w:val="59"/>
        </w:numPr>
        <w:spacing w:before="120" w:after="120" w:line="288" w:lineRule="auto"/>
        <w:ind w:left="0"/>
        <w:jc w:val="left"/>
      </w:pPr>
      <w:r>
        <w:rPr>
          <w:rFonts w:eastAsia="等线" w:ascii="Arial" w:cs="Arial" w:hAnsi="Arial"/>
          <w:sz w:val="22"/>
        </w:rPr>
        <w:t>使用真实敏感数据或违规数据；</w:t>
      </w:r>
    </w:p>
    <w:p>
      <w:pPr>
        <w:numPr>
          <w:numId w:val="60"/>
        </w:numPr>
        <w:spacing w:before="120" w:after="120" w:line="288" w:lineRule="auto"/>
        <w:ind w:left="0"/>
        <w:jc w:val="left"/>
      </w:pPr>
      <w:r>
        <w:rPr>
          <w:rFonts w:eastAsia="等线" w:ascii="Arial" w:cs="Arial" w:hAnsi="Arial"/>
          <w:sz w:val="22"/>
        </w:rPr>
        <w:t>作品无法访问且无法现场演示；</w:t>
      </w:r>
    </w:p>
    <w:p>
      <w:pPr>
        <w:numPr>
          <w:numId w:val="61"/>
        </w:numPr>
        <w:spacing w:before="120" w:after="120" w:line="288" w:lineRule="auto"/>
        <w:ind w:left="0"/>
        <w:jc w:val="left"/>
      </w:pPr>
      <w:r>
        <w:rPr>
          <w:rFonts w:eastAsia="等线" w:ascii="Arial" w:cs="Arial" w:hAnsi="Arial"/>
          <w:sz w:val="22"/>
        </w:rPr>
        <w:t>无法说明自己完成了哪些内容。</w:t>
      </w:r>
    </w:p>
    <w:p>
      <w:pPr>
        <w:pStyle w:val="2"/>
        <w:spacing w:before="320" w:after="120" w:line="288" w:lineRule="auto"/>
        <w:ind w:left="0"/>
        <w:jc w:val="left"/>
        <w:outlineLvl w:val="1"/>
      </w:pPr>
      <w:bookmarkStart w:name="heading_17" w:id="17"/>
      <w:r>
        <w:rPr>
          <w:rFonts w:eastAsia="等线" w:ascii="Arial" w:cs="Arial" w:hAnsi="Arial"/>
          <w:b w:val="true"/>
          <w:sz w:val="32"/>
        </w:rPr>
        <w:t>（二）、 PPT 要求</w:t>
      </w:r>
      <w:bookmarkEnd w:id="17"/>
    </w:p>
    <w:p>
      <w:pPr>
        <w:spacing w:before="120" w:after="120" w:line="288" w:lineRule="auto"/>
        <w:ind w:left="0"/>
        <w:jc w:val="left"/>
      </w:pPr>
      <w:r>
        <w:rPr>
          <w:rFonts w:eastAsia="等线" w:ascii="Arial" w:cs="Arial" w:hAnsi="Arial"/>
          <w:sz w:val="22"/>
        </w:rPr>
        <w:t>每位成员必须至少提交一页 PPT，用于周一上午评审展示。一页内讲清楚以下内容,可供参考。</w:t>
      </w:r>
    </w:p>
    <w:p>
      <w:pPr>
        <w:spacing w:before="120" w:after="120" w:line="288" w:lineRule="auto"/>
        <w:ind w:left="0"/>
        <w:jc w:val="left"/>
      </w:pPr>
      <w:r>
        <w:rPr>
          <w:rFonts w:eastAsia="等线" w:ascii="Arial" w:cs="Arial" w:hAnsi="Arial"/>
          <w:sz w:val="22"/>
        </w:rPr>
        <w:t>一页 PPT 推荐结构：</w:t>
      </w:r>
    </w:p>
    <w:p>
      <w:pPr>
        <w:spacing w:before="120" w:after="120" w:line="288" w:lineRule="auto"/>
        <w:ind w:left="0"/>
      </w:pPr>
      <w:r>
        <w:object>
          <v:shape id="_x0000_i1029" style="width:414pt;height:197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8" w:id="18"/>
      <w:r>
        <w:rPr>
          <w:rFonts w:eastAsia="等线" w:ascii="Arial" w:cs="Arial" w:hAnsi="Arial"/>
          <w:b w:val="true"/>
          <w:sz w:val="32"/>
        </w:rPr>
        <w:t>(三)、提交材料要求</w:t>
      </w:r>
      <w:bookmarkEnd w:id="18"/>
    </w:p>
    <w:p>
      <w:pPr>
        <w:spacing w:before="120" w:after="120" w:line="288" w:lineRule="auto"/>
        <w:ind w:left="0"/>
        <w:jc w:val="left"/>
      </w:pPr>
      <w:r>
        <w:rPr>
          <w:rFonts w:eastAsia="等线" w:ascii="Arial" w:cs="Arial" w:hAnsi="Arial"/>
          <w:sz w:val="22"/>
        </w:rPr>
        <w:t xml:space="preserve">请于 </w:t>
      </w:r>
      <w:r>
        <w:rPr>
          <w:rFonts w:eastAsia="等线" w:ascii="Arial" w:cs="Arial" w:hAnsi="Arial"/>
          <w:b w:val="true"/>
          <w:sz w:val="22"/>
        </w:rPr>
        <w:t>7 月 12 日（周日）21:00 前</w:t>
      </w:r>
      <w:r>
        <w:rPr>
          <w:rFonts w:eastAsia="等线" w:ascii="Arial" w:cs="Arial" w:hAnsi="Arial"/>
          <w:sz w:val="22"/>
        </w:rPr>
        <w:t xml:space="preserve"> 提交以下材料。</w:t>
      </w:r>
    </w:p>
    <w:p>
      <w:pPr>
        <w:spacing w:before="120" w:after="120" w:line="288" w:lineRule="auto"/>
        <w:ind w:left="0"/>
      </w:pPr>
      <w:r>
        <w:object>
          <v:shape id="_x0000_i1030" style="width:414pt;height:195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9" w:id="19"/>
      <w:r>
        <w:rPr>
          <w:rFonts w:eastAsia="等线" w:ascii="Arial" w:cs="Arial" w:hAnsi="Arial"/>
          <w:b w:val="true"/>
          <w:sz w:val="32"/>
        </w:rPr>
        <w:t>(四)、评审方式</w:t>
      </w:r>
      <w:bookmarkEnd w:id="19"/>
    </w:p>
    <w:p>
      <w:pPr>
        <w:spacing w:before="120" w:after="120" w:line="288" w:lineRule="auto"/>
        <w:ind w:left="0"/>
        <w:jc w:val="left"/>
      </w:pPr>
      <w:r>
        <w:rPr>
          <w:rFonts w:eastAsia="等线" w:ascii="Arial" w:cs="Arial" w:hAnsi="Arial"/>
          <w:sz w:val="22"/>
        </w:rPr>
        <w:t>周一上午进行作品评审。评审以作品质量、交付完整度和展示表达为核心，不以岗位背景作为评分差异依据。非研发岗位成员只要能够完成清晰的场景定义、合理的 AI 使用和可运行交付，同样可以获得优秀评价。</w:t>
      </w:r>
    </w:p>
    <w:p>
      <w:pPr>
        <w:pStyle w:val="3"/>
        <w:spacing w:before="300" w:after="120" w:line="288" w:lineRule="auto"/>
        <w:ind w:left="0"/>
        <w:jc w:val="left"/>
        <w:outlineLvl w:val="2"/>
      </w:pPr>
      <w:bookmarkStart w:name="heading_20" w:id="20"/>
      <w:r>
        <w:rPr>
          <w:rFonts w:eastAsia="等线" w:ascii="Arial" w:cs="Arial" w:hAnsi="Arial"/>
          <w:b w:val="true"/>
          <w:sz w:val="30"/>
        </w:rPr>
        <w:t>评审流程</w:t>
      </w:r>
      <w:bookmarkEnd w:id="20"/>
    </w:p>
    <w:p>
      <w:pPr>
        <w:numPr>
          <w:numId w:val="62"/>
        </w:numPr>
        <w:spacing w:before="120" w:after="120" w:line="288" w:lineRule="auto"/>
        <w:ind w:left="0"/>
        <w:jc w:val="left"/>
      </w:pPr>
      <w:r>
        <w:rPr>
          <w:rFonts w:eastAsia="等线" w:ascii="Arial" w:cs="Arial" w:hAnsi="Arial"/>
          <w:b w:val="true"/>
          <w:sz w:val="22"/>
        </w:rPr>
        <w:t>材料检查</w:t>
      </w:r>
      <w:r>
        <w:rPr>
          <w:rFonts w:eastAsia="等线" w:ascii="Arial" w:cs="Arial" w:hAnsi="Arial"/>
          <w:sz w:val="22"/>
        </w:rPr>
        <w:br/>
      </w:r>
      <w:r>
        <w:rPr>
          <w:rFonts w:eastAsia="等线" w:ascii="Arial" w:cs="Arial" w:hAnsi="Arial"/>
          <w:sz w:val="22"/>
        </w:rPr>
        <w:t>检查作品链接、PPT、README、账号和部署环境是否完整。</w:t>
      </w:r>
    </w:p>
    <w:p>
      <w:pPr>
        <w:numPr>
          <w:numId w:val="63"/>
        </w:numPr>
        <w:spacing w:before="120" w:after="120" w:line="288" w:lineRule="auto"/>
        <w:ind w:left="0"/>
        <w:jc w:val="left"/>
      </w:pPr>
      <w:r>
        <w:rPr>
          <w:rFonts w:eastAsia="等线" w:ascii="Arial" w:cs="Arial" w:hAnsi="Arial"/>
          <w:b w:val="true"/>
          <w:sz w:val="22"/>
        </w:rPr>
        <w:t>个人展示</w:t>
      </w:r>
      <w:r>
        <w:rPr>
          <w:rFonts w:eastAsia="等线" w:ascii="Arial" w:cs="Arial" w:hAnsi="Arial"/>
          <w:sz w:val="22"/>
        </w:rPr>
        <w:br/>
      </w:r>
      <w:r>
        <w:rPr>
          <w:rFonts w:eastAsia="等线" w:ascii="Arial" w:cs="Arial" w:hAnsi="Arial"/>
          <w:sz w:val="22"/>
        </w:rPr>
        <w:t>每人不超过 3 分钟：</w:t>
      </w:r>
    </w:p>
    <w:p>
      <w:pPr>
        <w:numPr>
          <w:numId w:val="64"/>
        </w:numPr>
        <w:spacing w:before="120" w:after="120" w:line="288" w:lineRule="auto"/>
        <w:ind w:left="453"/>
        <w:jc w:val="left"/>
      </w:pPr>
      <w:r>
        <w:rPr>
          <w:rFonts w:eastAsia="等线" w:ascii="Arial" w:cs="Arial" w:hAnsi="Arial"/>
          <w:sz w:val="22"/>
        </w:rPr>
        <w:t>1 分钟讲一页 PPT；</w:t>
      </w:r>
    </w:p>
    <w:p>
      <w:pPr>
        <w:numPr>
          <w:numId w:val="65"/>
        </w:numPr>
        <w:spacing w:before="120" w:after="120" w:line="288" w:lineRule="auto"/>
        <w:ind w:left="453"/>
        <w:jc w:val="left"/>
      </w:pPr>
      <w:r>
        <w:rPr>
          <w:rFonts w:eastAsia="等线" w:ascii="Arial" w:cs="Arial" w:hAnsi="Arial"/>
          <w:sz w:val="22"/>
        </w:rPr>
        <w:t>1—2 分钟演示核心功能；</w:t>
      </w:r>
    </w:p>
    <w:p>
      <w:pPr>
        <w:numPr>
          <w:numId w:val="66"/>
        </w:numPr>
        <w:spacing w:before="120" w:after="120" w:line="288" w:lineRule="auto"/>
        <w:ind w:left="453"/>
        <w:jc w:val="left"/>
      </w:pPr>
      <w:r>
        <w:rPr>
          <w:rFonts w:eastAsia="等线" w:ascii="Arial" w:cs="Arial" w:hAnsi="Arial"/>
          <w:sz w:val="22"/>
        </w:rPr>
        <w:t>评委可进行简短提问。</w:t>
      </w:r>
    </w:p>
    <w:p>
      <w:pPr>
        <w:numPr>
          <w:numId w:val="67"/>
        </w:numPr>
        <w:spacing w:before="120" w:after="120" w:line="288" w:lineRule="auto"/>
        <w:ind w:left="0"/>
        <w:jc w:val="left"/>
      </w:pPr>
      <w:r>
        <w:rPr>
          <w:rFonts w:eastAsia="等线" w:ascii="Arial" w:cs="Arial" w:hAnsi="Arial"/>
          <w:b w:val="true"/>
          <w:sz w:val="22"/>
        </w:rPr>
        <w:t>综合评分</w:t>
      </w:r>
      <w:r>
        <w:rPr>
          <w:rFonts w:eastAsia="等线" w:ascii="Arial" w:cs="Arial" w:hAnsi="Arial"/>
          <w:sz w:val="22"/>
        </w:rPr>
        <w:br/>
      </w:r>
      <w:r>
        <w:rPr>
          <w:rFonts w:eastAsia="等线" w:ascii="Arial" w:cs="Arial" w:hAnsi="Arial"/>
          <w:sz w:val="22"/>
        </w:rPr>
        <w:t>评审组根据统一评分表打分。</w:t>
      </w:r>
    </w:p>
    <w:p>
      <w:pPr>
        <w:numPr>
          <w:numId w:val="68"/>
        </w:numPr>
        <w:spacing w:before="120" w:after="120" w:line="288" w:lineRule="auto"/>
        <w:ind w:left="0"/>
        <w:jc w:val="left"/>
      </w:pPr>
      <w:r>
        <w:rPr>
          <w:rFonts w:eastAsia="等线" w:ascii="Arial" w:cs="Arial" w:hAnsi="Arial"/>
          <w:b w:val="true"/>
          <w:sz w:val="22"/>
        </w:rPr>
        <w:t>优秀作品确定</w:t>
      </w:r>
      <w:r>
        <w:rPr>
          <w:rFonts w:eastAsia="等线" w:ascii="Arial" w:cs="Arial" w:hAnsi="Arial"/>
          <w:sz w:val="22"/>
        </w:rPr>
        <w:br/>
      </w:r>
      <w:r>
        <w:rPr>
          <w:rFonts w:eastAsia="等线" w:ascii="Arial" w:cs="Arial" w:hAnsi="Arial"/>
          <w:sz w:val="22"/>
        </w:rPr>
        <w:t>根据综合评分和展示需要，确定周一下午展示作品名单。</w:t>
      </w: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(五)、评分标准</w:t>
      </w:r>
      <w:bookmarkEnd w:id="21"/>
    </w:p>
    <w:p>
      <w:pPr>
        <w:spacing w:before="120" w:after="120" w:line="288" w:lineRule="auto"/>
        <w:ind w:left="0"/>
        <w:jc w:val="left"/>
      </w:pPr>
      <w:r>
        <w:rPr>
          <w:rFonts w:eastAsia="等线" w:ascii="Arial" w:cs="Arial" w:hAnsi="Arial"/>
          <w:sz w:val="22"/>
        </w:rPr>
        <w:t>总分 100 分，另设最高 10 分加分项。</w:t>
      </w:r>
    </w:p>
    <w:p>
      <w:pPr>
        <w:spacing w:before="120" w:after="120" w:line="288" w:lineRule="auto"/>
        <w:ind w:left="0"/>
      </w:pPr>
      <w:r>
        <w:object>
          <v:shape id="_x0000_i1031" style="width:414pt;height:197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2" w:id="22"/>
      <w:r>
        <w:rPr>
          <w:rFonts w:eastAsia="等线" w:ascii="Arial" w:cs="Arial" w:hAnsi="Arial"/>
          <w:b w:val="true"/>
          <w:color w:val="2ea121"/>
          <w:sz w:val="30"/>
        </w:rPr>
        <w:t>加分项，最高 10 分</w:t>
      </w:r>
      <w:bookmarkEnd w:id="22"/>
    </w:p>
    <w:p>
      <w:pPr>
        <w:spacing w:before="120" w:after="120" w:line="288" w:lineRule="auto"/>
        <w:ind w:left="0"/>
      </w:pPr>
      <w:r>
        <w:object>
          <v:shape id="_x0000_i1032" style="width:414pt;height:155pt;mso-width-percent:0;mso-height-percent:0;mso-width-percent:0;mso-height-percent:0" type="#_x0000_t75" o:ole="">
            <v:imagedata r:id="rId20" o:title=""/>
          </v:shape>
          <o:OLEObject DrawAspect="Icon" ObjectID="_1718471226" ProgID="Excel.Sheet.12" ShapeID="_x0000_i1032" Type="Embed" r:id="rId19"/>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3" w:id="23"/>
      <w:r>
        <w:rPr>
          <w:rFonts w:eastAsia="等线" w:ascii="Arial" w:cs="Arial" w:hAnsi="Arial"/>
          <w:b w:val="true"/>
          <w:sz w:val="30"/>
        </w:rPr>
        <w:t>优秀作品展示</w:t>
      </w:r>
      <w:bookmarkEnd w:id="23"/>
    </w:p>
    <w:p>
      <w:pPr>
        <w:spacing w:before="120" w:after="120" w:line="288" w:lineRule="auto"/>
        <w:ind w:left="0"/>
        <w:jc w:val="left"/>
      </w:pPr>
      <w:r>
        <w:rPr>
          <w:rFonts w:eastAsia="等线" w:ascii="Arial" w:cs="Arial" w:hAnsi="Arial"/>
          <w:color w:val="2ea121"/>
          <w:sz w:val="22"/>
        </w:rPr>
        <w:t>表现优秀的作品将获得以下机会：</w:t>
      </w:r>
    </w:p>
    <w:p>
      <w:pPr>
        <w:numPr>
          <w:numId w:val="69"/>
        </w:numPr>
        <w:spacing w:before="120" w:after="120" w:line="288" w:lineRule="auto"/>
        <w:ind w:left="0"/>
        <w:jc w:val="left"/>
      </w:pPr>
      <w:r>
        <w:rPr>
          <w:rFonts w:eastAsia="等线" w:ascii="Arial" w:cs="Arial" w:hAnsi="Arial"/>
          <w:b w:val="true"/>
          <w:sz w:val="22"/>
        </w:rPr>
        <w:t>周一下午团建展示机会</w:t>
      </w:r>
      <w:r>
        <w:rPr>
          <w:rFonts w:eastAsia="等线" w:ascii="Arial" w:cs="Arial" w:hAnsi="Arial"/>
          <w:sz w:val="22"/>
        </w:rPr>
        <w:br/>
      </w:r>
      <w:r>
        <w:rPr>
          <w:rFonts w:eastAsia="等线" w:ascii="Arial" w:cs="Arial" w:hAnsi="Arial"/>
          <w:sz w:val="22"/>
        </w:rPr>
        <w:t>优秀作品将在团建环节进行集中展示。</w:t>
      </w:r>
    </w:p>
    <w:p>
      <w:pPr>
        <w:numPr>
          <w:numId w:val="70"/>
        </w:numPr>
        <w:spacing w:before="120" w:after="120" w:line="288" w:lineRule="auto"/>
        <w:ind w:left="0"/>
        <w:jc w:val="left"/>
      </w:pPr>
      <w:r>
        <w:rPr>
          <w:rFonts w:eastAsia="等线" w:ascii="Arial" w:cs="Arial" w:hAnsi="Arial"/>
          <w:b w:val="true"/>
          <w:sz w:val="22"/>
        </w:rPr>
        <w:t>对外交流展示机会</w:t>
      </w:r>
      <w:r>
        <w:rPr>
          <w:rFonts w:eastAsia="等线" w:ascii="Arial" w:cs="Arial" w:hAnsi="Arial"/>
          <w:sz w:val="22"/>
        </w:rPr>
        <w:br/>
      </w:r>
      <w:r>
        <w:rPr>
          <w:rFonts w:eastAsia="等线" w:ascii="Arial" w:cs="Arial" w:hAnsi="Arial"/>
          <w:sz w:val="22"/>
        </w:rPr>
        <w:t>具备展示条件的作品，可面向铁路公安等外部交流对象展示。</w:t>
      </w:r>
    </w:p>
    <w:p>
      <w:pPr>
        <w:numPr>
          <w:numId w:val="71"/>
        </w:numPr>
        <w:spacing w:before="120" w:after="120" w:line="288" w:lineRule="auto"/>
        <w:ind w:left="0"/>
        <w:jc w:val="left"/>
      </w:pPr>
      <w:r>
        <w:rPr>
          <w:rFonts w:eastAsia="等线" w:ascii="Arial" w:cs="Arial" w:hAnsi="Arial"/>
          <w:b w:val="true"/>
          <w:sz w:val="22"/>
        </w:rPr>
        <w:t>进入内部案例库</w:t>
      </w:r>
      <w:r>
        <w:rPr>
          <w:rFonts w:eastAsia="等线" w:ascii="Arial" w:cs="Arial" w:hAnsi="Arial"/>
          <w:sz w:val="22"/>
        </w:rPr>
        <w:br/>
      </w:r>
      <w:r>
        <w:rPr>
          <w:rFonts w:eastAsia="等线" w:ascii="Arial" w:cs="Arial" w:hAnsi="Arial"/>
          <w:sz w:val="22"/>
        </w:rPr>
        <w:t>作品可沉淀为内部 FDE/OPC 能力训练案例。</w:t>
      </w:r>
    </w:p>
    <w:p>
      <w:pPr>
        <w:numPr>
          <w:numId w:val="72"/>
        </w:numPr>
        <w:spacing w:before="120" w:after="120" w:line="288" w:lineRule="auto"/>
        <w:ind w:left="0"/>
        <w:jc w:val="left"/>
      </w:pPr>
      <w:r>
        <w:rPr>
          <w:rFonts w:eastAsia="等线" w:ascii="Arial" w:cs="Arial" w:hAnsi="Arial"/>
          <w:b w:val="true"/>
          <w:sz w:val="22"/>
        </w:rPr>
        <w:t>进入后续试点池</w:t>
      </w:r>
      <w:r>
        <w:rPr>
          <w:rFonts w:eastAsia="等线" w:ascii="Arial" w:cs="Arial" w:hAnsi="Arial"/>
          <w:sz w:val="22"/>
        </w:rPr>
        <w:br/>
      </w:r>
      <w:r>
        <w:rPr>
          <w:rFonts w:eastAsia="等线" w:ascii="Arial" w:cs="Arial" w:hAnsi="Arial"/>
          <w:sz w:val="22"/>
        </w:rPr>
        <w:t>对具备实际落地价值的作品，后续可进一步优化为 MVP 或内部工具。</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4" w:id="24"/>
      <w:r>
        <w:rPr>
          <w:rFonts w:eastAsia="等线" w:ascii="Arial" w:cs="Arial" w:hAnsi="Arial"/>
          <w:b w:val="true"/>
          <w:sz w:val="36"/>
        </w:rPr>
        <w:t>三、技术栈与开发建议</w:t>
      </w:r>
      <w:bookmarkEnd w:id="24"/>
    </w:p>
    <w:p>
      <w:pPr>
        <w:pStyle w:val="2"/>
        <w:spacing w:before="320" w:after="120" w:line="288" w:lineRule="auto"/>
        <w:ind w:left="0"/>
        <w:jc w:val="left"/>
        <w:outlineLvl w:val="1"/>
      </w:pPr>
      <w:bookmarkStart w:name="heading_25" w:id="25"/>
      <w:r>
        <w:rPr>
          <w:rFonts w:eastAsia="等线" w:ascii="Arial" w:cs="Arial" w:hAnsi="Arial"/>
          <w:b w:val="true"/>
          <w:sz w:val="32"/>
        </w:rPr>
        <w:t>技术栈建议</w:t>
      </w:r>
      <w:bookmarkEnd w:id="25"/>
    </w:p>
    <w:p>
      <w:pPr>
        <w:spacing w:before="120" w:after="120" w:line="288" w:lineRule="auto"/>
        <w:ind w:left="0"/>
        <w:jc w:val="left"/>
      </w:pPr>
      <w:r>
        <w:rPr>
          <w:rFonts w:eastAsia="等线" w:ascii="Arial" w:cs="Arial" w:hAnsi="Arial"/>
          <w:sz w:val="22"/>
        </w:rPr>
        <w:t>参赛者可自由选择技术栈。以下仅作参考。</w:t>
      </w:r>
    </w:p>
    <w:p>
      <w:pPr>
        <w:spacing w:before="120" w:after="120" w:line="288" w:lineRule="auto"/>
        <w:ind w:left="0"/>
      </w:pPr>
      <w:r>
        <w:object>
          <v:shape id="_x0000_i1033" style="width:414pt;height:197pt;mso-width-percent:0;mso-height-percent:0;mso-width-percent:0;mso-height-percent:0" type="#_x0000_t75" o:ole="">
            <v:imagedata r:id="rId22" o:title=""/>
          </v:shape>
          <o:OLEObject DrawAspect="Icon" ObjectID="_1718471227" ProgID="Excel.Sheet.12" ShapeID="_x0000_i1033"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技术选择不以复杂为优先，重点是能在 48 小时内交付一个可运行、可说明、可展示的最小闭环。</w:t>
      </w:r>
    </w:p>
    <w:p>
      <w:pPr>
        <w:pStyle w:val="2"/>
        <w:spacing w:before="320" w:after="120" w:line="288" w:lineRule="auto"/>
        <w:ind w:left="0"/>
        <w:jc w:val="left"/>
        <w:outlineLvl w:val="1"/>
      </w:pPr>
      <w:bookmarkStart w:name="heading_26" w:id="26"/>
      <w:r>
        <w:rPr>
          <w:rFonts w:eastAsia="等线" w:ascii="Arial" w:cs="Arial" w:hAnsi="Arial"/>
          <w:b w:val="true"/>
          <w:sz w:val="32"/>
        </w:rPr>
        <w:t>推荐开发路径</w:t>
      </w:r>
      <w:bookmarkEnd w:id="26"/>
    </w:p>
    <w:p>
      <w:pPr>
        <w:spacing w:before="120" w:after="120" w:line="288" w:lineRule="auto"/>
        <w:ind w:left="0"/>
        <w:jc w:val="left"/>
      </w:pPr>
      <w:r>
        <w:rPr>
          <w:rFonts w:eastAsia="等线" w:ascii="Arial" w:cs="Arial" w:hAnsi="Arial"/>
          <w:sz w:val="22"/>
        </w:rPr>
        <w:t>建议大家按照以下节奏推进：</w:t>
      </w:r>
    </w:p>
    <w:p>
      <w:pPr>
        <w:pStyle w:val="3"/>
        <w:spacing w:before="300" w:after="120" w:line="288" w:lineRule="auto"/>
        <w:ind w:left="0"/>
        <w:jc w:val="left"/>
        <w:outlineLvl w:val="2"/>
      </w:pPr>
      <w:bookmarkStart w:name="heading_27" w:id="27"/>
      <w:r>
        <w:rPr>
          <w:rFonts w:eastAsia="等线" w:ascii="Arial" w:cs="Arial" w:hAnsi="Arial"/>
          <w:b w:val="true"/>
          <w:sz w:val="30"/>
        </w:rPr>
        <w:t>第一步：确定一个小场景</w:t>
      </w:r>
      <w:bookmarkEnd w:id="27"/>
    </w:p>
    <w:p>
      <w:pPr>
        <w:spacing w:before="120" w:after="120" w:line="288" w:lineRule="auto"/>
        <w:ind w:left="0"/>
        <w:jc w:val="left"/>
      </w:pPr>
      <w:r>
        <w:rPr>
          <w:rFonts w:eastAsia="等线" w:ascii="Arial" w:cs="Arial" w:hAnsi="Arial"/>
          <w:sz w:val="22"/>
        </w:rPr>
        <w:t>不要从“大系统”开始，而是选一个可以在 48 小时内跑通的小流程。</w:t>
      </w:r>
    </w:p>
    <w:p>
      <w:pPr>
        <w:spacing w:before="120" w:after="120" w:line="288" w:lineRule="auto"/>
        <w:ind w:left="0"/>
        <w:jc w:val="left"/>
      </w:pPr>
      <w:r>
        <w:rPr>
          <w:rFonts w:eastAsia="等线" w:ascii="Arial" w:cs="Arial" w:hAnsi="Arial"/>
          <w:sz w:val="22"/>
        </w:rPr>
        <w:t>推荐问题格式：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谁，在什么场景下，遇到什么问题，我的作品如何帮助他更快、更准、更省力地完成任务？</w:t>
            </w:r>
          </w:p>
        </w:tc>
      </w:tr>
    </w:tbl>
    <w:p>
      <w:pPr>
        <w:spacing w:before="120" w:after="120" w:line="288" w:lineRule="auto"/>
        <w:ind w:left="0"/>
        <w:jc w:val="left"/>
      </w:pPr>
      <w:r>
        <w:rPr>
          <w:rFonts w:eastAsia="等线" w:ascii="Arial" w:cs="Arial" w:hAnsi="Arial"/>
          <w:sz w:val="22"/>
        </w:rPr>
        <w:t>示例：</w:t>
      </w:r>
    </w:p>
    <w:p>
      <w:pPr>
        <w:numPr>
          <w:numId w:val="73"/>
        </w:numPr>
        <w:spacing w:before="120" w:after="120" w:line="288" w:lineRule="auto"/>
        <w:ind w:left="0"/>
        <w:jc w:val="left"/>
      </w:pPr>
      <w:r>
        <w:rPr>
          <w:rFonts w:eastAsia="等线" w:ascii="Arial" w:cs="Arial" w:hAnsi="Arial"/>
          <w:sz w:val="22"/>
        </w:rPr>
        <w:t>研发人员每天要整理提交记录，耗时较长，我做一个自动生成研发周报的工具；</w:t>
      </w:r>
    </w:p>
    <w:p>
      <w:pPr>
        <w:numPr>
          <w:numId w:val="74"/>
        </w:numPr>
        <w:spacing w:before="120" w:after="120" w:line="288" w:lineRule="auto"/>
        <w:ind w:left="0"/>
        <w:jc w:val="left"/>
      </w:pPr>
      <w:r>
        <w:rPr>
          <w:rFonts w:eastAsia="等线" w:ascii="Arial" w:cs="Arial" w:hAnsi="Arial"/>
          <w:sz w:val="22"/>
        </w:rPr>
        <w:t>项目成员需要快速了解制度文档，我做一个内部文档问答助手；</w:t>
      </w:r>
    </w:p>
    <w:p>
      <w:pPr>
        <w:numPr>
          <w:numId w:val="75"/>
        </w:numPr>
        <w:spacing w:before="120" w:after="120" w:line="288" w:lineRule="auto"/>
        <w:ind w:left="0"/>
        <w:jc w:val="left"/>
      </w:pPr>
      <w:r>
        <w:rPr>
          <w:rFonts w:eastAsia="等线" w:ascii="Arial" w:cs="Arial" w:hAnsi="Arial"/>
          <w:sz w:val="22"/>
        </w:rPr>
        <w:t>非技术人员需要把 Excel 变成数据看板，我做一个表格上传后自动生成图表的工具；</w:t>
      </w:r>
    </w:p>
    <w:p>
      <w:pPr>
        <w:numPr>
          <w:numId w:val="76"/>
        </w:numPr>
        <w:spacing w:before="120" w:after="120" w:line="288" w:lineRule="auto"/>
        <w:ind w:left="0"/>
        <w:jc w:val="left"/>
      </w:pPr>
      <w:r>
        <w:rPr>
          <w:rFonts w:eastAsia="等线" w:ascii="Arial" w:cs="Arial" w:hAnsi="Arial"/>
          <w:sz w:val="22"/>
        </w:rPr>
        <w:t>现场人员需要记录问题和处理结果，我做一个轻量化交付问题跟踪工具。</w:t>
      </w:r>
    </w:p>
    <w:p>
      <w:pPr>
        <w:pStyle w:val="3"/>
        <w:spacing w:before="300" w:after="120" w:line="288" w:lineRule="auto"/>
        <w:ind w:left="0"/>
        <w:jc w:val="left"/>
        <w:outlineLvl w:val="2"/>
      </w:pPr>
      <w:bookmarkStart w:name="heading_28" w:id="28"/>
      <w:r>
        <w:rPr>
          <w:rFonts w:eastAsia="等线" w:ascii="Arial" w:cs="Arial" w:hAnsi="Arial"/>
          <w:b w:val="true"/>
          <w:sz w:val="30"/>
        </w:rPr>
        <w:t>第二步：拆出最小功能</w:t>
      </w:r>
      <w:bookmarkEnd w:id="28"/>
    </w:p>
    <w:p>
      <w:pPr>
        <w:spacing w:before="120" w:after="120" w:line="288" w:lineRule="auto"/>
        <w:ind w:left="0"/>
        <w:jc w:val="left"/>
      </w:pPr>
      <w:r>
        <w:rPr>
          <w:rFonts w:eastAsia="等线" w:ascii="Arial" w:cs="Arial" w:hAnsi="Arial"/>
          <w:sz w:val="22"/>
        </w:rPr>
        <w:t>建议只做 1—3 个核心功能，不追求大而全。</w:t>
      </w:r>
    </w:p>
    <w:p>
      <w:pPr>
        <w:spacing w:before="120" w:after="120" w:line="288" w:lineRule="auto"/>
        <w:ind w:left="0"/>
        <w:jc w:val="left"/>
      </w:pPr>
      <w:r>
        <w:rPr>
          <w:rFonts w:eastAsia="等线" w:ascii="Arial" w:cs="Arial" w:hAnsi="Arial"/>
          <w:sz w:val="22"/>
        </w:rPr>
        <w:t>示例：</w:t>
      </w:r>
    </w:p>
    <w:p>
      <w:pPr>
        <w:numPr>
          <w:numId w:val="77"/>
        </w:numPr>
        <w:spacing w:before="120" w:after="120" w:line="288" w:lineRule="auto"/>
        <w:ind w:left="0"/>
        <w:jc w:val="left"/>
      </w:pPr>
      <w:r>
        <w:rPr>
          <w:rFonts w:eastAsia="等线" w:ascii="Arial" w:cs="Arial" w:hAnsi="Arial"/>
          <w:sz w:val="22"/>
        </w:rPr>
        <w:t>上传文档；</w:t>
      </w:r>
    </w:p>
    <w:p>
      <w:pPr>
        <w:numPr>
          <w:numId w:val="78"/>
        </w:numPr>
        <w:spacing w:before="120" w:after="120" w:line="288" w:lineRule="auto"/>
        <w:ind w:left="0"/>
        <w:jc w:val="left"/>
      </w:pPr>
      <w:r>
        <w:rPr>
          <w:rFonts w:eastAsia="等线" w:ascii="Arial" w:cs="Arial" w:hAnsi="Arial"/>
          <w:sz w:val="22"/>
        </w:rPr>
        <w:t>自动摘要；</w:t>
      </w:r>
    </w:p>
    <w:p>
      <w:pPr>
        <w:numPr>
          <w:numId w:val="79"/>
        </w:numPr>
        <w:spacing w:before="120" w:after="120" w:line="288" w:lineRule="auto"/>
        <w:ind w:left="0"/>
        <w:jc w:val="left"/>
      </w:pPr>
      <w:r>
        <w:rPr>
          <w:rFonts w:eastAsia="等线" w:ascii="Arial" w:cs="Arial" w:hAnsi="Arial"/>
          <w:sz w:val="22"/>
        </w:rPr>
        <w:t>生成结果；</w:t>
      </w:r>
    </w:p>
    <w:p>
      <w:pPr>
        <w:numPr>
          <w:numId w:val="80"/>
        </w:numPr>
        <w:spacing w:before="120" w:after="120" w:line="288" w:lineRule="auto"/>
        <w:ind w:left="0"/>
        <w:jc w:val="left"/>
      </w:pPr>
      <w:r>
        <w:rPr>
          <w:rFonts w:eastAsia="等线" w:ascii="Arial" w:cs="Arial" w:hAnsi="Arial"/>
          <w:sz w:val="22"/>
        </w:rPr>
        <w:t>支持下载；</w:t>
      </w:r>
    </w:p>
    <w:p>
      <w:pPr>
        <w:numPr>
          <w:numId w:val="81"/>
        </w:numPr>
        <w:spacing w:before="120" w:after="120" w:line="288" w:lineRule="auto"/>
        <w:ind w:left="0"/>
        <w:jc w:val="left"/>
      </w:pPr>
      <w:r>
        <w:rPr>
          <w:rFonts w:eastAsia="等线" w:ascii="Arial" w:cs="Arial" w:hAnsi="Arial"/>
          <w:sz w:val="22"/>
        </w:rPr>
        <w:t>云端访问。</w:t>
      </w:r>
    </w:p>
    <w:p>
      <w:pPr>
        <w:pStyle w:val="3"/>
        <w:spacing w:before="300" w:after="120" w:line="288" w:lineRule="auto"/>
        <w:ind w:left="0"/>
        <w:jc w:val="left"/>
        <w:outlineLvl w:val="2"/>
      </w:pPr>
      <w:bookmarkStart w:name="heading_29" w:id="29"/>
      <w:r>
        <w:rPr>
          <w:rFonts w:eastAsia="等线" w:ascii="Arial" w:cs="Arial" w:hAnsi="Arial"/>
          <w:b w:val="true"/>
          <w:sz w:val="30"/>
        </w:rPr>
        <w:t>第三步：尽早部署</w:t>
      </w:r>
      <w:bookmarkEnd w:id="29"/>
    </w:p>
    <w:p>
      <w:pPr>
        <w:spacing w:before="120" w:after="120" w:line="288" w:lineRule="auto"/>
        <w:ind w:left="0"/>
        <w:jc w:val="left"/>
      </w:pPr>
      <w:r>
        <w:rPr>
          <w:rFonts w:eastAsia="等线" w:ascii="Arial" w:cs="Arial" w:hAnsi="Arial"/>
          <w:sz w:val="22"/>
        </w:rPr>
        <w:t>不要等全部开发完成后再部署。建议在第一天晚上前完成最小页面或最小服务部署，第二天再迭代功能。</w:t>
      </w:r>
    </w:p>
    <w:p>
      <w:pPr>
        <w:pStyle w:val="3"/>
        <w:spacing w:before="300" w:after="120" w:line="288" w:lineRule="auto"/>
        <w:ind w:left="0"/>
        <w:jc w:val="left"/>
        <w:outlineLvl w:val="2"/>
      </w:pPr>
      <w:bookmarkStart w:name="heading_30" w:id="30"/>
      <w:r>
        <w:rPr>
          <w:rFonts w:eastAsia="等线" w:ascii="Arial" w:cs="Arial" w:hAnsi="Arial"/>
          <w:b w:val="true"/>
          <w:sz w:val="30"/>
        </w:rPr>
        <w:t>第四步：准备演示数据</w:t>
      </w:r>
      <w:bookmarkEnd w:id="30"/>
    </w:p>
    <w:p>
      <w:pPr>
        <w:spacing w:before="120" w:after="120" w:line="288" w:lineRule="auto"/>
        <w:ind w:left="0"/>
        <w:jc w:val="left"/>
      </w:pPr>
      <w:r>
        <w:rPr>
          <w:rFonts w:eastAsia="等线" w:ascii="Arial" w:cs="Arial" w:hAnsi="Arial"/>
          <w:sz w:val="22"/>
        </w:rPr>
        <w:t>提前准备模拟数据或脱敏数据，确保演示时流程顺畅。</w:t>
      </w:r>
    </w:p>
    <w:p>
      <w:pPr>
        <w:pStyle w:val="3"/>
        <w:spacing w:before="300" w:after="120" w:line="288" w:lineRule="auto"/>
        <w:ind w:left="0"/>
        <w:jc w:val="left"/>
        <w:outlineLvl w:val="2"/>
      </w:pPr>
      <w:bookmarkStart w:name="heading_31" w:id="31"/>
      <w:r>
        <w:rPr>
          <w:rFonts w:eastAsia="等线" w:ascii="Arial" w:cs="Arial" w:hAnsi="Arial"/>
          <w:b w:val="true"/>
          <w:sz w:val="30"/>
        </w:rPr>
        <w:t>第五步：完成一页 PPT</w:t>
      </w:r>
      <w:bookmarkEnd w:id="31"/>
    </w:p>
    <w:p>
      <w:pPr>
        <w:spacing w:before="120" w:after="120" w:line="288" w:lineRule="auto"/>
        <w:ind w:left="0"/>
        <w:jc w:val="left"/>
      </w:pPr>
      <w:r>
        <w:rPr>
          <w:rFonts w:eastAsia="等线" w:ascii="Arial" w:cs="Arial" w:hAnsi="Arial"/>
          <w:sz w:val="22"/>
        </w:rPr>
        <w:t>PPT 不需要复杂，但必须讲清楚：</w:t>
      </w:r>
    </w:p>
    <w:p>
      <w:pPr>
        <w:numPr>
          <w:numId w:val="82"/>
        </w:numPr>
        <w:spacing w:before="120" w:after="120" w:line="288" w:lineRule="auto"/>
        <w:ind w:left="0"/>
        <w:jc w:val="left"/>
      </w:pPr>
      <w:r>
        <w:rPr>
          <w:rFonts w:eastAsia="等线" w:ascii="Arial" w:cs="Arial" w:hAnsi="Arial"/>
          <w:sz w:val="22"/>
        </w:rPr>
        <w:t>解决什么问题；</w:t>
      </w:r>
    </w:p>
    <w:p>
      <w:pPr>
        <w:numPr>
          <w:numId w:val="83"/>
        </w:numPr>
        <w:spacing w:before="120" w:after="120" w:line="288" w:lineRule="auto"/>
        <w:ind w:left="0"/>
        <w:jc w:val="left"/>
      </w:pPr>
      <w:r>
        <w:rPr>
          <w:rFonts w:eastAsia="等线" w:ascii="Arial" w:cs="Arial" w:hAnsi="Arial"/>
          <w:sz w:val="22"/>
        </w:rPr>
        <w:t>谁会使用；</w:t>
      </w:r>
    </w:p>
    <w:p>
      <w:pPr>
        <w:numPr>
          <w:numId w:val="84"/>
        </w:numPr>
        <w:spacing w:before="120" w:after="120" w:line="288" w:lineRule="auto"/>
        <w:ind w:left="0"/>
        <w:jc w:val="left"/>
      </w:pPr>
      <w:r>
        <w:rPr>
          <w:rFonts w:eastAsia="等线" w:ascii="Arial" w:cs="Arial" w:hAnsi="Arial"/>
          <w:sz w:val="22"/>
        </w:rPr>
        <w:t>如何使用；</w:t>
      </w:r>
    </w:p>
    <w:p>
      <w:pPr>
        <w:numPr>
          <w:numId w:val="85"/>
        </w:numPr>
        <w:spacing w:before="120" w:after="120" w:line="288" w:lineRule="auto"/>
        <w:ind w:left="0"/>
        <w:jc w:val="left"/>
      </w:pPr>
      <w:r>
        <w:rPr>
          <w:rFonts w:eastAsia="等线" w:ascii="Arial" w:cs="Arial" w:hAnsi="Arial"/>
          <w:sz w:val="22"/>
        </w:rPr>
        <w:t>技术怎么做；</w:t>
      </w:r>
    </w:p>
    <w:p>
      <w:pPr>
        <w:numPr>
          <w:numId w:val="86"/>
        </w:numPr>
        <w:spacing w:before="120" w:after="120" w:line="288" w:lineRule="auto"/>
        <w:ind w:left="0"/>
        <w:jc w:val="left"/>
      </w:pPr>
      <w:r>
        <w:rPr>
          <w:rFonts w:eastAsia="等线" w:ascii="Arial" w:cs="Arial" w:hAnsi="Arial"/>
          <w:sz w:val="22"/>
        </w:rPr>
        <w:t>部署在哪里；</w:t>
      </w:r>
    </w:p>
    <w:p>
      <w:pPr>
        <w:numPr>
          <w:numId w:val="87"/>
        </w:numPr>
        <w:spacing w:before="120" w:after="120" w:line="288" w:lineRule="auto"/>
        <w:ind w:left="0"/>
        <w:jc w:val="left"/>
      </w:pPr>
      <w:r>
        <w:rPr>
          <w:rFonts w:eastAsia="等线" w:ascii="Arial" w:cs="Arial" w:hAnsi="Arial"/>
          <w:sz w:val="22"/>
        </w:rPr>
        <w:t>后续怎么迭代。</w:t>
      </w:r>
    </w:p>
    <w:p>
      <w:pPr>
        <w:pStyle w:val="1"/>
        <w:spacing w:before="380" w:after="140" w:line="288" w:lineRule="auto"/>
        <w:ind w:left="0"/>
        <w:jc w:val="left"/>
        <w:outlineLvl w:val="0"/>
      </w:pPr>
      <w:bookmarkStart w:name="heading_32" w:id="32"/>
      <w:r>
        <w:rPr>
          <w:rFonts w:eastAsia="等线" w:ascii="Arial" w:cs="Arial" w:hAnsi="Arial"/>
          <w:b w:val="true"/>
          <w:sz w:val="36"/>
        </w:rPr>
        <w:t>四、参赛纪律</w:t>
      </w:r>
      <w:bookmarkEnd w:id="32"/>
    </w:p>
    <w:p>
      <w:pPr>
        <w:numPr>
          <w:numId w:val="88"/>
        </w:numPr>
        <w:spacing w:before="120" w:after="120" w:line="288" w:lineRule="auto"/>
        <w:ind w:left="0"/>
        <w:jc w:val="left"/>
      </w:pPr>
      <w:r>
        <w:rPr>
          <w:rFonts w:eastAsia="等线" w:ascii="Arial" w:cs="Arial" w:hAnsi="Arial"/>
          <w:sz w:val="22"/>
        </w:rPr>
        <w:t>全体暑假留校成员原则上必须参加。</w:t>
      </w:r>
    </w:p>
    <w:p>
      <w:pPr>
        <w:numPr>
          <w:numId w:val="89"/>
        </w:numPr>
        <w:spacing w:before="120" w:after="120" w:line="288" w:lineRule="auto"/>
        <w:ind w:left="0"/>
        <w:jc w:val="left"/>
      </w:pPr>
      <w:r>
        <w:rPr>
          <w:rFonts w:eastAsia="等线" w:ascii="Arial" w:cs="Arial" w:hAnsi="Arial"/>
          <w:sz w:val="22"/>
        </w:rPr>
        <w:t>特殊情况无法参加者，需提前向负责人说明。并提交审批。</w:t>
      </w:r>
    </w:p>
    <w:p>
      <w:pPr>
        <w:numPr>
          <w:numId w:val="90"/>
        </w:numPr>
        <w:spacing w:before="120" w:after="120" w:line="288" w:lineRule="auto"/>
        <w:ind w:left="0"/>
        <w:jc w:val="left"/>
      </w:pPr>
      <w:r>
        <w:rPr>
          <w:rFonts w:eastAsia="等线" w:ascii="Arial" w:cs="Arial" w:hAnsi="Arial"/>
          <w:sz w:val="22"/>
        </w:rPr>
        <w:t>比赛期间可互相交流，但不得直接代做。</w:t>
      </w:r>
    </w:p>
    <w:p>
      <w:pPr>
        <w:numPr>
          <w:numId w:val="91"/>
        </w:numPr>
        <w:spacing w:before="120" w:after="120" w:line="288" w:lineRule="auto"/>
        <w:ind w:left="0"/>
        <w:jc w:val="left"/>
      </w:pPr>
      <w:r>
        <w:rPr>
          <w:rFonts w:eastAsia="等线" w:ascii="Arial" w:cs="Arial" w:hAnsi="Arial"/>
          <w:sz w:val="22"/>
        </w:rPr>
        <w:t>作品应由本人完成主要构思、开发、配置、部署和展示。</w:t>
      </w:r>
    </w:p>
    <w:p>
      <w:pPr>
        <w:numPr>
          <w:numId w:val="92"/>
        </w:numPr>
        <w:spacing w:before="120" w:after="120" w:line="288" w:lineRule="auto"/>
        <w:ind w:left="0"/>
        <w:jc w:val="left"/>
      </w:pPr>
      <w:r>
        <w:rPr>
          <w:rFonts w:eastAsia="等线" w:ascii="Arial" w:cs="Arial" w:hAnsi="Arial"/>
          <w:sz w:val="22"/>
        </w:rPr>
        <w:t>使用开源项目、模板、AI 生成内容时，应在 README 中说明。</w:t>
      </w:r>
    </w:p>
    <w:p>
      <w:pPr>
        <w:numPr>
          <w:numId w:val="93"/>
        </w:numPr>
        <w:spacing w:before="120" w:after="120" w:line="288" w:lineRule="auto"/>
        <w:ind w:left="0"/>
        <w:jc w:val="left"/>
      </w:pPr>
      <w:r>
        <w:rPr>
          <w:rFonts w:eastAsia="等线" w:ascii="Arial" w:cs="Arial" w:hAnsi="Arial"/>
          <w:sz w:val="22"/>
        </w:rPr>
        <w:t>严禁使用违规数据、敏感数据或未经授权的数据。</w:t>
      </w:r>
    </w:p>
    <w:p>
      <w:pPr>
        <w:numPr>
          <w:numId w:val="94"/>
        </w:numPr>
        <w:spacing w:before="120" w:after="120" w:line="288" w:lineRule="auto"/>
        <w:ind w:left="0"/>
        <w:jc w:val="left"/>
      </w:pPr>
      <w:r>
        <w:rPr>
          <w:rFonts w:eastAsia="等线" w:ascii="Arial" w:cs="Arial" w:hAnsi="Arial"/>
          <w:sz w:val="22"/>
        </w:rPr>
        <w:t>严禁攻击、扫描、入侵、干扰他人系统或服务器。</w:t>
      </w:r>
    </w:p>
    <w:p>
      <w:pPr>
        <w:numPr>
          <w:numId w:val="95"/>
        </w:numPr>
        <w:spacing w:before="120" w:after="120" w:line="288" w:lineRule="auto"/>
        <w:ind w:left="0"/>
        <w:jc w:val="left"/>
      </w:pPr>
      <w:r>
        <w:rPr>
          <w:rFonts w:eastAsia="等线" w:ascii="Arial" w:cs="Arial" w:hAnsi="Arial"/>
          <w:sz w:val="22"/>
        </w:rPr>
        <w:t>评审结果仅用于作品展示和能力培养，不作为单一绩效排名依据。</w:t>
      </w:r>
    </w:p>
    <w:p>
      <w:pPr>
        <w:numPr>
          <w:numId w:val="96"/>
        </w:numPr>
        <w:spacing w:before="120" w:after="120" w:line="288" w:lineRule="auto"/>
        <w:ind w:left="0"/>
        <w:jc w:val="left"/>
      </w:pPr>
      <w:r>
        <w:rPr>
          <w:rFonts w:eastAsia="等线" w:ascii="Arial" w:cs="Arial" w:hAnsi="Arial"/>
          <w:sz w:val="22"/>
        </w:rPr>
        <w:t>优秀作品展示前必须完成脱敏和安全检查。</w:t>
      </w:r>
    </w:p>
    <w:p>
      <w:pPr>
        <w:numPr>
          <w:numId w:val="97"/>
        </w:numPr>
        <w:spacing w:before="120" w:after="120" w:line="288" w:lineRule="auto"/>
        <w:ind w:left="0"/>
        <w:jc w:val="left"/>
      </w:pPr>
      <w:r>
        <w:rPr>
          <w:rFonts w:eastAsia="等线" w:ascii="Arial" w:cs="Arial" w:hAnsi="Arial"/>
          <w:sz w:val="22"/>
        </w:rPr>
        <w:t>本方案未尽事宜，由研发部活动统筹组解释。</w:t>
      </w:r>
    </w:p>
    <w:p>
      <w:pPr>
        <w:pStyle w:val="1"/>
        <w:spacing w:before="380" w:after="140" w:line="288" w:lineRule="auto"/>
        <w:ind w:left="0"/>
        <w:jc w:val="left"/>
        <w:outlineLvl w:val="0"/>
      </w:pPr>
      <w:bookmarkStart w:name="heading_33" w:id="33"/>
      <w:r>
        <w:rPr>
          <w:rFonts w:eastAsia="等线" w:ascii="Arial" w:cs="Arial" w:hAnsi="Arial"/>
          <w:b w:val="true"/>
          <w:sz w:val="36"/>
        </w:rPr>
        <w:t>五、提交表信息</w:t>
      </w:r>
      <w:bookmarkEnd w:id="33"/>
    </w:p>
    <w:p>
      <w:pPr>
        <w:spacing w:before="120" w:after="120" w:line="288" w:lineRule="auto"/>
        <w:ind w:left="0"/>
        <w:jc w:val="left"/>
      </w:pPr>
      <w:r>
        <w:rPr>
          <w:rFonts w:eastAsia="等线" w:ascii="Arial" w:cs="Arial" w:hAnsi="Arial"/>
          <w:sz w:val="22"/>
        </w:rPr>
        <w:t>周日晚上21：00前，会发出收集表单，届时请每位成员提交以下信息：</w:t>
      </w:r>
    </w:p>
    <w:p>
      <w:pPr>
        <w:spacing w:before="120" w:after="120" w:line="288" w:lineRule="auto"/>
        <w:ind w:left="0"/>
      </w:pPr>
      <w:r>
        <w:object>
          <v:shape id="_x0000_i1034" style="width:414pt;height:197pt;mso-width-percent:0;mso-height-percent:0;mso-width-percent:0;mso-height-percent:0" type="#_x0000_t75" o:ole="">
            <v:imagedata r:id="rId24" o:title=""/>
          </v:shape>
          <o:OLEObject DrawAspect="Icon" ObjectID="_1718471228" ProgID="Excel.Sheet.12" ShapeID="_x0000_i1034" Type="Embed" r:id="rId23"/>
        </w:object>
      </w:r>
    </w:p>
    <w:p>
      <w:pPr>
        <w:spacing w:after="120"/>
        <w:ind w:left="0"/>
        <w:jc w:val="center"/>
      </w:pPr>
      <w:r>
        <w:rPr>
          <w:rFonts w:eastAsia="等线" w:ascii="Arial" w:cs="Arial" w:hAnsi="Arial"/>
          <w:b w:val="true"/>
          <w:sz w:val="22"/>
        </w:rPr>
        <w:t>点击图片可查看完整电子表格</w:t>
      </w:r>
    </w:p>
    <w:sectPr>
      <w:footerReference w:type="default" r:id="rId3"/>
      <w:headerReference w:type="default" r:id="rId2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谭伊心 7962"/>
          <v:fill opacity="0.3"/>
        </v:shape>
      </w:pict>
    </w:r>
  </w:p>
</w:hdr>
</file>

<file path=word/numbering.xml><?xml version="1.0" encoding="utf-8"?>
<w:numbering xmlns:w="http://schemas.openxmlformats.org/wordprocessingml/2006/main">
  <w:abstractNum w:abstractNumId="525468">
    <w:lvl>
      <w:numFmt w:val="bullet"/>
      <w:suff w:val="tab"/>
      <w:lvlText w:val="•"/>
      <w:rPr>
        <w:color w:val="3370ff"/>
      </w:rPr>
    </w:lvl>
  </w:abstractNum>
  <w:abstractNum w:abstractNumId="525469">
    <w:lvl>
      <w:numFmt w:val="bullet"/>
      <w:suff w:val="tab"/>
      <w:lvlText w:val="•"/>
      <w:rPr>
        <w:color w:val="3370ff"/>
      </w:rPr>
    </w:lvl>
  </w:abstractNum>
  <w:abstractNum w:abstractNumId="525470">
    <w:lvl>
      <w:numFmt w:val="bullet"/>
      <w:suff w:val="tab"/>
      <w:lvlText w:val="•"/>
      <w:rPr>
        <w:color w:val="3370ff"/>
      </w:rPr>
    </w:lvl>
  </w:abstractNum>
  <w:abstractNum w:abstractNumId="525471">
    <w:lvl>
      <w:numFmt w:val="bullet"/>
      <w:suff w:val="tab"/>
      <w:lvlText w:val="•"/>
      <w:rPr>
        <w:color w:val="3370ff"/>
      </w:rPr>
    </w:lvl>
  </w:abstractNum>
  <w:abstractNum w:abstractNumId="525472">
    <w:lvl>
      <w:numFmt w:val="bullet"/>
      <w:suff w:val="tab"/>
      <w:lvlText w:val="•"/>
      <w:rPr>
        <w:color w:val="3370ff"/>
      </w:rPr>
    </w:lvl>
  </w:abstractNum>
  <w:abstractNum w:abstractNumId="525473">
    <w:lvl>
      <w:numFmt w:val="bullet"/>
      <w:suff w:val="tab"/>
      <w:lvlText w:val="•"/>
      <w:rPr>
        <w:color w:val="3370ff"/>
      </w:rPr>
    </w:lvl>
  </w:abstractNum>
  <w:abstractNum w:abstractNumId="525474">
    <w:lvl>
      <w:numFmt w:val="bullet"/>
      <w:suff w:val="tab"/>
      <w:lvlText w:val="•"/>
      <w:rPr>
        <w:color w:val="3370ff"/>
      </w:rPr>
    </w:lvl>
  </w:abstractNum>
  <w:abstractNum w:abstractNumId="525475">
    <w:lvl>
      <w:numFmt w:val="bullet"/>
      <w:suff w:val="tab"/>
      <w:lvlText w:val="•"/>
      <w:rPr>
        <w:color w:val="3370ff"/>
      </w:rPr>
    </w:lvl>
  </w:abstractNum>
  <w:abstractNum w:abstractNumId="525476">
    <w:lvl>
      <w:numFmt w:val="bullet"/>
      <w:suff w:val="tab"/>
      <w:lvlText w:val="•"/>
      <w:rPr>
        <w:color w:val="3370ff"/>
      </w:rPr>
    </w:lvl>
  </w:abstractNum>
  <w:abstractNum w:abstractNumId="525477">
    <w:lvl>
      <w:numFmt w:val="bullet"/>
      <w:suff w:val="tab"/>
      <w:lvlText w:val="•"/>
      <w:rPr>
        <w:color w:val="3370ff"/>
      </w:rPr>
    </w:lvl>
  </w:abstractNum>
  <w:abstractNum w:abstractNumId="525478">
    <w:lvl>
      <w:numFmt w:val="bullet"/>
      <w:suff w:val="tab"/>
      <w:lvlText w:val="•"/>
      <w:rPr>
        <w:color w:val="3370ff"/>
      </w:rPr>
    </w:lvl>
  </w:abstractNum>
  <w:abstractNum w:abstractNumId="525479">
    <w:lvl>
      <w:numFmt w:val="bullet"/>
      <w:suff w:val="tab"/>
      <w:lvlText w:val="•"/>
      <w:rPr>
        <w:color w:val="3370ff"/>
      </w:rPr>
    </w:lvl>
  </w:abstractNum>
  <w:abstractNum w:abstractNumId="525480">
    <w:lvl>
      <w:numFmt w:val="bullet"/>
      <w:suff w:val="tab"/>
      <w:lvlText w:val="•"/>
      <w:rPr>
        <w:color w:val="3370ff"/>
      </w:rPr>
    </w:lvl>
  </w:abstractNum>
  <w:abstractNum w:abstractNumId="525481">
    <w:lvl>
      <w:numFmt w:val="bullet"/>
      <w:suff w:val="tab"/>
      <w:lvlText w:val="•"/>
      <w:rPr>
        <w:color w:val="3370ff"/>
      </w:rPr>
    </w:lvl>
  </w:abstractNum>
  <w:abstractNum w:abstractNumId="525482">
    <w:lvl>
      <w:numFmt w:val="bullet"/>
      <w:suff w:val="tab"/>
      <w:lvlText w:val="•"/>
      <w:rPr>
        <w:color w:val="3370ff"/>
      </w:rPr>
    </w:lvl>
  </w:abstractNum>
  <w:abstractNum w:abstractNumId="525483">
    <w:lvl>
      <w:numFmt w:val="bullet"/>
      <w:suff w:val="tab"/>
      <w:lvlText w:val="•"/>
      <w:rPr>
        <w:color w:val="3370ff"/>
      </w:rPr>
    </w:lvl>
  </w:abstractNum>
  <w:abstractNum w:abstractNumId="525484">
    <w:lvl>
      <w:numFmt w:val="bullet"/>
      <w:suff w:val="tab"/>
      <w:lvlText w:val="•"/>
      <w:rPr>
        <w:color w:val="3370ff"/>
      </w:rPr>
    </w:lvl>
  </w:abstractNum>
  <w:abstractNum w:abstractNumId="525485">
    <w:lvl>
      <w:numFmt w:val="bullet"/>
      <w:suff w:val="tab"/>
      <w:lvlText w:val="•"/>
      <w:rPr>
        <w:color w:val="3370ff"/>
      </w:rPr>
    </w:lvl>
  </w:abstractNum>
  <w:abstractNum w:abstractNumId="525486">
    <w:lvl>
      <w:numFmt w:val="bullet"/>
      <w:suff w:val="tab"/>
      <w:lvlText w:val="•"/>
      <w:rPr>
        <w:color w:val="3370ff"/>
      </w:rPr>
    </w:lvl>
  </w:abstractNum>
  <w:abstractNum w:abstractNumId="525487">
    <w:lvl>
      <w:numFmt w:val="bullet"/>
      <w:suff w:val="tab"/>
      <w:lvlText w:val="•"/>
      <w:rPr>
        <w:color w:val="3370ff"/>
      </w:rPr>
    </w:lvl>
  </w:abstractNum>
  <w:abstractNum w:abstractNumId="525488">
    <w:lvl>
      <w:numFmt w:val="bullet"/>
      <w:suff w:val="tab"/>
      <w:lvlText w:val="•"/>
      <w:rPr>
        <w:color w:val="3370ff"/>
      </w:rPr>
    </w:lvl>
  </w:abstractNum>
  <w:abstractNum w:abstractNumId="525489">
    <w:lvl>
      <w:numFmt w:val="bullet"/>
      <w:suff w:val="tab"/>
      <w:lvlText w:val="•"/>
      <w:rPr>
        <w:color w:val="3370ff"/>
      </w:rPr>
    </w:lvl>
  </w:abstractNum>
  <w:abstractNum w:abstractNumId="525490">
    <w:lvl>
      <w:numFmt w:val="bullet"/>
      <w:suff w:val="tab"/>
      <w:lvlText w:val="•"/>
      <w:rPr>
        <w:color w:val="3370ff"/>
      </w:rPr>
    </w:lvl>
  </w:abstractNum>
  <w:abstractNum w:abstractNumId="525491">
    <w:lvl>
      <w:numFmt w:val="bullet"/>
      <w:suff w:val="tab"/>
      <w:lvlText w:val="•"/>
      <w:rPr>
        <w:color w:val="3370ff"/>
      </w:rPr>
    </w:lvl>
  </w:abstractNum>
  <w:abstractNum w:abstractNumId="525492">
    <w:lvl>
      <w:numFmt w:val="bullet"/>
      <w:suff w:val="tab"/>
      <w:lvlText w:val="•"/>
      <w:rPr>
        <w:color w:val="3370ff"/>
      </w:rPr>
    </w:lvl>
  </w:abstractNum>
  <w:abstractNum w:abstractNumId="525493">
    <w:lvl>
      <w:numFmt w:val="bullet"/>
      <w:suff w:val="tab"/>
      <w:lvlText w:val="•"/>
      <w:rPr>
        <w:color w:val="3370ff"/>
      </w:rPr>
    </w:lvl>
  </w:abstractNum>
  <w:abstractNum w:abstractNumId="525494">
    <w:lvl>
      <w:numFmt w:val="bullet"/>
      <w:suff w:val="tab"/>
      <w:lvlText w:val="•"/>
      <w:rPr>
        <w:color w:val="3370ff"/>
      </w:rPr>
    </w:lvl>
  </w:abstractNum>
  <w:abstractNum w:abstractNumId="525495">
    <w:lvl>
      <w:numFmt w:val="bullet"/>
      <w:suff w:val="tab"/>
      <w:lvlText w:val="•"/>
      <w:rPr>
        <w:color w:val="3370ff"/>
      </w:rPr>
    </w:lvl>
  </w:abstractNum>
  <w:abstractNum w:abstractNumId="525496">
    <w:lvl>
      <w:numFmt w:val="bullet"/>
      <w:suff w:val="tab"/>
      <w:lvlText w:val="•"/>
      <w:rPr>
        <w:color w:val="3370ff"/>
      </w:rPr>
    </w:lvl>
  </w:abstractNum>
  <w:abstractNum w:abstractNumId="525497">
    <w:lvl>
      <w:numFmt w:val="bullet"/>
      <w:suff w:val="tab"/>
      <w:lvlText w:val="•"/>
      <w:rPr>
        <w:color w:val="3370ff"/>
      </w:rPr>
    </w:lvl>
  </w:abstractNum>
  <w:abstractNum w:abstractNumId="525498">
    <w:lvl>
      <w:numFmt w:val="bullet"/>
      <w:suff w:val="tab"/>
      <w:lvlText w:val="•"/>
      <w:rPr>
        <w:color w:val="3370ff"/>
      </w:rPr>
    </w:lvl>
  </w:abstractNum>
  <w:abstractNum w:abstractNumId="525499">
    <w:lvl>
      <w:numFmt w:val="bullet"/>
      <w:suff w:val="tab"/>
      <w:lvlText w:val="•"/>
      <w:rPr>
        <w:color w:val="3370ff"/>
      </w:rPr>
    </w:lvl>
  </w:abstractNum>
  <w:abstractNum w:abstractNumId="525500">
    <w:lvl>
      <w:numFmt w:val="bullet"/>
      <w:suff w:val="tab"/>
      <w:lvlText w:val="•"/>
      <w:rPr>
        <w:color w:val="3370ff"/>
      </w:rPr>
    </w:lvl>
  </w:abstractNum>
  <w:abstractNum w:abstractNumId="525501">
    <w:lvl>
      <w:numFmt w:val="bullet"/>
      <w:suff w:val="tab"/>
      <w:lvlText w:val="•"/>
      <w:rPr>
        <w:color w:val="3370ff"/>
      </w:rPr>
    </w:lvl>
  </w:abstractNum>
  <w:abstractNum w:abstractNumId="525502">
    <w:lvl>
      <w:numFmt w:val="bullet"/>
      <w:suff w:val="tab"/>
      <w:lvlText w:val="•"/>
      <w:rPr>
        <w:color w:val="3370ff"/>
      </w:rPr>
    </w:lvl>
  </w:abstractNum>
  <w:abstractNum w:abstractNumId="525503">
    <w:lvl>
      <w:numFmt w:val="bullet"/>
      <w:suff w:val="tab"/>
      <w:lvlText w:val="•"/>
      <w:rPr>
        <w:color w:val="3370ff"/>
      </w:rPr>
    </w:lvl>
  </w:abstractNum>
  <w:abstractNum w:abstractNumId="525504">
    <w:lvl>
      <w:numFmt w:val="bullet"/>
      <w:suff w:val="tab"/>
      <w:lvlText w:val="•"/>
      <w:rPr>
        <w:color w:val="3370ff"/>
      </w:rPr>
    </w:lvl>
  </w:abstractNum>
  <w:abstractNum w:abstractNumId="525505">
    <w:lvl>
      <w:numFmt w:val="bullet"/>
      <w:suff w:val="tab"/>
      <w:lvlText w:val="•"/>
      <w:rPr>
        <w:color w:val="3370ff"/>
      </w:rPr>
    </w:lvl>
  </w:abstractNum>
  <w:abstractNum w:abstractNumId="525506">
    <w:lvl>
      <w:numFmt w:val="bullet"/>
      <w:suff w:val="tab"/>
      <w:lvlText w:val="•"/>
      <w:rPr>
        <w:color w:val="3370ff"/>
      </w:rPr>
    </w:lvl>
  </w:abstractNum>
  <w:abstractNum w:abstractNumId="525507">
    <w:lvl>
      <w:numFmt w:val="bullet"/>
      <w:suff w:val="tab"/>
      <w:lvlText w:val="•"/>
      <w:rPr>
        <w:color w:val="3370ff"/>
      </w:rPr>
    </w:lvl>
  </w:abstractNum>
  <w:abstractNum w:abstractNumId="525508">
    <w:lvl>
      <w:numFmt w:val="bullet"/>
      <w:suff w:val="tab"/>
      <w:lvlText w:val="•"/>
      <w:rPr>
        <w:color w:val="3370ff"/>
      </w:rPr>
    </w:lvl>
  </w:abstractNum>
  <w:abstractNum w:abstractNumId="525509">
    <w:lvl>
      <w:numFmt w:val="bullet"/>
      <w:suff w:val="tab"/>
      <w:lvlText w:val="•"/>
      <w:rPr>
        <w:color w:val="3370ff"/>
      </w:rPr>
    </w:lvl>
  </w:abstractNum>
  <w:abstractNum w:abstractNumId="525510">
    <w:lvl>
      <w:numFmt w:val="bullet"/>
      <w:suff w:val="tab"/>
      <w:lvlText w:val="•"/>
      <w:rPr>
        <w:color w:val="3370ff"/>
      </w:rPr>
    </w:lvl>
  </w:abstractNum>
  <w:abstractNum w:abstractNumId="525511">
    <w:lvl>
      <w:numFmt w:val="bullet"/>
      <w:suff w:val="tab"/>
      <w:lvlText w:val="•"/>
      <w:rPr>
        <w:color w:val="3370ff"/>
      </w:rPr>
    </w:lvl>
  </w:abstractNum>
  <w:abstractNum w:abstractNumId="525512">
    <w:lvl>
      <w:numFmt w:val="bullet"/>
      <w:suff w:val="tab"/>
      <w:lvlText w:val="•"/>
      <w:rPr>
        <w:color w:val="3370ff"/>
      </w:rPr>
    </w:lvl>
  </w:abstractNum>
  <w:abstractNum w:abstractNumId="525513">
    <w:lvl>
      <w:numFmt w:val="bullet"/>
      <w:suff w:val="tab"/>
      <w:lvlText w:val="•"/>
      <w:rPr>
        <w:color w:val="3370ff"/>
      </w:rPr>
    </w:lvl>
  </w:abstractNum>
  <w:abstractNum w:abstractNumId="525514">
    <w:lvl>
      <w:numFmt w:val="bullet"/>
      <w:suff w:val="tab"/>
      <w:lvlText w:val="•"/>
      <w:rPr>
        <w:color w:val="3370ff"/>
      </w:rPr>
    </w:lvl>
  </w:abstractNum>
  <w:abstractNum w:abstractNumId="525515">
    <w:lvl>
      <w:numFmt w:val="bullet"/>
      <w:suff w:val="tab"/>
      <w:lvlText w:val="•"/>
      <w:rPr>
        <w:color w:val="3370ff"/>
      </w:rPr>
    </w:lvl>
  </w:abstractNum>
  <w:abstractNum w:abstractNumId="525516">
    <w:lvl>
      <w:numFmt w:val="bullet"/>
      <w:suff w:val="tab"/>
      <w:lvlText w:val="•"/>
      <w:rPr>
        <w:color w:val="3370ff"/>
      </w:rPr>
    </w:lvl>
  </w:abstractNum>
  <w:abstractNum w:abstractNumId="525517">
    <w:lvl>
      <w:numFmt w:val="bullet"/>
      <w:suff w:val="tab"/>
      <w:lvlText w:val="•"/>
      <w:rPr>
        <w:color w:val="3370ff"/>
      </w:rPr>
    </w:lvl>
  </w:abstractNum>
  <w:abstractNum w:abstractNumId="525518">
    <w:lvl>
      <w:numFmt w:val="bullet"/>
      <w:suff w:val="tab"/>
      <w:lvlText w:val="•"/>
      <w:rPr>
        <w:color w:val="3370ff"/>
      </w:rPr>
    </w:lvl>
  </w:abstractNum>
  <w:abstractNum w:abstractNumId="525519">
    <w:lvl>
      <w:numFmt w:val="bullet"/>
      <w:suff w:val="tab"/>
      <w:lvlText w:val="•"/>
      <w:rPr>
        <w:color w:val="3370ff"/>
      </w:rPr>
    </w:lvl>
  </w:abstractNum>
  <w:abstractNum w:abstractNumId="525520">
    <w:lvl>
      <w:numFmt w:val="bullet"/>
      <w:suff w:val="tab"/>
      <w:lvlText w:val="•"/>
      <w:rPr>
        <w:color w:val="3370ff"/>
      </w:rPr>
    </w:lvl>
  </w:abstractNum>
  <w:abstractNum w:abstractNumId="525521">
    <w:lvl>
      <w:numFmt w:val="bullet"/>
      <w:suff w:val="tab"/>
      <w:lvlText w:val="•"/>
      <w:rPr>
        <w:color w:val="3370ff"/>
      </w:rPr>
    </w:lvl>
  </w:abstractNum>
  <w:abstractNum w:abstractNumId="525522">
    <w:lvl>
      <w:numFmt w:val="bullet"/>
      <w:suff w:val="tab"/>
      <w:lvlText w:val="•"/>
      <w:rPr>
        <w:color w:val="3370ff"/>
      </w:rPr>
    </w:lvl>
  </w:abstractNum>
  <w:abstractNum w:abstractNumId="525523">
    <w:lvl>
      <w:numFmt w:val="bullet"/>
      <w:suff w:val="tab"/>
      <w:lvlText w:val="•"/>
      <w:rPr>
        <w:color w:val="3370ff"/>
      </w:rPr>
    </w:lvl>
  </w:abstractNum>
  <w:abstractNum w:abstractNumId="525524">
    <w:lvl>
      <w:numFmt w:val="bullet"/>
      <w:suff w:val="tab"/>
      <w:lvlText w:val="•"/>
      <w:rPr>
        <w:color w:val="3370ff"/>
      </w:rPr>
    </w:lvl>
  </w:abstractNum>
  <w:abstractNum w:abstractNumId="525525">
    <w:lvl>
      <w:numFmt w:val="bullet"/>
      <w:suff w:val="tab"/>
      <w:lvlText w:val="•"/>
      <w:rPr>
        <w:color w:val="3370ff"/>
      </w:rPr>
    </w:lvl>
  </w:abstractNum>
  <w:abstractNum w:abstractNumId="525526">
    <w:lvl>
      <w:numFmt w:val="bullet"/>
      <w:suff w:val="tab"/>
      <w:lvlText w:val="•"/>
      <w:rPr>
        <w:color w:val="3370ff"/>
      </w:rPr>
    </w:lvl>
  </w:abstractNum>
  <w:abstractNum w:abstractNumId="525527">
    <w:lvl>
      <w:numFmt w:val="bullet"/>
      <w:suff w:val="tab"/>
      <w:lvlText w:val="•"/>
      <w:rPr>
        <w:color w:val="3370ff"/>
      </w:rPr>
    </w:lvl>
  </w:abstractNum>
  <w:abstractNum w:abstractNumId="525528">
    <w:lvl>
      <w:numFmt w:val="bullet"/>
      <w:suff w:val="tab"/>
      <w:lvlText w:val="•"/>
      <w:rPr>
        <w:color w:val="3370ff"/>
      </w:rPr>
    </w:lvl>
  </w:abstractNum>
  <w:abstractNum w:abstractNumId="525529">
    <w:lvl>
      <w:start w:val="1"/>
      <w:numFmt w:val="decimal"/>
      <w:suff w:val="tab"/>
      <w:lvlText w:val="%1."/>
      <w:rPr>
        <w:color w:val="3370ff"/>
      </w:rPr>
    </w:lvl>
  </w:abstractNum>
  <w:abstractNum w:abstractNumId="525530">
    <w:lvl>
      <w:start w:val="2"/>
      <w:numFmt w:val="decimal"/>
      <w:suff w:val="tab"/>
      <w:lvlText w:val="%1."/>
      <w:rPr>
        <w:color w:val="3370ff"/>
      </w:rPr>
    </w:lvl>
  </w:abstractNum>
  <w:abstractNum w:abstractNumId="525531">
    <w:lvl>
      <w:numFmt w:val="bullet"/>
      <w:suff w:val="tab"/>
      <w:lvlText w:val="￮"/>
      <w:rPr>
        <w:color w:val="3370ff"/>
      </w:rPr>
    </w:lvl>
  </w:abstractNum>
  <w:abstractNum w:abstractNumId="525532">
    <w:lvl>
      <w:numFmt w:val="bullet"/>
      <w:suff w:val="tab"/>
      <w:lvlText w:val="￮"/>
      <w:rPr>
        <w:color w:val="3370ff"/>
      </w:rPr>
    </w:lvl>
  </w:abstractNum>
  <w:abstractNum w:abstractNumId="525533">
    <w:lvl>
      <w:numFmt w:val="bullet"/>
      <w:suff w:val="tab"/>
      <w:lvlText w:val="￮"/>
      <w:rPr>
        <w:color w:val="3370ff"/>
      </w:rPr>
    </w:lvl>
  </w:abstractNum>
  <w:abstractNum w:abstractNumId="525534">
    <w:lvl>
      <w:start w:val="3"/>
      <w:numFmt w:val="decimal"/>
      <w:suff w:val="tab"/>
      <w:lvlText w:val="%1."/>
      <w:rPr>
        <w:color w:val="3370ff"/>
      </w:rPr>
    </w:lvl>
  </w:abstractNum>
  <w:abstractNum w:abstractNumId="525535">
    <w:lvl>
      <w:start w:val="4"/>
      <w:numFmt w:val="decimal"/>
      <w:suff w:val="tab"/>
      <w:lvlText w:val="%1."/>
      <w:rPr>
        <w:color w:val="3370ff"/>
      </w:rPr>
    </w:lvl>
  </w:abstractNum>
  <w:abstractNum w:abstractNumId="525536">
    <w:lvl>
      <w:start w:val="1"/>
      <w:numFmt w:val="decimal"/>
      <w:suff w:val="tab"/>
      <w:lvlText w:val="%1."/>
      <w:rPr>
        <w:color w:val="3370ff"/>
      </w:rPr>
    </w:lvl>
  </w:abstractNum>
  <w:abstractNum w:abstractNumId="525537">
    <w:lvl>
      <w:start w:val="2"/>
      <w:numFmt w:val="decimal"/>
      <w:suff w:val="tab"/>
      <w:lvlText w:val="%1."/>
      <w:rPr>
        <w:color w:val="3370ff"/>
      </w:rPr>
    </w:lvl>
  </w:abstractNum>
  <w:abstractNum w:abstractNumId="525538">
    <w:lvl>
      <w:start w:val="3"/>
      <w:numFmt w:val="decimal"/>
      <w:suff w:val="tab"/>
      <w:lvlText w:val="%1."/>
      <w:rPr>
        <w:color w:val="3370ff"/>
      </w:rPr>
    </w:lvl>
  </w:abstractNum>
  <w:abstractNum w:abstractNumId="525539">
    <w:lvl>
      <w:start w:val="4"/>
      <w:numFmt w:val="decimal"/>
      <w:suff w:val="tab"/>
      <w:lvlText w:val="%1."/>
      <w:rPr>
        <w:color w:val="3370ff"/>
      </w:rPr>
    </w:lvl>
  </w:abstractNum>
  <w:abstractNum w:abstractNumId="525540">
    <w:lvl>
      <w:numFmt w:val="bullet"/>
      <w:suff w:val="tab"/>
      <w:lvlText w:val="•"/>
      <w:rPr>
        <w:color w:val="3370ff"/>
      </w:rPr>
    </w:lvl>
  </w:abstractNum>
  <w:abstractNum w:abstractNumId="525541">
    <w:lvl>
      <w:numFmt w:val="bullet"/>
      <w:suff w:val="tab"/>
      <w:lvlText w:val="•"/>
      <w:rPr>
        <w:color w:val="3370ff"/>
      </w:rPr>
    </w:lvl>
  </w:abstractNum>
  <w:abstractNum w:abstractNumId="525542">
    <w:lvl>
      <w:numFmt w:val="bullet"/>
      <w:suff w:val="tab"/>
      <w:lvlText w:val="•"/>
      <w:rPr>
        <w:color w:val="3370ff"/>
      </w:rPr>
    </w:lvl>
  </w:abstractNum>
  <w:abstractNum w:abstractNumId="525543">
    <w:lvl>
      <w:numFmt w:val="bullet"/>
      <w:suff w:val="tab"/>
      <w:lvlText w:val="•"/>
      <w:rPr>
        <w:color w:val="3370ff"/>
      </w:rPr>
    </w:lvl>
  </w:abstractNum>
  <w:abstractNum w:abstractNumId="525544">
    <w:lvl>
      <w:numFmt w:val="bullet"/>
      <w:suff w:val="tab"/>
      <w:lvlText w:val="•"/>
      <w:rPr>
        <w:color w:val="3370ff"/>
      </w:rPr>
    </w:lvl>
  </w:abstractNum>
  <w:abstractNum w:abstractNumId="525545">
    <w:lvl>
      <w:numFmt w:val="bullet"/>
      <w:suff w:val="tab"/>
      <w:lvlText w:val="•"/>
      <w:rPr>
        <w:color w:val="3370ff"/>
      </w:rPr>
    </w:lvl>
  </w:abstractNum>
  <w:abstractNum w:abstractNumId="525546">
    <w:lvl>
      <w:numFmt w:val="bullet"/>
      <w:suff w:val="tab"/>
      <w:lvlText w:val="•"/>
      <w:rPr>
        <w:color w:val="3370ff"/>
      </w:rPr>
    </w:lvl>
  </w:abstractNum>
  <w:abstractNum w:abstractNumId="525547">
    <w:lvl>
      <w:numFmt w:val="bullet"/>
      <w:suff w:val="tab"/>
      <w:lvlText w:val="•"/>
      <w:rPr>
        <w:color w:val="3370ff"/>
      </w:rPr>
    </w:lvl>
  </w:abstractNum>
  <w:abstractNum w:abstractNumId="525548">
    <w:lvl>
      <w:numFmt w:val="bullet"/>
      <w:suff w:val="tab"/>
      <w:lvlText w:val="•"/>
      <w:rPr>
        <w:color w:val="3370ff"/>
      </w:rPr>
    </w:lvl>
  </w:abstractNum>
  <w:abstractNum w:abstractNumId="525549">
    <w:lvl>
      <w:numFmt w:val="bullet"/>
      <w:suff w:val="tab"/>
      <w:lvlText w:val="•"/>
      <w:rPr>
        <w:color w:val="3370ff"/>
      </w:rPr>
    </w:lvl>
  </w:abstractNum>
  <w:abstractNum w:abstractNumId="525550">
    <w:lvl>
      <w:numFmt w:val="bullet"/>
      <w:suff w:val="tab"/>
      <w:lvlText w:val="•"/>
      <w:rPr>
        <w:color w:val="3370ff"/>
      </w:rPr>
    </w:lvl>
  </w:abstractNum>
  <w:abstractNum w:abstractNumId="525551">
    <w:lvl>
      <w:numFmt w:val="bullet"/>
      <w:suff w:val="tab"/>
      <w:lvlText w:val="•"/>
      <w:rPr>
        <w:color w:val="3370ff"/>
      </w:rPr>
    </w:lvl>
  </w:abstractNum>
  <w:abstractNum w:abstractNumId="525552">
    <w:lvl>
      <w:numFmt w:val="bullet"/>
      <w:suff w:val="tab"/>
      <w:lvlText w:val="•"/>
      <w:rPr>
        <w:color w:val="3370ff"/>
      </w:rPr>
    </w:lvl>
  </w:abstractNum>
  <w:abstractNum w:abstractNumId="525553">
    <w:lvl>
      <w:numFmt w:val="bullet"/>
      <w:suff w:val="tab"/>
      <w:lvlText w:val="•"/>
      <w:rPr>
        <w:color w:val="3370ff"/>
      </w:rPr>
    </w:lvl>
  </w:abstractNum>
  <w:abstractNum w:abstractNumId="525554">
    <w:lvl>
      <w:numFmt w:val="bullet"/>
      <w:suff w:val="tab"/>
      <w:lvlText w:val="•"/>
      <w:rPr>
        <w:color w:val="3370ff"/>
      </w:rPr>
    </w:lvl>
  </w:abstractNum>
  <w:abstractNum w:abstractNumId="525555">
    <w:lvl>
      <w:start w:val="1"/>
      <w:numFmt w:val="decimal"/>
      <w:suff w:val="tab"/>
      <w:lvlText w:val="%1."/>
      <w:rPr>
        <w:color w:val="3370ff"/>
      </w:rPr>
    </w:lvl>
  </w:abstractNum>
  <w:abstractNum w:abstractNumId="525556">
    <w:lvl>
      <w:start w:val="2"/>
      <w:numFmt w:val="decimal"/>
      <w:suff w:val="tab"/>
      <w:lvlText w:val="%1."/>
      <w:rPr>
        <w:color w:val="3370ff"/>
      </w:rPr>
    </w:lvl>
  </w:abstractNum>
  <w:abstractNum w:abstractNumId="525557">
    <w:lvl>
      <w:start w:val="3"/>
      <w:numFmt w:val="decimal"/>
      <w:suff w:val="tab"/>
      <w:lvlText w:val="%1."/>
      <w:rPr>
        <w:color w:val="3370ff"/>
      </w:rPr>
    </w:lvl>
  </w:abstractNum>
  <w:abstractNum w:abstractNumId="525558">
    <w:lvl>
      <w:start w:val="4"/>
      <w:numFmt w:val="decimal"/>
      <w:suff w:val="tab"/>
      <w:lvlText w:val="%1."/>
      <w:rPr>
        <w:color w:val="3370ff"/>
      </w:rPr>
    </w:lvl>
  </w:abstractNum>
  <w:abstractNum w:abstractNumId="525559">
    <w:lvl>
      <w:start w:val="5"/>
      <w:numFmt w:val="decimal"/>
      <w:suff w:val="tab"/>
      <w:lvlText w:val="%1."/>
      <w:rPr>
        <w:color w:val="3370ff"/>
      </w:rPr>
    </w:lvl>
  </w:abstractNum>
  <w:abstractNum w:abstractNumId="525560">
    <w:lvl>
      <w:start w:val="6"/>
      <w:numFmt w:val="decimal"/>
      <w:suff w:val="tab"/>
      <w:lvlText w:val="%1."/>
      <w:rPr>
        <w:color w:val="3370ff"/>
      </w:rPr>
    </w:lvl>
  </w:abstractNum>
  <w:abstractNum w:abstractNumId="525561">
    <w:lvl>
      <w:start w:val="7"/>
      <w:numFmt w:val="decimal"/>
      <w:suff w:val="tab"/>
      <w:lvlText w:val="%1."/>
      <w:rPr>
        <w:color w:val="3370ff"/>
      </w:rPr>
    </w:lvl>
  </w:abstractNum>
  <w:abstractNum w:abstractNumId="525562">
    <w:lvl>
      <w:start w:val="8"/>
      <w:numFmt w:val="decimal"/>
      <w:suff w:val="tab"/>
      <w:lvlText w:val="%1."/>
      <w:rPr>
        <w:color w:val="3370ff"/>
      </w:rPr>
    </w:lvl>
  </w:abstractNum>
  <w:abstractNum w:abstractNumId="525563">
    <w:lvl>
      <w:start w:val="9"/>
      <w:numFmt w:val="decimal"/>
      <w:suff w:val="tab"/>
      <w:lvlText w:val="%1."/>
      <w:rPr>
        <w:color w:val="3370ff"/>
      </w:rPr>
    </w:lvl>
  </w:abstractNum>
  <w:abstractNum w:abstractNumId="525564">
    <w:lvl>
      <w:start w:val="10"/>
      <w:numFmt w:val="decimal"/>
      <w:suff w:val="tab"/>
      <w:lvlText w:val="%1."/>
      <w:rPr>
        <w:color w:val="3370ff"/>
      </w:rPr>
    </w:lvl>
  </w:abstractNum>
  <w:num w:numId="1">
    <w:abstractNumId w:val="525468"/>
  </w:num>
  <w:num w:numId="2">
    <w:abstractNumId w:val="525469"/>
  </w:num>
  <w:num w:numId="3">
    <w:abstractNumId w:val="525470"/>
  </w:num>
  <w:num w:numId="4">
    <w:abstractNumId w:val="525471"/>
  </w:num>
  <w:num w:numId="5">
    <w:abstractNumId w:val="525472"/>
  </w:num>
  <w:num w:numId="6">
    <w:abstractNumId w:val="525473"/>
  </w:num>
  <w:num w:numId="7">
    <w:abstractNumId w:val="525474"/>
  </w:num>
  <w:num w:numId="8">
    <w:abstractNumId w:val="525475"/>
  </w:num>
  <w:num w:numId="9">
    <w:abstractNumId w:val="525476"/>
  </w:num>
  <w:num w:numId="10">
    <w:abstractNumId w:val="525477"/>
  </w:num>
  <w:num w:numId="11">
    <w:abstractNumId w:val="525478"/>
  </w:num>
  <w:num w:numId="12">
    <w:abstractNumId w:val="525479"/>
  </w:num>
  <w:num w:numId="13">
    <w:abstractNumId w:val="525480"/>
  </w:num>
  <w:num w:numId="14">
    <w:abstractNumId w:val="525481"/>
  </w:num>
  <w:num w:numId="15">
    <w:abstractNumId w:val="525482"/>
  </w:num>
  <w:num w:numId="16">
    <w:abstractNumId w:val="525483"/>
  </w:num>
  <w:num w:numId="17">
    <w:abstractNumId w:val="525484"/>
  </w:num>
  <w:num w:numId="18">
    <w:abstractNumId w:val="525485"/>
  </w:num>
  <w:num w:numId="19">
    <w:abstractNumId w:val="525486"/>
  </w:num>
  <w:num w:numId="20">
    <w:abstractNumId w:val="525487"/>
  </w:num>
  <w:num w:numId="21">
    <w:abstractNumId w:val="525488"/>
  </w:num>
  <w:num w:numId="22">
    <w:abstractNumId w:val="525489"/>
  </w:num>
  <w:num w:numId="23">
    <w:abstractNumId w:val="525490"/>
  </w:num>
  <w:num w:numId="24">
    <w:abstractNumId w:val="525491"/>
  </w:num>
  <w:num w:numId="25">
    <w:abstractNumId w:val="525492"/>
  </w:num>
  <w:num w:numId="26">
    <w:abstractNumId w:val="525493"/>
  </w:num>
  <w:num w:numId="27">
    <w:abstractNumId w:val="525494"/>
  </w:num>
  <w:num w:numId="28">
    <w:abstractNumId w:val="525495"/>
  </w:num>
  <w:num w:numId="29">
    <w:abstractNumId w:val="525496"/>
  </w:num>
  <w:num w:numId="30">
    <w:abstractNumId w:val="525497"/>
  </w:num>
  <w:num w:numId="31">
    <w:abstractNumId w:val="525498"/>
  </w:num>
  <w:num w:numId="32">
    <w:abstractNumId w:val="525499"/>
  </w:num>
  <w:num w:numId="33">
    <w:abstractNumId w:val="525500"/>
  </w:num>
  <w:num w:numId="34">
    <w:abstractNumId w:val="525501"/>
  </w:num>
  <w:num w:numId="35">
    <w:abstractNumId w:val="525502"/>
  </w:num>
  <w:num w:numId="36">
    <w:abstractNumId w:val="525503"/>
  </w:num>
  <w:num w:numId="37">
    <w:abstractNumId w:val="525504"/>
  </w:num>
  <w:num w:numId="38">
    <w:abstractNumId w:val="525505"/>
  </w:num>
  <w:num w:numId="39">
    <w:abstractNumId w:val="525506"/>
  </w:num>
  <w:num w:numId="40">
    <w:abstractNumId w:val="525507"/>
  </w:num>
  <w:num w:numId="41">
    <w:abstractNumId w:val="525508"/>
  </w:num>
  <w:num w:numId="42">
    <w:abstractNumId w:val="525509"/>
  </w:num>
  <w:num w:numId="43">
    <w:abstractNumId w:val="525510"/>
  </w:num>
  <w:num w:numId="44">
    <w:abstractNumId w:val="525511"/>
  </w:num>
  <w:num w:numId="45">
    <w:abstractNumId w:val="525512"/>
  </w:num>
  <w:num w:numId="46">
    <w:abstractNumId w:val="525513"/>
  </w:num>
  <w:num w:numId="47">
    <w:abstractNumId w:val="525514"/>
  </w:num>
  <w:num w:numId="48">
    <w:abstractNumId w:val="525515"/>
  </w:num>
  <w:num w:numId="49">
    <w:abstractNumId w:val="525516"/>
  </w:num>
  <w:num w:numId="50">
    <w:abstractNumId w:val="525517"/>
  </w:num>
  <w:num w:numId="51">
    <w:abstractNumId w:val="525518"/>
  </w:num>
  <w:num w:numId="52">
    <w:abstractNumId w:val="525519"/>
  </w:num>
  <w:num w:numId="53">
    <w:abstractNumId w:val="525520"/>
  </w:num>
  <w:num w:numId="54">
    <w:abstractNumId w:val="525521"/>
  </w:num>
  <w:num w:numId="55">
    <w:abstractNumId w:val="525522"/>
  </w:num>
  <w:num w:numId="56">
    <w:abstractNumId w:val="525523"/>
  </w:num>
  <w:num w:numId="57">
    <w:abstractNumId w:val="525524"/>
  </w:num>
  <w:num w:numId="58">
    <w:abstractNumId w:val="525525"/>
  </w:num>
  <w:num w:numId="59">
    <w:abstractNumId w:val="525526"/>
  </w:num>
  <w:num w:numId="60">
    <w:abstractNumId w:val="525527"/>
  </w:num>
  <w:num w:numId="61">
    <w:abstractNumId w:val="525528"/>
  </w:num>
  <w:num w:numId="62">
    <w:abstractNumId w:val="525529"/>
  </w:num>
  <w:num w:numId="63">
    <w:abstractNumId w:val="525530"/>
  </w:num>
  <w:num w:numId="64">
    <w:abstractNumId w:val="525531"/>
  </w:num>
  <w:num w:numId="65">
    <w:abstractNumId w:val="525532"/>
  </w:num>
  <w:num w:numId="66">
    <w:abstractNumId w:val="525533"/>
  </w:num>
  <w:num w:numId="67">
    <w:abstractNumId w:val="525534"/>
  </w:num>
  <w:num w:numId="68">
    <w:abstractNumId w:val="525535"/>
  </w:num>
  <w:num w:numId="69">
    <w:abstractNumId w:val="525536"/>
  </w:num>
  <w:num w:numId="70">
    <w:abstractNumId w:val="525537"/>
  </w:num>
  <w:num w:numId="71">
    <w:abstractNumId w:val="525538"/>
  </w:num>
  <w:num w:numId="72">
    <w:abstractNumId w:val="525539"/>
  </w:num>
  <w:num w:numId="73">
    <w:abstractNumId w:val="525540"/>
  </w:num>
  <w:num w:numId="74">
    <w:abstractNumId w:val="525541"/>
  </w:num>
  <w:num w:numId="75">
    <w:abstractNumId w:val="525542"/>
  </w:num>
  <w:num w:numId="76">
    <w:abstractNumId w:val="525543"/>
  </w:num>
  <w:num w:numId="77">
    <w:abstractNumId w:val="525544"/>
  </w:num>
  <w:num w:numId="78">
    <w:abstractNumId w:val="525545"/>
  </w:num>
  <w:num w:numId="79">
    <w:abstractNumId w:val="525546"/>
  </w:num>
  <w:num w:numId="80">
    <w:abstractNumId w:val="525547"/>
  </w:num>
  <w:num w:numId="81">
    <w:abstractNumId w:val="525548"/>
  </w:num>
  <w:num w:numId="82">
    <w:abstractNumId w:val="525549"/>
  </w:num>
  <w:num w:numId="83">
    <w:abstractNumId w:val="525550"/>
  </w:num>
  <w:num w:numId="84">
    <w:abstractNumId w:val="525551"/>
  </w:num>
  <w:num w:numId="85">
    <w:abstractNumId w:val="525552"/>
  </w:num>
  <w:num w:numId="86">
    <w:abstractNumId w:val="525553"/>
  </w:num>
  <w:num w:numId="87">
    <w:abstractNumId w:val="525554"/>
  </w:num>
  <w:num w:numId="88">
    <w:abstractNumId w:val="525555"/>
  </w:num>
  <w:num w:numId="89">
    <w:abstractNumId w:val="525556"/>
  </w:num>
  <w:num w:numId="90">
    <w:abstractNumId w:val="525557"/>
  </w:num>
  <w:num w:numId="91">
    <w:abstractNumId w:val="525558"/>
  </w:num>
  <w:num w:numId="92">
    <w:abstractNumId w:val="525559"/>
  </w:num>
  <w:num w:numId="93">
    <w:abstractNumId w:val="525560"/>
  </w:num>
  <w:num w:numId="94">
    <w:abstractNumId w:val="525561"/>
  </w:num>
  <w:num w:numId="95">
    <w:abstractNumId w:val="525562"/>
  </w:num>
  <w:num w:numId="96">
    <w:abstractNumId w:val="525563"/>
  </w:num>
  <w:num w:numId="97">
    <w:abstractNumId w:val="52556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embeddings/Microsoft_Excel_Worksheet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embeddings/Microsoft_Excel_Worksheet9.xlsx" Type="http://schemas.openxmlformats.org/officeDocument/2006/relationships/package"/><Relationship Id="rId22" Target="media/image9.png" Type="http://schemas.openxmlformats.org/officeDocument/2006/relationships/image"/><Relationship Id="rId23" Target="embeddings/Microsoft_Excel_Worksheet10.xlsx" Type="http://schemas.openxmlformats.org/officeDocument/2006/relationships/package"/><Relationship Id="rId24" Target="media/image10.png" Type="http://schemas.openxmlformats.org/officeDocument/2006/relationships/image"/><Relationship Id="rId25" Target="header1.xml" Type="http://schemas.openxmlformats.org/officeDocument/2006/relationships/header"/><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2026-07-11T11:42:16Z</dcterms:created>
  <dc:creator>Apache POI</dc:creator>
</cp:coreProperties>
</file>