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105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/>
        <w:rPr>
          <w:sz w:val="40"/>
          <w:szCs w:val="40"/>
        </w:rPr>
      </w:pPr>
      <w:bookmarkStart w:colFirst="0" w:colLast="0" w:name="_heading=h.um4r7be256u4" w:id="0"/>
      <w:bookmarkEnd w:id="0"/>
      <w:r w:rsidDel="00000000" w:rsidR="00000000" w:rsidRPr="00000000">
        <w:rPr>
          <w:sz w:val="40"/>
          <w:szCs w:val="40"/>
          <w:rtl w:val="0"/>
        </w:rPr>
        <w:t xml:space="preserve">Natural Language Processing (CS 601)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Mrs. Nidhi Desai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8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6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Hidden Markov Model. Generate transmission &amp; emission matrix</w:t>
        <w:br w:type="textWrapping"/>
        <w:t xml:space="preserve">Implement Hidden Markov Model on various time-series data to compare the efficiency and accuracy of the model. Also generate transmission and emission matrix while using plot visualization tools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1" w:line="237" w:lineRule="auto"/>
        <w:ind w:left="0" w:right="447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30"/>
          <w:szCs w:val="30"/>
          <w:u w:val="singl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HMM infers hidden states based on observed data, where states influence the observable symbols.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Transmission Probabilities:</w:t>
      </w:r>
      <w:r w:rsidDel="00000000" w:rsidR="00000000" w:rsidRPr="00000000">
        <w:rPr>
          <w:sz w:val="24"/>
          <w:szCs w:val="24"/>
          <w:rtl w:val="0"/>
        </w:rPr>
        <w:t xml:space="preserve"> Likelihood of transitioning between hidden states, updated during training to maximize observation sequence likelihood.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Emission Probabilities:</w:t>
      </w:r>
      <w:r w:rsidDel="00000000" w:rsidR="00000000" w:rsidRPr="00000000">
        <w:rPr>
          <w:sz w:val="24"/>
          <w:szCs w:val="24"/>
          <w:rtl w:val="0"/>
        </w:rPr>
        <w:t xml:space="preserve"> Likelihood of an observation being generated by a hidden state, refined during training.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Expectation-Maximization (EM) Algorithm:</w:t>
      </w:r>
      <w:r w:rsidDel="00000000" w:rsidR="00000000" w:rsidRPr="00000000">
        <w:rPr>
          <w:sz w:val="24"/>
          <w:szCs w:val="24"/>
          <w:rtl w:val="0"/>
        </w:rPr>
        <w:t xml:space="preserve"> Iterative process with expectation (compute expected state probabilities) and maximization (update model parameters) to improve model fit.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Forward Algorithms:</w:t>
      </w:r>
      <w:r w:rsidDel="00000000" w:rsidR="00000000" w:rsidRPr="00000000">
        <w:rPr>
          <w:sz w:val="24"/>
          <w:szCs w:val="24"/>
          <w:rtl w:val="0"/>
        </w:rPr>
        <w:t xml:space="preserve"> It calculates observation probability up to a point,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Backward Algorithms:</w:t>
      </w:r>
      <w:r w:rsidDel="00000000" w:rsidR="00000000" w:rsidRPr="00000000">
        <w:rPr>
          <w:sz w:val="24"/>
          <w:szCs w:val="24"/>
          <w:rtl w:val="0"/>
        </w:rPr>
        <w:t xml:space="preserve"> It calculates probability for future observations, aiding in state probability estimation.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Likelihood Calculation is computed using the forward algorithm after each iteration to evaluate model fit, higher likelihood means better fit.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State Probabilities (gamma):</w:t>
      </w:r>
      <w:r w:rsidDel="00000000" w:rsidR="00000000" w:rsidRPr="00000000">
        <w:rPr>
          <w:sz w:val="24"/>
          <w:szCs w:val="24"/>
          <w:rtl w:val="0"/>
        </w:rPr>
        <w:t xml:space="preserve"> Gamma represents state probability at each time step.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37" w:lineRule="auto"/>
        <w:ind w:left="720" w:right="447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Transition Probabilities (psi):</w:t>
      </w:r>
      <w:r w:rsidDel="00000000" w:rsidR="00000000" w:rsidRPr="00000000">
        <w:rPr>
          <w:sz w:val="24"/>
          <w:szCs w:val="24"/>
          <w:rtl w:val="0"/>
        </w:rPr>
        <w:t xml:space="preserve"> Psi represents transition probability between states at each time step.</w:t>
      </w:r>
    </w:p>
    <w:p w:rsidR="00000000" w:rsidDel="00000000" w:rsidP="00000000" w:rsidRDefault="00000000" w:rsidRPr="00000000" w14:paraId="00000029">
      <w:pPr>
        <w:spacing w:line="237" w:lineRule="auto"/>
        <w:ind w:left="0" w:right="4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ind w:left="11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Source Code: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copy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np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logging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handler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logging.root.handlers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[:]: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logging.root.removeHandler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handler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logging.basicConfig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level=logging.INFO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format=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'%(asctime)s - %(levelname)s - %(message)s'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HMM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 = transmission_prob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 = emission_prob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.m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.emission_prob.shape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569cd6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.psi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 = obs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{}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.forward_final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.backward_final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[]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obs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.assume_obs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assume_obs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obs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obs.sort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i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obs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train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verbose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 = observations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.assume_obs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.psi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_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iterations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"Starting iteration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old_transmission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old_emission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.expectation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"Expectation step completed"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.maximization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"Maximization step completed"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likelihood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"Likelihood after iteration {}: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verbose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"Iteration {}: Likelihood =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expectation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forward probabilities"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"Forward probabilities calculated"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backward probabilities"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"Backward probabilities calculated"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gamma values"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.get_gamma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"Gamma values calculated"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psi values"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.get_psi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"Psi values calculated"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get_gamma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))]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get_psi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t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.psi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.calculate_psi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calculate_psi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alpha_tminus1_i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a_i_j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beta_t_j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observation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b_j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denom = 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17"/>
          <w:szCs w:val="17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alpha_tminus1_i * a_i_j * beta_t_j * b_j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denom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maximization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"Calculating state probabilities"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.get_state_probs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"State probabilities calculated"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"Updating transmission probabilities"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.estimate_transmission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"Transmission probabilities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"Updating emission probabilities"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obs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.estimate_emission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logging.info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"Emission probabilities updated"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get_state_probs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summ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row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summ += row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summ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estimate_transmission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.psi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estimate_emission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observation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ts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== 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.gamma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.state_probs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backward_recurse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index ==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backward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.backward_initial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backward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backward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index &gt;=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index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.backward_final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.backward_probability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final=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backward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backward_initial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backward_probability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observation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final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a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a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beta = backward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a * b * beta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index ==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forward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)]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.forward_initial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forward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forward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index !=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.forward_final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.forward_probability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final=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forward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forward_initial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forward_probability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p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prev_state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17"/>
          <w:szCs w:val="17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final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obs_index =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.emiss_ref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obs_index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        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 forward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prev_state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17"/>
          <w:szCs w:val="17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new_observations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new_hmm = HMM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new_hmm.observations = new_observations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new_hmm.obs = new_hmm.assume_obs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forward = new_hmm.forward_recurse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new_observations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new_hmm.forward_final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17"/>
          <w:szCs w:val="17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17"/>
          <w:szCs w:val="17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state = hmmdata.copy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()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emission =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transmission = np.array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]])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observations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model = HMM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transmission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emission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model.train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observations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"Model transmission probabilities:\n{}"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model.transmission_prob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"Model emission probabilities:\n{}"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model.emission_prob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new_seq =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]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"Finding likelihood for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new_seq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likelihood = model.likelihood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new_seq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E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17"/>
          <w:szCs w:val="17"/>
          <w:rtl w:val="0"/>
        </w:rPr>
        <w:t xml:space="preserve">"Likelihood: {}"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17"/>
          <w:szCs w:val="17"/>
          <w:rtl w:val="0"/>
        </w:rPr>
        <w:t xml:space="preserve">format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17"/>
          <w:szCs w:val="17"/>
          <w:rtl w:val="0"/>
        </w:rPr>
        <w:t xml:space="preserve">likelihood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17"/>
          <w:szCs w:val="17"/>
          <w:rtl w:val="0"/>
        </w:rPr>
        <w:t xml:space="preserve">))</w:t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observations = ['1','1','1','2','3','3','2','3','2','2']</w:t>
      </w:r>
    </w:p>
    <w:p w:rsidR="00000000" w:rsidDel="00000000" w:rsidP="00000000" w:rsidRDefault="00000000" w:rsidRPr="00000000" w14:paraId="000000EB">
      <w:pPr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new_seq = ['1','1','1']</w:t>
      </w:r>
    </w:p>
    <w:p w:rsidR="00000000" w:rsidDel="00000000" w:rsidP="00000000" w:rsidRDefault="00000000" w:rsidRPr="00000000" w14:paraId="000000EC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348163" cy="3638411"/>
            <wp:effectExtent b="0" l="0" r="0" t="0"/>
            <wp:docPr id="10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8163" cy="3638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Conclusion:</w:t>
      </w:r>
    </w:p>
    <w:p w:rsidR="00000000" w:rsidDel="00000000" w:rsidP="00000000" w:rsidRDefault="00000000" w:rsidRPr="00000000" w14:paraId="000000F0">
      <w:pPr>
        <w:ind w:left="0" w:firstLine="0"/>
        <w:rPr/>
      </w:pPr>
      <w:bookmarkStart w:colFirst="0" w:colLast="0" w:name="_heading=h.3znysh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The model uses EM to optimize transmission and emission probabilities.</w:t>
      </w:r>
    </w:p>
    <w:p w:rsidR="00000000" w:rsidDel="00000000" w:rsidP="00000000" w:rsidRDefault="00000000" w:rsidRPr="00000000" w14:paraId="000000F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It handles observation sequences through efficient probability calculations.</w:t>
      </w:r>
    </w:p>
    <w:p w:rsidR="00000000" w:rsidDel="00000000" w:rsidP="00000000" w:rsidRDefault="00000000" w:rsidRPr="00000000" w14:paraId="000000F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Computes the likelihood of sequences, useful for sequence prediction tasks.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Encapsulates HMM functionality for potential extensions, like decoding.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Courier New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dvkx6225u2/dy0MZWQGuVvESUQ==">CgMxLjAyDmgudW00cjdiZTI1NnU0MgloLjN6bnlzaDc4AHIhMW53M3l1TDMxUlNlcl9HVkRzM0NUcGxHZUp5cTFWRnVl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