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Advanced Database Management (CS 604)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Mr. Rishi Sharma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Design and develop a suitable Student Database application. One of the attributes to me maintained is the attendance of a student in each subject for which he/she has enrolled.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Using TRIGGERS, we write active rules to do the following:</w:t>
      </w:r>
    </w:p>
    <w:p w:rsidR="00000000" w:rsidDel="00000000" w:rsidP="00000000" w:rsidRDefault="00000000" w:rsidRPr="00000000" w14:paraId="0000001F">
      <w:pPr>
        <w:spacing w:before="20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Whenever attendance is updated, check if the attendance is less than 85%; if so notify the Head of Department concerned.</w:t>
      </w:r>
    </w:p>
    <w:p w:rsidR="00000000" w:rsidDel="00000000" w:rsidP="00000000" w:rsidRDefault="00000000" w:rsidRPr="00000000" w14:paraId="00000020">
      <w:pPr>
        <w:spacing w:before="200" w:line="237" w:lineRule="auto"/>
        <w:ind w:left="113" w:right="447" w:firstLine="79.00000000000003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b) Whenever the marks in the Internal Assessment Test are entered, check if the marks are less than 40%; if so, notify the Head of the Department concerned.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Student_Attendance Table: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Student_Attendance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t_no INT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Day1 TINYINT,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Day2 TINYINT,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Day3 TINYINT,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Day4 TINYINT,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Day5 TINYINT,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Day6 TINYINT,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Day7 TINYINT,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Day8 TINYINT,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Day9 TINYINT,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Day10 TINYINT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Student_Marks Table: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Student_Marks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t_no INT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Sub1 DECIMAL(5,2),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Sub2 DECIMAL(5,2),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Sub3 DECIMAL(5,2),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Sub4 DECIMAL(5,2),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Sub5 DECIMAL(5,2),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Sub6 DECIMAL(5,2)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`Student_Attendance` VALUES (5,0,0,1,0,1,0,1,0,1,1);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`Student_Attendance` VALUES (6,0,1,1,1,1,1,1,1,1,1);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`Student_Marks` VALUES (5,20.0,20.0,30.0,50.0,60.0,20.0);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`Student_Marks` VALUES (6,50.0,40.0,30.0,50.0,60.0,30.0);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TRIGGER after_insert_attendance_student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AFTER INSERT ON Student_Attendance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IF ((NEW.Day1+NEW.Day2+NEW.Day3+NEW.Day4+NEW.Day5+NEW.Day6+NEW.Day7+NEW.Day8+NEW.Day9+NEW.Day10)*(100/10) &lt; 85) THEN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-- CALL NotifyHeadOfDepartment(NEW.t_no, 'Low internal assessment marks');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SIGNAL SQLSTATE '02000' SET MESSAGE_TEXT = "Notice: Attendance for the entered student is less than 85%";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TRIGGER after_insert_marks_student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AFTER INSERT ON Student_Marks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IF ((NEW.Sub1+NEW.Sub2+NEW.Sub3+NEW.Sub4+NEW.Sub5+NEW.Sub6)/6 &lt; 40) THEN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-- CALL NotifyHeadOfDepartment(NEW.t_no, 'Low internal assessment marks');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SIGNAL SQLSTATE '02000' SET MESSAGE_TEXT = "Notice: Marks for Internal Assessment are less than 40%";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StudentID INT PRIMARY KEY,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DepartmentID INT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TABLE Subjects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SubjectID INT PRIMARY KEY,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Name VARCHAR(100)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StudentID INT,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SubjectID INT,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Attendance FLOAT,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InternalAssessmentMarks FLOAT,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FOREIGN KEY (StudentID) REFERENCES Students(StudentID),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FOREIGN KEY (SubjectID) REFERENCES Subjects(SubjectID)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TRIGGER AttendanceTrigger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AFTER UPDATE ON Enrollments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NEW.Attendance &lt; 85 THEN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CALL NotifyHeadOfDepartment(NEW.StudentID, 'Low attendance');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TRIGGER AssessmentTrigger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AFTER UPDATE ON Enrollments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 NEW.InternalAssessmentMarks &lt; 40 THEN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CALL NotifyHeadOfDepartment(NEW.StudentID, 'Low internal assessment marks');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PROCEDURE NotifyHeadOfDepartment(IN studentID INT, IN message VARCHAR(255))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SELECT studentID, ": ", message as Output;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-- DECLARE departmentHeadEmail VARCHAR(255);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-- SELECT Email INTO departmentHeadEmail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-- FROM DepartmentHeads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-- WHERE DepartmentID = (SELECT DepartmentID FROM Students WHERE StudentID = studentID);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-- CALL SendEmail(departmentHeadEmail, message);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685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698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The code is structured in a modular manner using a MySQL Procedure block for better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The code is designed for execution in interactive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bookmarkStart w:colFirst="0" w:colLast="0" w:name="_heading=h.yd95kv240lyx" w:id="2"/>
      <w:bookmarkEnd w:id="2"/>
      <w:r w:rsidDel="00000000" w:rsidR="00000000" w:rsidRPr="00000000">
        <w:rPr>
          <w:rtl w:val="0"/>
        </w:rPr>
        <w:t xml:space="preserve">Utilized BEGIN sections to define variables and execute trigger logic.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Created “NotifyHeadOfDepartment” and “SendEmail” Procedure to notify and send mail to the respected authority.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Applied the DBMS_OUTPUT.PUT_LINE function for displaying output for all the procedures.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sectPr>
      <w:footerReference r:id="rId10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l4rR3844QnM4Z9qRIxRf08Klrw==">CgMxLjAyCWguMzBqMHpsbDIJaC4xZm9iOXRlMg5oLnlkOTVrdjI0MGx5eDgAciExZllIS3JuYUVvdVV0WGNDMVhMcjhVNURPWnpIUHg0aUM=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