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4.png" ContentType="image/png"/>
  <Override PartName="/word/media/rId64.png" ContentType="image/png"/>
  <Override PartName="/word/media/rId65.png" ContentType="image/png"/>
  <Override PartName="/word/media/rId63.png" ContentType="image/png"/>
  <Override PartName="/word/media/rId66.png" ContentType="image/png"/>
  <Override PartName="/word/media/rId52.png" ContentType="image/png"/>
  <Override PartName="/word/media/rId87.png" ContentType="image/png"/>
  <Override PartName="/word/media/rId47.png" ContentType="image/png"/>
  <Override PartName="/word/media/rId48.png" ContentType="image/png"/>
  <Override PartName="/word/media/rId60.png" ContentType="image/png"/>
  <Override PartName="/word/media/rId61.png" ContentType="image/png"/>
  <Override PartName="/word/media/rId79.png" ContentType="image/png"/>
  <Override PartName="/word/media/rId80.png" ContentType="image/png"/>
  <Override PartName="/word/media/rId53.png" ContentType="image/png"/>
  <Override PartName="/word/media/rId36.png" ContentType="image/png"/>
  <Override PartName="/word/media/rId34.png" ContentType="image/png"/>
  <Override PartName="/word/media/rId84.png" ContentType="image/png"/>
  <Override PartName="/word/media/rId82.png" ContentType="image/png"/>
  <Override PartName="/word/media/rId40.png" ContentType="image/png"/>
  <Override PartName="/word/media/rId38.png" ContentType="image/png"/>
  <Override PartName="/word/media/rId39.png" ContentType="image/png"/>
  <Override PartName="/word/media/rId41.png" ContentType="image/png"/>
  <Override PartName="/word/media/rId83.png" ContentType="image/png"/>
  <Override PartName="/word/media/rId85.png" ContentType="image/png"/>
  <Override PartName="/word/media/rId44.png" ContentType="image/png"/>
  <Override PartName="/word/media/rId45.png" ContentType="image/png"/>
  <Override PartName="/word/media/rId58.png" ContentType="image/png"/>
  <Override PartName="/word/media/rId59.png" ContentType="image/png"/>
  <Override PartName="/word/media/rId77.png" ContentType="image/png"/>
  <Override PartName="/word/media/rId78.png" ContentType="image/png"/>
  <Override PartName="/word/media/rId51.png" ContentType="image/png"/>
  <Override PartName="/word/media/rId50.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20"/>
    <w:bookmarkStart w:id="21"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with and 401,298 (80.0%) without a problem-list depression flag.</w:t>
      </w:r>
    </w:p>
    <w:p>
      <w:pPr>
        <w:pStyle w:val="BodyText"/>
      </w:pPr>
      <w:r>
        <w:t xml:space="preserve">Sampling used problem-list flags, whereas eligibility used encounter diagnoses. Of 42,579 eligible patients, 12,530 (29.4%)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1"/>
    <w:bookmarkStart w:id="22"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pct" w:w="0.0"/>
        <w:tblLook w:firstRow="1" w:lastRow="0" w:firstColumn="0" w:lastColumn="0" w:noHBand="0" w:noVBand="0" w:val="0020"/>
      </w:tblPr>
      <w:tblGrid/>
      <w:tr>
        <w:tc>
          <w:p>
            <w:pPr>
              <w:pStyle w:val="Compact"/>
              <w:jc w:val="left"/>
            </w:pPr>
            <w:r>
              <w:rPr>
                <w:bCs/>
                <w:b/>
              </w:rPr>
              <w:t xml:space="preserve">Stage</w:t>
            </w:r>
          </w:p>
        </w:tc>
        <w:tc>
          <w:p>
            <w:pPr>
              <w:pStyle w:val="Compact"/>
              <w:jc w:val="left"/>
            </w:pPr>
            <w:r>
              <w:rPr>
                <w:bCs/>
                <w:b/>
              </w:rPr>
              <w:t xml:space="preserve">Remaining</w:t>
            </w:r>
          </w:p>
        </w:tc>
        <w:tc>
          <w:p>
            <w:pPr>
              <w:pStyle w:val="Compact"/>
              <w:jc w:val="left"/>
            </w:pPr>
            <w:r>
              <w:rPr>
                <w:bCs/>
                <w:b/>
              </w:rPr>
              <w:t xml:space="preserve">Rejected at stage</w:t>
            </w:r>
          </w:p>
        </w:tc>
      </w:tr>
      <w:tr>
        <w:tc>
          <w:p>
            <w:pPr>
              <w:pStyle w:val="Compact"/>
              <w:jc w:val="left"/>
            </w:pPr>
            <w:r>
              <w:t xml:space="preserve">Delivered extract (4:1 case-enriched)</w:t>
            </w:r>
          </w:p>
        </w:tc>
        <w:tc>
          <w:p>
            <w:pPr>
              <w:pStyle w:val="Compact"/>
              <w:jc w:val="left"/>
            </w:pPr>
            <w:r>
              <w:t xml:space="preserve">501,718</w:t>
            </w:r>
          </w:p>
        </w:tc>
        <w:tc>
          <w:p>
            <w:pPr>
              <w:pStyle w:val="Compact"/>
              <w:jc w:val="left"/>
            </w:pPr>
            <w:r>
              <w:t xml:space="preserve">—</w:t>
            </w:r>
          </w:p>
        </w:tc>
      </w:tr>
      <w:tr>
        <w:tc>
          <w:p>
            <w:pPr>
              <w:pStyle w:val="Compact"/>
              <w:jc w:val="left"/>
            </w:pPr>
            <w:r>
              <w:t xml:space="preserve">MDD-diagnosed</w:t>
            </w:r>
          </w:p>
        </w:tc>
        <w:tc>
          <w:p>
            <w:pPr>
              <w:pStyle w:val="Compact"/>
              <w:jc w:val="left"/>
            </w:pPr>
            <w:r>
              <w:t xml:space="preserve">144,110</w:t>
            </w:r>
          </w:p>
        </w:tc>
        <w:tc>
          <w:p>
            <w:pPr>
              <w:pStyle w:val="Compact"/>
              <w:jc w:val="left"/>
            </w:pPr>
            <w:r>
              <w:t xml:space="preserve">357,608</w:t>
            </w:r>
          </w:p>
        </w:tc>
      </w:tr>
      <w:tr>
        <w:tc>
          <w:p>
            <w:pPr>
              <w:pStyle w:val="Compact"/>
              <w:jc w:val="left"/>
            </w:pPr>
            <w:r>
              <w:t xml:space="preserve">Not bipolar AND not schizophrenia-spectrum</w:t>
            </w:r>
          </w:p>
        </w:tc>
        <w:tc>
          <w:p>
            <w:pPr>
              <w:pStyle w:val="Compact"/>
              <w:jc w:val="left"/>
            </w:pPr>
            <w:r>
              <w:t xml:space="preserve">124,188</w:t>
            </w:r>
          </w:p>
        </w:tc>
        <w:tc>
          <w:p>
            <w:pPr>
              <w:pStyle w:val="Compact"/>
              <w:jc w:val="left"/>
            </w:pPr>
            <w:r>
              <w:t xml:space="preserve">19,922</w:t>
            </w:r>
          </w:p>
        </w:tc>
      </w:tr>
      <w:tr>
        <w:tc>
          <w:p>
            <w:pPr>
              <w:pStyle w:val="Compact"/>
              <w:jc w:val="left"/>
            </w:pPr>
            <w:r>
              <w:t xml:space="preserve">Has antidepressant index prescription</w:t>
            </w:r>
          </w:p>
        </w:tc>
        <w:tc>
          <w:p>
            <w:pPr>
              <w:pStyle w:val="Compact"/>
              <w:jc w:val="left"/>
            </w:pPr>
            <w:r>
              <w:t xml:space="preserve">107,636</w:t>
            </w:r>
          </w:p>
        </w:tc>
        <w:tc>
          <w:p>
            <w:pPr>
              <w:pStyle w:val="Compact"/>
              <w:jc w:val="left"/>
            </w:pPr>
            <w:r>
              <w:t xml:space="preserve">16,552</w:t>
            </w:r>
          </w:p>
        </w:tc>
      </w:tr>
      <w:tr>
        <w:tc>
          <w:p>
            <w:pPr>
              <w:pStyle w:val="Compact"/>
              <w:jc w:val="left"/>
            </w:pPr>
            <w:r>
              <w:t xml:space="preserve">Has MDD before index</w:t>
            </w:r>
          </w:p>
        </w:tc>
        <w:tc>
          <w:p>
            <w:pPr>
              <w:pStyle w:val="Compact"/>
              <w:jc w:val="left"/>
            </w:pPr>
            <w:r>
              <w:t xml:space="preserve">103,458</w:t>
            </w:r>
          </w:p>
        </w:tc>
        <w:tc>
          <w:p>
            <w:pPr>
              <w:pStyle w:val="Compact"/>
              <w:jc w:val="left"/>
            </w:pPr>
            <w:r>
              <w:t xml:space="preserve">4,178</w:t>
            </w:r>
          </w:p>
        </w:tc>
      </w:tr>
      <w:tr>
        <w:tc>
          <w:p>
            <w:pPr>
              <w:pStyle w:val="Compact"/>
              <w:jc w:val="left"/>
            </w:pPr>
            <w:r>
              <w:t xml:space="preserve">≥2 years pre-index history</w:t>
            </w:r>
          </w:p>
        </w:tc>
        <w:tc>
          <w:p>
            <w:pPr>
              <w:pStyle w:val="Compact"/>
              <w:jc w:val="left"/>
            </w:pPr>
            <w:r>
              <w:t xml:space="preserve">54,215</w:t>
            </w:r>
          </w:p>
        </w:tc>
        <w:tc>
          <w:p>
            <w:pPr>
              <w:pStyle w:val="Compact"/>
              <w:jc w:val="left"/>
            </w:pPr>
            <w:r>
              <w:t xml:space="preserve">49,243</w:t>
            </w:r>
          </w:p>
        </w:tc>
      </w:tr>
      <w:tr>
        <w:tc>
          <w:p>
            <w:pPr>
              <w:pStyle w:val="Compact"/>
              <w:jc w:val="left"/>
            </w:pPr>
            <w:r>
              <w:t xml:space="preserve">≥1 year post-index follow-up (final cohort)</w:t>
            </w:r>
          </w:p>
        </w:tc>
        <w:tc>
          <w:p>
            <w:pPr>
              <w:pStyle w:val="Compact"/>
              <w:jc w:val="left"/>
            </w:pPr>
            <w:r>
              <w:t xml:space="preserve">42,579</w:t>
            </w:r>
          </w:p>
        </w:tc>
        <w:tc>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Among candidate index orders, 57.9% begin on the same date as the first recorded depression diagnosis.</w:t>
      </w:r>
    </w:p>
    <w:p>
      <w:pPr>
        <w:pStyle w:val="BodyText"/>
      </w:pPr>
      <w:r>
        <w:t xml:space="preserve">Index selection did not depend on subsequent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had some recorded pre-index exposure and 14.7% had a course meeting the 42-day duration threshold. The index was the first recorded prescription on or after a documented depression diagnosis, not necessarily the first lifetime exposure or first adequate trial.</w:t>
      </w:r>
    </w:p>
    <w:bookmarkEnd w:id="22"/>
    <w:bookmarkStart w:id="23"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3"/>
    <w:bookmarkStart w:id="24" w:name="X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pct" w:w="0.0"/>
        <w:tblLook w:firstRow="1" w:lastRow="0" w:firstColumn="0" w:lastColumn="0" w:noHBand="0" w:noVBand="0" w:val="0020"/>
      </w:tblPr>
      <w:tblGrid/>
      <w:tr>
        <w:tc>
          <w:p>
            <w:pPr>
              <w:pStyle w:val="Compact"/>
              <w:jc w:val="left"/>
            </w:pPr>
            <w:r>
              <w:rPr>
                <w:bCs/>
                <w:b/>
              </w:rPr>
              <w:t xml:space="preserve">Predictor</w:t>
            </w:r>
          </w:p>
        </w:tc>
      </w:tr>
      <w:tr>
        <w:tc>
          <w:p>
            <w:pPr>
              <w:pStyle w:val="Compact"/>
              <w:jc w:val="left"/>
            </w:pPr>
            <w:r>
              <w:t xml:space="preserve">MDD history before index (days)</w:t>
            </w:r>
          </w:p>
        </w:tc>
      </w:tr>
      <w:tr>
        <w:tc>
          <w:p>
            <w:pPr>
              <w:pStyle w:val="Compact"/>
              <w:jc w:val="left"/>
            </w:pPr>
            <w:r>
              <w:t xml:space="preserve">History length (days)</w:t>
            </w:r>
          </w:p>
        </w:tc>
      </w:tr>
      <w:tr>
        <w:tc>
          <w:p>
            <w:pPr>
              <w:pStyle w:val="Compact"/>
              <w:jc w:val="left"/>
            </w:pPr>
            <w:r>
              <w:t xml:space="preserve">Encounter count</w:t>
            </w:r>
          </w:p>
        </w:tc>
      </w:tr>
      <w:tr>
        <w:tc>
          <w:p>
            <w:pPr>
              <w:pStyle w:val="Compact"/>
              <w:jc w:val="left"/>
            </w:pPr>
            <w:r>
              <w:t xml:space="preserve">ED visits (count)</w:t>
            </w:r>
          </w:p>
        </w:tc>
      </w:tr>
      <w:tr>
        <w:tc>
          <w:p>
            <w:pPr>
              <w:pStyle w:val="Compact"/>
              <w:jc w:val="left"/>
            </w:pPr>
            <w:r>
              <w:t xml:space="preserve">Inpatient days before index</w:t>
            </w:r>
          </w:p>
        </w:tc>
      </w:tr>
      <w:tr>
        <w:tc>
          <w:p>
            <w:pPr>
              <w:pStyle w:val="Compact"/>
              <w:jc w:val="left"/>
            </w:pPr>
            <w:r>
              <w:t xml:space="preserve">Age (years)</w:t>
            </w:r>
          </w:p>
        </w:tc>
      </w:tr>
      <w:tr>
        <w:tc>
          <w:p>
            <w:pPr>
              <w:pStyle w:val="Compact"/>
              <w:jc w:val="left"/>
            </w:pPr>
            <w:r>
              <w:t xml:space="preserve">Medications active at index</w:t>
            </w:r>
          </w:p>
        </w:tc>
      </w:tr>
      <w:tr>
        <w:tc>
          <w:p>
            <w:pPr>
              <w:pStyle w:val="Compact"/>
              <w:jc w:val="left"/>
            </w:pPr>
            <w:r>
              <w:t xml:space="preserve">Anti-inflammatories active at index</w:t>
            </w:r>
          </w:p>
        </w:tc>
      </w:tr>
      <w:tr>
        <w:tc>
          <w:p>
            <w:pPr>
              <w:pStyle w:val="Compact"/>
              <w:jc w:val="left"/>
            </w:pPr>
            <w:r>
              <w:t xml:space="preserve">Sleep meds active at index</w:t>
            </w:r>
          </w:p>
        </w:tc>
      </w:tr>
      <w:tr>
        <w:tc>
          <w:p>
            <w:pPr>
              <w:pStyle w:val="Compact"/>
              <w:jc w:val="left"/>
            </w:pPr>
            <w:r>
              <w:t xml:space="preserve">Anxiolytic days before index</w:t>
            </w:r>
          </w:p>
        </w:tc>
      </w:tr>
      <w:tr>
        <w:tc>
          <w:p>
            <w:pPr>
              <w:pStyle w:val="Compact"/>
              <w:jc w:val="left"/>
            </w:pPr>
            <w:r>
              <w:t xml:space="preserve">Bupropion trials (6+ wk)</w:t>
            </w:r>
          </w:p>
        </w:tc>
      </w:tr>
      <w:tr>
        <w:tc>
          <w:p>
            <w:pPr>
              <w:pStyle w:val="Compact"/>
              <w:jc w:val="left"/>
            </w:pPr>
            <w:r>
              <w:t xml:space="preserve">Mirtazapine trials (6+ wk)</w:t>
            </w:r>
          </w:p>
        </w:tc>
      </w:tr>
      <w:tr>
        <w:tc>
          <w:p>
            <w:pPr>
              <w:pStyle w:val="Compact"/>
              <w:jc w:val="left"/>
            </w:pPr>
            <w:r>
              <w:t xml:space="preserve">SNRI trials (6+ wk)</w:t>
            </w:r>
          </w:p>
        </w:tc>
      </w:tr>
      <w:tr>
        <w:tc>
          <w:p>
            <w:pPr>
              <w:pStyle w:val="Compact"/>
              <w:jc w:val="left"/>
            </w:pPr>
            <w:r>
              <w:t xml:space="preserve">SSRI trials (6+ wk)</w:t>
            </w:r>
          </w:p>
        </w:tc>
      </w:tr>
      <w:tr>
        <w:tc>
          <w:p>
            <w:pPr>
              <w:pStyle w:val="Compact"/>
              <w:jc w:val="left"/>
            </w:pPr>
            <w:r>
              <w:t xml:space="preserve">Vortioxetine trials (6+ wk)</w:t>
            </w:r>
          </w:p>
        </w:tc>
      </w:tr>
    </w:tbl>
    <w:p>
      <w:pPr>
        <w:pStyle w:val="BodyText"/>
      </w:pPr>
      <w:r>
        <w:t xml:space="preserve">Table M3. Binary predictors by domain.</w:t>
      </w:r>
    </w:p>
    <w:tbl>
      <w:tblPr>
        <w:tblStyle w:val="Table"/>
        <w:tblW w:type="pct" w:w="0.0"/>
        <w:tblLook w:firstRow="1" w:lastRow="0" w:firstColumn="0" w:lastColumn="0" w:noHBand="0" w:noVBand="0" w:val="0020"/>
      </w:tblPr>
      <w:tblGrid/>
      <w:tr>
        <w:tc>
          <w:p>
            <w:pPr>
              <w:pStyle w:val="Compact"/>
              <w:jc w:val="left"/>
            </w:pPr>
            <w:r>
              <w:rPr>
                <w:bCs/>
                <w:b/>
              </w:rPr>
              <w:t xml:space="preserve">Block</w:t>
            </w:r>
          </w:p>
        </w:tc>
        <w:tc>
          <w:p>
            <w:pPr>
              <w:pStyle w:val="Compact"/>
              <w:jc w:val="left"/>
            </w:pPr>
            <w:r>
              <w:rPr>
                <w:bCs/>
                <w:b/>
              </w:rPr>
              <w:t xml:space="preserve">Predictors</w:t>
            </w:r>
          </w:p>
        </w:tc>
      </w:tr>
      <w:tr>
        <w:tc>
          <w:p>
            <w:pPr>
              <w:pStyle w:val="Compact"/>
              <w:jc w:val="left"/>
            </w:pPr>
            <w:r>
              <w:t xml:space="preserve">Clinical flags (3)</w:t>
            </w:r>
          </w:p>
        </w:tc>
        <w:tc>
          <w:p>
            <w:pPr>
              <w:pStyle w:val="Compact"/>
              <w:jc w:val="left"/>
            </w:pPr>
            <w:r>
              <w:t xml:space="preserve">MDD in history; Suicidality; Augmentation therapy</w:t>
            </w:r>
          </w:p>
        </w:tc>
      </w:tr>
      <w:tr>
        <w:tc>
          <w:p>
            <w:pPr>
              <w:pStyle w:val="Compact"/>
              <w:jc w:val="left"/>
            </w:pPr>
            <w:r>
              <w:t xml:space="preserve">Psychiatric comorbidities (8)</w:t>
            </w:r>
          </w:p>
        </w:tc>
        <w:tc>
          <w:p>
            <w:pPr>
              <w:pStyle w:val="Compact"/>
              <w:jc w:val="left"/>
            </w:pPr>
            <w:r>
              <w:t xml:space="preserve">Adjustment disorder; Anxiety disorder; Dysthymia (chronic depression); Insomnia; OCD; PTSD; Social anxiety disorder; Substance use disorder (any)</w:t>
            </w:r>
          </w:p>
        </w:tc>
      </w:tr>
      <w:tr>
        <w:tc>
          <w:p>
            <w:pPr>
              <w:pStyle w:val="Compact"/>
              <w:jc w:val="left"/>
            </w:pPr>
            <w:r>
              <w:t xml:space="preserve">Medical comorbidities (4)</w:t>
            </w:r>
          </w:p>
        </w:tc>
        <w:tc>
          <w:p>
            <w:pPr>
              <w:pStyle w:val="Compact"/>
              <w:jc w:val="left"/>
            </w:pPr>
            <w:r>
              <w:t xml:space="preserve">Chronic pain; Diabetes; High cholesterol; Thyroid disorder</w:t>
            </w:r>
          </w:p>
        </w:tc>
      </w:tr>
      <w:tr>
        <w:tc>
          <w:p>
            <w:pPr>
              <w:pStyle w:val="Compact"/>
              <w:jc w:val="left"/>
            </w:pPr>
            <w:r>
              <w:t xml:space="preserve">Prescribing-constraint / safety (2)</w:t>
            </w:r>
          </w:p>
        </w:tc>
        <w:tc>
          <w:p>
            <w:pPr>
              <w:pStyle w:val="Compact"/>
              <w:jc w:val="left"/>
            </w:pPr>
            <w:r>
              <w:t xml:space="preserve">Seizure disorder; Uncontrolled hypertension</w:t>
            </w:r>
          </w:p>
        </w:tc>
      </w:tr>
      <w:tr>
        <w:tc>
          <w:p>
            <w:pPr>
              <w:pStyle w:val="Compact"/>
              <w:jc w:val="left"/>
            </w:pPr>
            <w:r>
              <w:t xml:space="preserve">Substance use disorders (10)</w:t>
            </w:r>
          </w:p>
        </w:tc>
        <w:tc>
          <w:p>
            <w:pPr>
              <w:pStyle w:val="Compact"/>
              <w:jc w:val="left"/>
            </w:pPr>
            <w:r>
              <w:t xml:space="preserve">Alcohol; Cannabis; Cocaine; Hallucinogen; Inhalant; Nicotine; Opioid; Other stimulant; Other substance; Sedative/hypnotic</w:t>
            </w:r>
          </w:p>
        </w:tc>
      </w:tr>
      <w:tr>
        <w:tc>
          <w:p>
            <w:pPr>
              <w:pStyle w:val="Compact"/>
              <w:jc w:val="left"/>
            </w:pPr>
            <w:r>
              <w:t xml:space="preserve">Social determinants of health (9)</w:t>
            </w:r>
          </w:p>
        </w:tc>
        <w:tc>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BodyText"/>
      </w:pPr>
      <w:r>
        <w:t xml:space="preserve">Table M4. Categorical fields and encoded levels.</w:t>
      </w:r>
    </w:p>
    <w:tbl>
      <w:tblPr>
        <w:tblStyle w:val="Table"/>
        <w:tblW w:type="pct" w:w="0.0"/>
        <w:tblLook w:firstRow="1" w:lastRow="0" w:firstColumn="0" w:lastColumn="0" w:noHBand="0" w:noVBand="0" w:val="0020"/>
      </w:tblPr>
      <w:tblGrid/>
      <w:tr>
        <w:tc>
          <w:p>
            <w:pPr>
              <w:pStyle w:val="Compact"/>
              <w:jc w:val="left"/>
            </w:pPr>
            <w:r>
              <w:rPr>
                <w:bCs/>
                <w:b/>
              </w:rPr>
              <w:t xml:space="preserve">Field</w:t>
            </w:r>
          </w:p>
        </w:tc>
        <w:tc>
          <w:p>
            <w:pPr>
              <w:pStyle w:val="Compact"/>
              <w:jc w:val="left"/>
            </w:pPr>
            <w:r>
              <w:rPr>
                <w:bCs/>
                <w:b/>
              </w:rPr>
              <w:t xml:space="preserve">One-hot columns</w:t>
            </w:r>
          </w:p>
        </w:tc>
        <w:tc>
          <w:p>
            <w:pPr>
              <w:pStyle w:val="Compact"/>
              <w:jc w:val="left"/>
            </w:pPr>
            <w:r>
              <w:rPr>
                <w:bCs/>
                <w:b/>
              </w:rPr>
              <w:t xml:space="preserve">Levels</w:t>
            </w:r>
          </w:p>
        </w:tc>
      </w:tr>
      <w:tr>
        <w:tc>
          <w:p>
            <w:pPr>
              <w:pStyle w:val="Compact"/>
              <w:jc w:val="left"/>
            </w:pPr>
            <w:r>
              <w:t xml:space="preserve">Sex</w:t>
            </w:r>
          </w:p>
        </w:tc>
        <w:tc>
          <w:p>
            <w:pPr>
              <w:pStyle w:val="Compact"/>
              <w:jc w:val="left"/>
            </w:pPr>
            <w:r>
              <w:t xml:space="preserve">1</w:t>
            </w:r>
          </w:p>
        </w:tc>
        <w:tc>
          <w:p>
            <w:pPr>
              <w:pStyle w:val="Compact"/>
              <w:jc w:val="left"/>
            </w:pPr>
            <w:r>
              <w:t xml:space="preserve">Male (Female = reference, dropped)</w:t>
            </w:r>
          </w:p>
        </w:tc>
      </w:tr>
      <w:tr>
        <w:tc>
          <w:p>
            <w:pPr>
              <w:pStyle w:val="Compact"/>
              <w:jc w:val="left"/>
            </w:pPr>
            <w:r>
              <w:t xml:space="preserve">Preferred language</w:t>
            </w:r>
          </w:p>
        </w:tc>
        <w:tc>
          <w:p>
            <w:pPr>
              <w:pStyle w:val="Compact"/>
              <w:jc w:val="left"/>
            </w:pPr>
            <w:r>
              <w:t xml:space="preserve">6</w:t>
            </w:r>
          </w:p>
        </w:tc>
        <w:tc>
          <w:p>
            <w:pPr>
              <w:pStyle w:val="Compact"/>
              <w:jc w:val="left"/>
            </w:pPr>
            <w:r>
              <w:t xml:space="preserve">Asian/Pacific Islander; English; Other; Other Indo-European; Spanish; Missing</w:t>
            </w:r>
          </w:p>
        </w:tc>
      </w:tr>
      <w:tr>
        <w:tc>
          <w:p>
            <w:pPr>
              <w:pStyle w:val="Compact"/>
              <w:jc w:val="left"/>
            </w:pPr>
            <w:r>
              <w:t xml:space="preserve">Marital status</w:t>
            </w:r>
          </w:p>
        </w:tc>
        <w:tc>
          <w:p>
            <w:pPr>
              <w:pStyle w:val="Compact"/>
              <w:jc w:val="left"/>
            </w:pPr>
            <w:r>
              <w:t xml:space="preserve">6</w:t>
            </w:r>
          </w:p>
        </w:tc>
        <w:tc>
          <w:p>
            <w:pPr>
              <w:pStyle w:val="Compact"/>
              <w:jc w:val="left"/>
            </w:pPr>
            <w:r>
              <w:t xml:space="preserve">Divorced; Never married; Married; Separated; Widowed; Missing</w:t>
            </w:r>
          </w:p>
        </w:tc>
      </w:tr>
      <w:tr>
        <w:tc>
          <w:p>
            <w:pPr>
              <w:pStyle w:val="Compact"/>
              <w:jc w:val="left"/>
            </w:pPr>
            <w:r>
              <w:t xml:space="preserve">Religion</w:t>
            </w:r>
          </w:p>
        </w:tc>
        <w:tc>
          <w:p>
            <w:pPr>
              <w:pStyle w:val="Compact"/>
              <w:jc w:val="left"/>
            </w:pPr>
            <w:r>
              <w:t xml:space="preserve">6</w:t>
            </w:r>
          </w:p>
        </w:tc>
        <w:tc>
          <w:p>
            <w:pPr>
              <w:pStyle w:val="Compact"/>
              <w:jc w:val="left"/>
            </w:pPr>
            <w:r>
              <w:t xml:space="preserve">Catholic; Non-Christian; Orthodox; Other/Unknown; Protestant; Missing</w:t>
            </w:r>
          </w:p>
        </w:tc>
      </w:tr>
      <w:tr>
        <w:tc>
          <w:p>
            <w:pPr>
              <w:pStyle w:val="Compact"/>
              <w:jc w:val="left"/>
            </w:pPr>
            <w:r>
              <w:t xml:space="preserve">Smoking status</w:t>
            </w:r>
          </w:p>
        </w:tc>
        <w:tc>
          <w:p>
            <w:pPr>
              <w:pStyle w:val="Compact"/>
              <w:jc w:val="left"/>
            </w:pPr>
            <w:r>
              <w:t xml:space="preserve">4</w:t>
            </w:r>
          </w:p>
        </w:tc>
        <w:tc>
          <w:p>
            <w:pPr>
              <w:pStyle w:val="Compact"/>
              <w:jc w:val="left"/>
            </w:pPr>
            <w:r>
              <w:t xml:space="preserve">Current; Former; Never; Missing</w:t>
            </w:r>
          </w:p>
        </w:tc>
      </w:tr>
      <w:tr>
        <w:tc>
          <w:p>
            <w:pPr>
              <w:pStyle w:val="Compact"/>
              <w:jc w:val="left"/>
            </w:pPr>
            <w:r>
              <w:t xml:space="preserve">Race/ethnicity</w:t>
            </w:r>
          </w:p>
        </w:tc>
        <w:tc>
          <w:p>
            <w:pPr>
              <w:pStyle w:val="Compact"/>
              <w:jc w:val="left"/>
            </w:pPr>
            <w:r>
              <w:t xml:space="preserve">8</w:t>
            </w:r>
          </w:p>
        </w:tc>
        <w:tc>
          <w:p>
            <w:pPr>
              <w:pStyle w:val="Compact"/>
              <w:jc w:val="left"/>
            </w:pPr>
            <w:r>
              <w:t xml:space="preserve">American Indian/Alaska Native; Asian; Black/African American; Hispanic/Latino; Multi-race; Native Hawaiian/Pacific Islander; White/Caucasian; Missing</w:t>
            </w:r>
          </w:p>
        </w:tc>
      </w:tr>
      <w:tr>
        <w:tc>
          <w:p>
            <w:pPr>
              <w:pStyle w:val="Compact"/>
              <w:jc w:val="left"/>
            </w:pPr>
            <w:r>
              <w:t xml:space="preserve">MDD recurrence</w:t>
            </w:r>
          </w:p>
        </w:tc>
        <w:tc>
          <w:p>
            <w:pPr>
              <w:pStyle w:val="Compact"/>
              <w:jc w:val="left"/>
            </w:pPr>
            <w:r>
              <w:t xml:space="preserve">4</w:t>
            </w:r>
          </w:p>
        </w:tc>
        <w:tc>
          <w:p>
            <w:pPr>
              <w:pStyle w:val="Compact"/>
              <w:jc w:val="left"/>
            </w:pPr>
            <w:r>
              <w:t xml:space="preserve">Unspecified; Single episode; Recurrent; Dysthymia (chronic depression)</w:t>
            </w:r>
          </w:p>
        </w:tc>
      </w:tr>
      <w:tr>
        <w:tc>
          <w:p>
            <w:pPr>
              <w:pStyle w:val="Compact"/>
              <w:jc w:val="left"/>
            </w:pPr>
            <w:r>
              <w:t xml:space="preserve">MDD severity</w:t>
            </w:r>
          </w:p>
        </w:tc>
        <w:tc>
          <w:p>
            <w:pPr>
              <w:pStyle w:val="Compact"/>
              <w:jc w:val="left"/>
            </w:pPr>
            <w:r>
              <w:t xml:space="preserve">6</w:t>
            </w:r>
          </w:p>
        </w:tc>
        <w:tc>
          <w:p>
            <w:pPr>
              <w:pStyle w:val="Compact"/>
              <w:jc w:val="left"/>
            </w:pPr>
            <w:r>
              <w:t xml:space="preserve">Unspecified; Mild; Moderate; Severe; Psychotic; Remission</w:t>
            </w:r>
          </w:p>
        </w:tc>
      </w:tr>
    </w:tbl>
    <w:bookmarkEnd w:id="24"/>
    <w:bookmarkStart w:id="25"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5"/>
    <w:bookmarkStart w:id="26"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w:t>
      </w:r>
      <w:r>
        <w:t xml:space="preserve">Missing,</w:t>
      </w:r>
      <w:r>
        <w:t xml:space="preserve">”</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6"/>
    <w:bookmarkStart w:id="27" w:name="m7-sample-size-and-model-dimensionality"/>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27"/>
    <w:bookmarkStart w:id="28" w:name="m8-training-and-test-split"/>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28"/>
    <w:bookmarkStart w:id="29" w:name="m9-model-development"/>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29"/>
    <w:bookmarkStart w:id="30" w:name="m10-neighbor-prediction"/>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0"/>
                  <m:supHide m:val="0"/>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0"/>
                  <m:supHide m:val="0"/>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no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endChr m:val=")"/>
                      <m:grow/>
                    </m:dPr>
                    <m:e>
                      <m:nary>
                        <m:naryPr>
                          <m:chr m:val="∑"/>
                          <m:limLoc m:val="undOvr"/>
                          <m:subHide m:val="0"/>
                          <m:supHide m:val="0"/>
                        </m:naryPr>
                        <m:sub>
                          <m:r>
                            <m:t>i</m:t>
                          </m:r>
                          <m:r>
                            <m:rPr>
                              <m:sty m:val="p"/>
                            </m:rPr>
                            <m:t>=</m:t>
                          </m:r>
                          <m:r>
                            <m:t>1</m:t>
                          </m:r>
                        </m:sub>
                        <m:sup>
                          <m:r>
                            <m:t>k</m:t>
                          </m:r>
                        </m:sup>
                        <m:e>
                          <m:sSub>
                            <m:e>
                              <m:r>
                                <m:t>w</m:t>
                              </m:r>
                            </m:e>
                            <m:sub>
                              <m:r>
                                <m:t>i</m:t>
                              </m:r>
                            </m:sub>
                          </m:sSub>
                        </m:e>
                      </m:nary>
                    </m:e>
                  </m:d>
                </m:e>
                <m:sup>
                  <m:r>
                    <m:t>2</m:t>
                  </m:r>
                </m:sup>
              </m:sSup>
            </m:num>
            <m:den>
              <m:nary>
                <m:naryPr>
                  <m:chr m:val="∑"/>
                  <m:limLoc m:val="undOvr"/>
                  <m:subHide m:val="0"/>
                  <m:supHide m:val="0"/>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Importance-weighted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w:t>
      </w:r>
    </w:p>
    <w:p>
      <w:pPr>
        <w:pStyle w:val="BodyText"/>
      </w:pPr>
      <w:r>
        <w:t xml:space="preserve">The primary analysis used plain cosine similarity with k = 50 and</w:t>
      </w:r>
      <w:r>
        <w:t xml:space="preserve"> </w:t>
      </w:r>
      <m:oMath>
        <m:r>
          <m:t>α</m:t>
        </m:r>
      </m:oMath>
      <w:r>
        <w:t xml:space="preserve"> </w:t>
      </w:r>
      <w:r>
        <w:t xml:space="preserve">= 5. A sweep evaluated every k from 1 to all 34,063 training patients for both metrics, under</w:t>
      </w:r>
      <w:r>
        <w:t xml:space="preserve"> </w:t>
      </w:r>
      <m:oMath>
        <m:r>
          <m:t>α</m:t>
        </m:r>
      </m:oMath>
      <w:r>
        <w:t xml:space="preserve"> </w:t>
      </w:r>
      <w:r>
        <w:t xml:space="preserve">= 1, 2, and 5. Nearest retrieval selected the k most similar training patients. Farthest retrieval, which selected the least similar, and random retrieval served as negative controls at k = 50. These analyses were restricted to embeddings; no mixed-data similarity metric was specified for FEATURE.</w:t>
      </w:r>
    </w:p>
    <w:bookmarkEnd w:id="30"/>
    <w:bookmarkStart w:id="31"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w:t>
      </w:r>
      <w:r>
        <w:t xml:space="preserve">None Recorded</w:t>
      </w:r>
      <w:r>
        <w:t xml:space="preserve">”</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31"/>
    <w:bookmarkStart w:id="32" w:name="m12-evaluation-coverage"/>
    <w:p>
      <w:pPr>
        <w:pStyle w:val="Heading1"/>
      </w:pPr>
      <w:r>
        <w:t xml:space="preserve">M12 Evaluation Coverage</w:t>
      </w:r>
    </w:p>
    <w:p>
      <w:pPr>
        <w:pStyle w:val="FirstParagraph"/>
      </w:pPr>
      <w:r>
        <w:t xml:space="preserve">Standard classifiers, encoder comparisons, and concept permutations used the full cohort and common test split. The primary Qwen3-Embedding-8B encoder received both similarity metrics, the negative controls, and the neighborhood-size sweep. Other encoders were evaluated with nearest and random retrieval under plain cosine similarity at k = 50, so the importance-weighted metric and the sweep describe the primary encoder only.</w:t>
      </w:r>
    </w:p>
    <w:bookmarkEnd w:id="32"/>
    <w:bookmarkStart w:id="33" w:name="m13-performance-metrics-and-uncertainty"/>
    <w:p>
      <w:pPr>
        <w:pStyle w:val="Heading1"/>
      </w:pPr>
      <w:r>
        <w:t xml:space="preserve">M13 Performance Metrics and Uncertainty</w:t>
      </w:r>
    </w:p>
    <w:p>
      <w:pPr>
        <w:pStyle w:val="FirstParagraph"/>
      </w:pPr>
      <w:r>
        <w:t xml:space="preserve">Discrimination was summarized by ROC AUC and AUPRC. The original overall calibration summaries fit a line to binned observed and predicted probabilities. These binned slopes and intercepts are retained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33"/>
    <w:bookmarkStart w:id="43" w:name="s1-embedding-dimensionality"/>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35" w:name="Xac9476d7e25852c5c469c075d7f7e08915db1ea"/>
    <w:p>
      <w:pPr>
        <w:pStyle w:val="Heading2"/>
      </w:pPr>
      <w:r>
        <w:t xml:space="preserve">S1 1 Sparsity and cumulative built 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cumulative_EMBEDDED.png" id="0"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35"/>
    <w:bookmarkStart w:id="37" w:name="s1-2-cumulative-univariate-correlation"/>
    <w:p>
      <w:pPr>
        <w:pStyle w:val="Heading2"/>
      </w:pPr>
      <w:r>
        <w:t xml:space="preserve">S1 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correlation_cumulative_EMBEDDED.png" id="0" name="Picture"/>
                    <pic:cNvPicPr>
                      <a:picLocks noChangeArrowheads="1" noChangeAspect="1"/>
                    </pic:cNvPicPr>
                  </pic:nvPicPr>
                  <pic:blipFill>
                    <a:blip r:embed="rId3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7"/>
    <w:bookmarkStart w:id="42" w:name="s1-3-pca-k-discrimination-sweep"/>
    <w:p>
      <w:pPr>
        <w:pStyle w:val="Heading2"/>
      </w:pPr>
      <w:r>
        <w:t xml:space="preserve">S1 3 PCA 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logistic_regression_EMBEDDED.png" id="0" name="Picture"/>
                    <pic:cNvPicPr>
                      <a:picLocks noChangeArrowheads="1" noChangeAspect="1"/>
                    </pic:cNvPicPr>
                  </pic:nvPicPr>
                  <pic:blipFill>
                    <a:blip r:embed="rId3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random_forest_EMBEDDED.png" id="0" name="Picture"/>
                    <pic:cNvPicPr>
                      <a:picLocks noChangeArrowheads="1" noChangeAspect="1"/>
                    </pic:cNvPicPr>
                  </pic:nvPicPr>
                  <pic:blipFill>
                    <a:blip r:embed="rId39"/>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Continued on the next page.</w:t>
      </w:r>
    </w:p>
    <w:p>
      <w:pPr>
        <w:pStyle w:val="BodyText"/>
      </w:pPr>
      <w:r>
        <w:t xml:space="preserve">C Gradient boosting</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gradient_boosting_EMBEDDED.png" id="0"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xgboost_EMBEDDED.png" id="0" name="Picture"/>
                    <pic:cNvPicPr>
                      <a:picLocks noChangeArrowheads="1" noChangeAspect="1"/>
                    </pic:cNvPicPr>
                  </pic:nvPicPr>
                  <pic:blipFill>
                    <a:blip r:embed="rId4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2"/>
    <w:bookmarkEnd w:id="43"/>
    <w:bookmarkStart w:id="46" w:name="s2-precision-recall-performance"/>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and 0.298, respectively. These values are also summarized in Table 2.</w:t>
      </w:r>
    </w:p>
    <w:p>
      <w:pPr>
        <w:pStyle w:val="BodyText"/>
      </w:pPr>
      <w:r>
        <w:t xml:space="preserve">Table S1. AUPRC of the four classifiers on each representation (held-out test set). No-skill baseline = 0.175 (the positive rate).</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AUPRC</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0.302</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0.270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0.276</w:t>
            </w:r>
          </w:p>
        </w:tc>
      </w:tr>
      <w:tr>
        <w:tc>
          <w:p>
            <w:pPr>
              <w:pStyle w:val="Compact"/>
              <w:jc w:val="left"/>
            </w:pPr>
            <w:r>
              <w:t xml:space="preserve">EMBEDDED</w:t>
            </w:r>
          </w:p>
        </w:tc>
        <w:tc>
          <w:p>
            <w:pPr>
              <w:pStyle w:val="Compact"/>
              <w:jc w:val="left"/>
            </w:pPr>
            <w:r>
              <w:t xml:space="preserve">XGBoost</w:t>
            </w:r>
          </w:p>
        </w:tc>
        <w:tc>
          <w:p>
            <w:pPr>
              <w:pStyle w:val="Compact"/>
              <w:jc w:val="left"/>
            </w:pPr>
            <w:r>
              <w:t xml:space="preserve">0.278</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0.278</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0.293</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0.288</w:t>
            </w:r>
          </w:p>
        </w:tc>
      </w:tr>
      <w:tr>
        <w:tc>
          <w:p>
            <w:pPr>
              <w:pStyle w:val="Compact"/>
              <w:jc w:val="left"/>
            </w:pPr>
            <w:r>
              <w:t xml:space="preserve">FEATURE</w:t>
            </w:r>
          </w:p>
        </w:tc>
        <w:tc>
          <w:p>
            <w:pPr>
              <w:pStyle w:val="Compact"/>
              <w:jc w:val="left"/>
            </w:pPr>
            <w:r>
              <w:t xml:space="preserve">XGBoost</w:t>
            </w:r>
          </w:p>
        </w:tc>
        <w:tc>
          <w:p>
            <w:pPr>
              <w:pStyle w:val="Compact"/>
              <w:jc w:val="left"/>
            </w:pPr>
            <w:r>
              <w:t xml:space="preserve">0.298</w:t>
            </w:r>
          </w:p>
        </w:tc>
      </w:tr>
    </w:tbl>
    <w:p>
      <w:pPr>
        <w:pStyle w:val="BodyText"/>
      </w:pPr>
      <w:r>
        <w:t xml:space="preserve">Table S2. Embedded logistic-regression AUPRC by encoder (held-out test set). No-skill baseline = 0.175.</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AUPRC</w:t>
            </w:r>
          </w:p>
        </w:tc>
      </w:tr>
      <w:tr>
        <w:tc>
          <w:p>
            <w:pPr>
              <w:pStyle w:val="Compact"/>
              <w:jc w:val="left"/>
            </w:pPr>
            <w:r>
              <w:t xml:space="preserve">bge-small-en-v1.5</w:t>
            </w:r>
          </w:p>
        </w:tc>
        <w:tc>
          <w:p>
            <w:pPr>
              <w:pStyle w:val="Compact"/>
              <w:jc w:val="left"/>
            </w:pPr>
            <w:r>
              <w:t xml:space="preserve">0.281</w:t>
            </w:r>
          </w:p>
        </w:tc>
      </w:tr>
      <w:tr>
        <w:tc>
          <w:p>
            <w:pPr>
              <w:pStyle w:val="Compact"/>
              <w:jc w:val="left"/>
            </w:pPr>
            <w:r>
              <w:t xml:space="preserve">bge-en-icl</w:t>
            </w:r>
          </w:p>
        </w:tc>
        <w:tc>
          <w:p>
            <w:pPr>
              <w:pStyle w:val="Compact"/>
              <w:jc w:val="left"/>
            </w:pPr>
            <w:r>
              <w:t xml:space="preserve">0.297</w:t>
            </w:r>
          </w:p>
        </w:tc>
      </w:tr>
      <w:tr>
        <w:tc>
          <w:p>
            <w:pPr>
              <w:pStyle w:val="Compact"/>
              <w:jc w:val="left"/>
            </w:pPr>
            <w:r>
              <w:t xml:space="preserve">Qwen3-Embedding-4B</w:t>
            </w:r>
          </w:p>
        </w:tc>
        <w:tc>
          <w:p>
            <w:pPr>
              <w:pStyle w:val="Compact"/>
              <w:jc w:val="left"/>
            </w:pPr>
            <w:r>
              <w:t xml:space="preserve">0.297</w:t>
            </w:r>
          </w:p>
        </w:tc>
      </w:tr>
      <w:tr>
        <w:tc>
          <w:p>
            <w:pPr>
              <w:pStyle w:val="Compact"/>
              <w:jc w:val="left"/>
            </w:pPr>
            <w:r>
              <w:t xml:space="preserve">Qwen3-Embedding-8B</w:t>
            </w:r>
          </w:p>
        </w:tc>
        <w:tc>
          <w:p>
            <w:pPr>
              <w:pStyle w:val="Compact"/>
              <w:jc w:val="left"/>
            </w:pPr>
            <w:r>
              <w:t xml:space="preserve">0.302</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logistic_regression_EMBEDDED.png" id="0" name="Picture"/>
                    <pic:cNvPicPr>
                      <a:picLocks noChangeArrowheads="1" noChangeAspect="1"/>
                    </pic:cNvPicPr>
                  </pic:nvPicPr>
                  <pic:blipFill>
                    <a:blip r:embed="rId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xgboost_FEATURE.png" id="0"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for the best classifier on each representation (held-out test set; primary Qwen3-Embedding-8B encoder). (A) Embedded logistic regression; (B) feature-vector XGBoost. The no-skill AUPRC reference is 0.175, the positive rate.</w:t>
      </w:r>
    </w:p>
    <w:bookmarkEnd w:id="46"/>
    <w:bookmarkStart w:id="49" w:name="s3-calibration"/>
    <w:p>
      <w:pPr>
        <w:pStyle w:val="Heading1"/>
      </w:pPr>
      <w:r>
        <w:t xml:space="preserve">S3 Calibration</w:t>
      </w:r>
    </w:p>
    <w:p>
      <w:pPr>
        <w:pStyle w:val="FirstParagraph"/>
      </w:pPr>
      <w:r>
        <w:t xml:space="preserve">Table S3 reports Brier score and weighted calibration error (WCE), for which lower values are better. Scores ranged from 0.137 to 0.140 and 0.004 to 0.018, respectively. The binned calibration slopes and intercepts originally reported in the manuscript are retained below,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Both metrics describe the cohort’s observed outcome frequency.</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Brier</w:t>
            </w:r>
          </w:p>
        </w:tc>
        <w:tc>
          <w:p>
            <w:pPr>
              <w:pStyle w:val="Compact"/>
              <w:jc w:val="left"/>
            </w:pPr>
            <w:r>
              <w:rPr>
                <w:bCs/>
                <w:b/>
              </w:rPr>
              <w:t xml:space="preserve">WCE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0.137</w:t>
            </w:r>
          </w:p>
        </w:tc>
        <w:tc>
          <w:p>
            <w:pPr>
              <w:pStyle w:val="Compact"/>
              <w:jc w:val="left"/>
            </w:pPr>
            <w:r>
              <w:t xml:space="preserve">0.010</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0.140</w:t>
            </w:r>
          </w:p>
        </w:tc>
        <w:tc>
          <w:p>
            <w:pPr>
              <w:pStyle w:val="Compact"/>
              <w:jc w:val="left"/>
            </w:pPr>
            <w:r>
              <w:t xml:space="preserve">0.006</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0.139</w:t>
            </w:r>
          </w:p>
        </w:tc>
        <w:tc>
          <w:p>
            <w:pPr>
              <w:pStyle w:val="Compact"/>
              <w:jc w:val="left"/>
            </w:pPr>
            <w:r>
              <w:t xml:space="preserve">0.004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0.139</w:t>
            </w:r>
          </w:p>
        </w:tc>
        <w:tc>
          <w:p>
            <w:pPr>
              <w:pStyle w:val="Compact"/>
              <w:jc w:val="left"/>
            </w:pPr>
            <w:r>
              <w:t xml:space="preserve">0.013</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0.139</w:t>
            </w:r>
          </w:p>
        </w:tc>
        <w:tc>
          <w:p>
            <w:pPr>
              <w:pStyle w:val="Compact"/>
              <w:jc w:val="left"/>
            </w:pPr>
            <w:r>
              <w:t xml:space="preserve">0.005</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0.139</w:t>
            </w:r>
          </w:p>
        </w:tc>
        <w:tc>
          <w:p>
            <w:pPr>
              <w:pStyle w:val="Compact"/>
              <w:jc w:val="left"/>
            </w:pPr>
            <w:r>
              <w:t xml:space="preserve">0.018</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0.138</w:t>
            </w:r>
          </w:p>
        </w:tc>
        <w:tc>
          <w:p>
            <w:pPr>
              <w:pStyle w:val="Compact"/>
              <w:jc w:val="left"/>
            </w:pPr>
            <w:r>
              <w:t xml:space="preserve">0.010</w:t>
            </w:r>
          </w:p>
        </w:tc>
      </w:tr>
      <w:tr>
        <w:tc>
          <w:p>
            <w:pPr>
              <w:pStyle w:val="Compact"/>
              <w:jc w:val="left"/>
            </w:pPr>
            <w:r>
              <w:t xml:space="preserve">FEATURE</w:t>
            </w:r>
          </w:p>
        </w:tc>
        <w:tc>
          <w:p>
            <w:pPr>
              <w:pStyle w:val="Compact"/>
              <w:jc w:val="left"/>
            </w:pPr>
            <w:r>
              <w:t xml:space="preserve">XGBoost</w:t>
            </w:r>
          </w:p>
        </w:tc>
        <w:tc>
          <w:p>
            <w:pPr>
              <w:pStyle w:val="Compact"/>
              <w:jc w:val="left"/>
            </w:pPr>
            <w:r>
              <w:t xml:space="preserve">0.138</w:t>
            </w:r>
          </w:p>
        </w:tc>
        <w:tc>
          <w:p>
            <w:pPr>
              <w:pStyle w:val="Compact"/>
              <w:jc w:val="left"/>
            </w:pPr>
            <w:r>
              <w:t xml:space="preserve">0.012</w:t>
            </w:r>
          </w:p>
        </w:tc>
      </w:tr>
    </w:tbl>
    <w:p>
      <w:pPr>
        <w:pStyle w:val="BodyText"/>
      </w:pPr>
      <w:r>
        <w:t xml:space="preserve">Table S4. Slopes and intercepts fitted to the binned calibration curves. These descriptive values are retained from the original overall calibration analysis and are not individual-level logistic calibration parameters. See section S9 for the latter.</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Binned slope</w:t>
            </w:r>
          </w:p>
        </w:tc>
        <w:tc>
          <w:p>
            <w:pPr>
              <w:pStyle w:val="Compact"/>
              <w:jc w:val="left"/>
            </w:pPr>
            <w:r>
              <w:rPr>
                <w:bCs/>
                <w:b/>
              </w:rPr>
              <w:t xml:space="preserve">Binned intercept</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1.27</w:t>
            </w:r>
          </w:p>
        </w:tc>
        <w:tc>
          <w:p>
            <w:pPr>
              <w:pStyle w:val="Compact"/>
              <w:jc w:val="left"/>
            </w:pPr>
            <w:r>
              <w:t xml:space="preserve">−0.07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1.15</w:t>
            </w:r>
          </w:p>
        </w:tc>
        <w:tc>
          <w:p>
            <w:pPr>
              <w:pStyle w:val="Compact"/>
              <w:jc w:val="left"/>
            </w:pPr>
            <w:r>
              <w:t xml:space="preserve">−0.02</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1.01</w:t>
            </w:r>
          </w:p>
        </w:tc>
        <w:tc>
          <w:p>
            <w:pPr>
              <w:pStyle w:val="Compact"/>
              <w:jc w:val="left"/>
            </w:pPr>
            <w:r>
              <w:t xml:space="preserve">0.01</w:t>
            </w:r>
          </w:p>
        </w:tc>
      </w:tr>
      <w:tr>
        <w:tc>
          <w:p>
            <w:pPr>
              <w:pStyle w:val="Compact"/>
              <w:jc w:val="left"/>
            </w:pPr>
            <w:r>
              <w:t xml:space="preserve">EMBEDDED</w:t>
            </w:r>
          </w:p>
        </w:tc>
        <w:tc>
          <w:p>
            <w:pPr>
              <w:pStyle w:val="Compact"/>
              <w:jc w:val="left"/>
            </w:pPr>
            <w:r>
              <w:t xml:space="preserve">XGBoost</w:t>
            </w:r>
          </w:p>
        </w:tc>
        <w:tc>
          <w:p>
            <w:pPr>
              <w:pStyle w:val="Compact"/>
              <w:jc w:val="left"/>
            </w:pPr>
            <w:r>
              <w:t xml:space="preserve">0.75</w:t>
            </w:r>
          </w:p>
        </w:tc>
        <w:tc>
          <w:p>
            <w:pPr>
              <w:pStyle w:val="Compact"/>
              <w:jc w:val="left"/>
            </w:pPr>
            <w:r>
              <w:t xml:space="preserve">0.07</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0.78</w:t>
            </w:r>
          </w:p>
        </w:tc>
        <w:tc>
          <w:p>
            <w:pPr>
              <w:pStyle w:val="Compact"/>
              <w:jc w:val="left"/>
            </w:pPr>
            <w:r>
              <w:t xml:space="preserve">0.06</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1.84</w:t>
            </w:r>
          </w:p>
        </w:tc>
        <w:tc>
          <w:p>
            <w:pPr>
              <w:pStyle w:val="Compact"/>
              <w:jc w:val="left"/>
            </w:pPr>
            <w:r>
              <w:t xml:space="preserve">−0.15</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0.87</w:t>
            </w:r>
          </w:p>
        </w:tc>
        <w:tc>
          <w:p>
            <w:pPr>
              <w:pStyle w:val="Compact"/>
              <w:jc w:val="left"/>
            </w:pPr>
            <w:r>
              <w:t xml:space="preserve">0.04</w:t>
            </w:r>
          </w:p>
        </w:tc>
      </w:tr>
      <w:tr>
        <w:tc>
          <w:p>
            <w:pPr>
              <w:pStyle w:val="Compact"/>
              <w:jc w:val="left"/>
            </w:pPr>
            <w:r>
              <w:t xml:space="preserve">FEATURE</w:t>
            </w:r>
          </w:p>
        </w:tc>
        <w:tc>
          <w:p>
            <w:pPr>
              <w:pStyle w:val="Compact"/>
              <w:jc w:val="left"/>
            </w:pPr>
            <w:r>
              <w:t xml:space="preserve">XGBoost</w:t>
            </w:r>
          </w:p>
        </w:tc>
        <w:tc>
          <w:p>
            <w:pPr>
              <w:pStyle w:val="Compact"/>
              <w:jc w:val="left"/>
            </w:pPr>
            <w:r>
              <w:t xml:space="preserve">1.02</w:t>
            </w:r>
          </w:p>
        </w:tc>
        <w:tc>
          <w:p>
            <w:pPr>
              <w:pStyle w:val="Compact"/>
              <w:jc w:val="left"/>
            </w:pPr>
            <w:r>
              <w:t xml:space="preserve">0.02</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logistic_regression_EMBEDDED.png" id="0" name="Picture"/>
                    <pic:cNvPicPr>
                      <a:picLocks noChangeArrowheads="1" noChangeAspect="1"/>
                    </pic:cNvPicPr>
                  </pic:nvPicPr>
                  <pic:blipFill>
                    <a:blip r:embed="rId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xgboost_FEATURE.png" id="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and feature-vector XGBoost (B). The diagonal indicates agreement between predicted and observed outcome frequency; points above it indicate underprediction in that bin, and points below indicate overprediction. The sample is enriched for depression.</w:t>
      </w:r>
    </w:p>
    <w:bookmarkEnd w:id="49"/>
    <w:bookmarkStart w:id="56" w:name="s4-encoder-similarity-geometry"/>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3182111"/>
            <wp:effectExtent b="0" l="0" r="0" t="0"/>
            <wp:docPr descr="" title="" id="1" name="Picture"/>
            <a:graphic>
              <a:graphicData uri="http://schemas.openxmlformats.org/drawingml/2006/picture">
                <pic:pic>
                  <pic:nvPicPr>
                    <pic:cNvPr descr="../results/bge-small-en-v1.5/google_medgemma-27b-text-it/cosine_score_random_vs_neighbor.png" id="0" name="Picture"/>
                    <pic:cNvPicPr>
                      <a:picLocks noChangeArrowheads="1" noChangeAspect="1"/>
                    </pic:cNvPicPr>
                  </pic:nvPicPr>
                  <pic:blipFill>
                    <a:blip r:embed="rId5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3182111"/>
            <wp:effectExtent b="0" l="0" r="0" t="0"/>
            <wp:docPr descr="" title="" id="1" name="Picture"/>
            <a:graphic>
              <a:graphicData uri="http://schemas.openxmlformats.org/drawingml/2006/picture">
                <pic:pic>
                  <pic:nvPicPr>
                    <pic:cNvPr descr="../results/bge-en-icl/google_medgemma-27b-text-it/cosine_score_random_vs_neighbor.png" id="0" name="Picture"/>
                    <pic:cNvPicPr>
                      <a:picLocks noChangeArrowheads="1" noChangeAspect="1"/>
                    </pic:cNvPicPr>
                  </pic:nvPicPr>
                  <pic:blipFill>
                    <a:blip r:embed="rId5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Continued on the next page.</w:t>
      </w:r>
    </w:p>
    <w:p>
      <w:pPr>
        <w:pStyle w:val="BodyText"/>
      </w:pPr>
      <w:r>
        <w:t xml:space="preserve">C Qwen3-Embedding-4B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4B/google_medgemma-27b-text-it/cosine_score_random_vs_neighbor.png" id="0" name="Picture"/>
                    <pic:cNvPicPr>
                      <a:picLocks noChangeArrowheads="1" noChangeAspect="1"/>
                    </pic:cNvPicPr>
                  </pic:nvPicPr>
                  <pic:blipFill>
                    <a:blip r:embed="rId52"/>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cosine_score_random_vs_neighbor.png" id="0" name="Picture"/>
                    <pic:cNvPicPr>
                      <a:picLocks noChangeArrowheads="1" noChangeAspect="1"/>
                    </pic:cNvPicPr>
                  </pic:nvPicPr>
                  <pic:blipFill>
                    <a:blip r:embed="rId53"/>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w:t>
      </w:r>
      <w:r>
        <w:t xml:space="preserve">episode</w:t>
      </w:r>
      <w:r>
        <w:t xml:space="preserve">”</w:t>
      </w:r>
      <w:r>
        <w:t xml:space="preserve"> </w:t>
      </w:r>
      <w:r>
        <w:t xml:space="preserve">(Table S5).</w:t>
      </w:r>
    </w:p>
    <w:p>
      <w:pPr>
        <w:pStyle w:val="BodyText"/>
      </w:pPr>
      <w:r>
        <w:t xml:space="preserve">The token occurs in</w:t>
      </w:r>
      <w:r>
        <w:t xml:space="preserve"> </w:t>
      </w:r>
      <w:r>
        <w:t xml:space="preserve">“</w:t>
      </w:r>
      <w:r>
        <w:t xml:space="preserve">Single Episode</w:t>
      </w:r>
      <w:r>
        <w:t xml:space="preserve">”</w:t>
      </w:r>
      <w:r>
        <w:t xml:space="preserve"> </w:t>
      </w:r>
      <w:r>
        <w:t xml:space="preserve">but not</w:t>
      </w:r>
      <w:r>
        <w:t xml:space="preserve"> </w:t>
      </w:r>
      <w:r>
        <w:t xml:space="preserve">“</w:t>
      </w:r>
      <w:r>
        <w:t xml:space="preserve">Recurrent</w:t>
      </w:r>
      <w:r>
        <w:t xml:space="preserve">”</w:t>
      </w:r>
      <w:r>
        <w:t xml:space="preserve"> </w:t>
      </w:r>
      <w:r>
        <w:t xml:space="preserve">or</w:t>
      </w:r>
      <w:r>
        <w:t xml:space="preserve"> </w:t>
      </w:r>
      <w:r>
        <w:t xml:space="preserve">“</w:t>
      </w:r>
      <w:r>
        <w:t xml:space="preserve">Dysthymia.</w:t>
      </w:r>
      <w:r>
        <w:t xml:space="preserve">”</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w:t>
      </w:r>
      <w:r>
        <w:t xml:space="preserve">episode</w:t>
      </w:r>
      <w:r>
        <w:t xml:space="preserve">”</w:t>
      </w:r>
      <w:r>
        <w:t xml:space="preserve">; the full cohort contained 28,206 patients coded single episode.</w:t>
      </w:r>
    </w:p>
    <w:p>
      <w:pPr>
        <w:pStyle w:val="BodyText"/>
      </w:pPr>
      <w:r>
        <w:t xml:space="preserve">Cluster A (n=14,438) largely lacked</w:t>
      </w:r>
      <w:r>
        <w:t xml:space="preserve"> </w:t>
      </w:r>
      <w:r>
        <w:t xml:space="preserve">“</w:t>
      </w:r>
      <w:r>
        <w:t xml:space="preserve">episode</w:t>
      </w:r>
      <w:r>
        <w:t xml:space="preserv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w:t>
      </w:r>
      <w:r>
        <w:t xml:space="preserve">Single</w:t>
      </w:r>
      <w:r>
        <w:t xml:space="preserve">”</w:t>
      </w:r>
      <w:r>
        <w:t xml:space="preserve"> </w:t>
      </w:r>
      <w:r>
        <w:t xml:space="preserve">may also denote marital status.</w:t>
      </w:r>
    </w:p>
    <w:tbl>
      <w:tblPr>
        <w:tblStyle w:val="Table"/>
        <w:tblW w:type="pct" w:w="0.0"/>
        <w:tblLook w:firstRow="1" w:lastRow="0" w:firstColumn="0" w:lastColumn="0" w:noHBand="0" w:noVBand="0" w:val="0020"/>
      </w:tblPr>
      <w:tblGrid/>
      <w:tr>
        <w:tc>
          <w:p>
            <w:pPr>
              <w:pStyle w:val="Compact"/>
              <w:jc w:val="left"/>
            </w:pPr>
            <w:r>
              <w:rPr>
                <w:bCs/>
                <w:b/>
              </w:rPr>
              <w:t xml:space="preserve">Token</w:t>
            </w:r>
          </w:p>
        </w:tc>
        <w:tc>
          <w:p>
            <w:pPr>
              <w:pStyle w:val="Compact"/>
              <w:jc w:val="left"/>
            </w:pPr>
            <w:r>
              <w:rPr>
                <w:bCs/>
                <w:b/>
              </w:rPr>
              <w:t xml:space="preserve">P(present | cluster A)</w:t>
            </w:r>
          </w:p>
        </w:tc>
        <w:tc>
          <w:p>
            <w:pPr>
              <w:pStyle w:val="Compact"/>
              <w:jc w:val="left"/>
            </w:pPr>
            <w:r>
              <w:rPr>
                <w:bCs/>
                <w:b/>
              </w:rPr>
              <w:t xml:space="preserve">P(present | cluster B)</w:t>
            </w:r>
          </w:p>
        </w:tc>
        <w:tc>
          <w:p>
            <w:pPr>
              <w:pStyle w:val="Compact"/>
              <w:jc w:val="left"/>
            </w:pPr>
            <w:r>
              <w:rPr>
                <w:bCs/>
                <w:b/>
              </w:rPr>
              <w:t xml:space="preserve">|Δ|</w:t>
            </w:r>
          </w:p>
        </w:tc>
      </w:tr>
      <w:tr>
        <w:tc>
          <w:p>
            <w:pPr>
              <w:pStyle w:val="Compact"/>
              <w:jc w:val="left"/>
            </w:pPr>
            <w:r>
              <w:t xml:space="preserve">episode</w:t>
            </w:r>
          </w:p>
        </w:tc>
        <w:tc>
          <w:p>
            <w:pPr>
              <w:pStyle w:val="Compact"/>
              <w:jc w:val="left"/>
            </w:pPr>
            <w:r>
              <w:t xml:space="preserve">0.00</w:t>
            </w:r>
          </w:p>
        </w:tc>
        <w:tc>
          <w:p>
            <w:pPr>
              <w:pStyle w:val="Compact"/>
              <w:jc w:val="left"/>
            </w:pPr>
            <w:r>
              <w:t xml:space="preserve">1.00</w:t>
            </w:r>
          </w:p>
        </w:tc>
        <w:tc>
          <w:p>
            <w:pPr>
              <w:pStyle w:val="Compact"/>
              <w:jc w:val="left"/>
            </w:pPr>
            <w:r>
              <w:t xml:space="preserve">1.00</w:t>
            </w:r>
          </w:p>
        </w:tc>
      </w:tr>
      <w:tr>
        <w:tc>
          <w:p>
            <w:pPr>
              <w:pStyle w:val="Compact"/>
              <w:jc w:val="left"/>
            </w:pPr>
            <w:r>
              <w:t xml:space="preserve">recurrent</w:t>
            </w:r>
          </w:p>
        </w:tc>
        <w:tc>
          <w:p>
            <w:pPr>
              <w:pStyle w:val="Compact"/>
              <w:jc w:val="left"/>
            </w:pPr>
            <w:r>
              <w:t xml:space="preserve">0.78</w:t>
            </w:r>
          </w:p>
        </w:tc>
        <w:tc>
          <w:p>
            <w:pPr>
              <w:pStyle w:val="Compact"/>
              <w:jc w:val="left"/>
            </w:pPr>
            <w:r>
              <w:t xml:space="preserve">0.00</w:t>
            </w:r>
          </w:p>
        </w:tc>
        <w:tc>
          <w:p>
            <w:pPr>
              <w:pStyle w:val="Compact"/>
              <w:jc w:val="left"/>
            </w:pPr>
            <w:r>
              <w:t xml:space="preserve">0.78</w:t>
            </w:r>
          </w:p>
        </w:tc>
      </w:tr>
      <w:tr>
        <w:tc>
          <w:p>
            <w:pPr>
              <w:pStyle w:val="Compact"/>
              <w:jc w:val="left"/>
            </w:pPr>
            <w:r>
              <w:t xml:space="preserve">single</w:t>
            </w:r>
          </w:p>
        </w:tc>
        <w:tc>
          <w:p>
            <w:pPr>
              <w:pStyle w:val="Compact"/>
              <w:jc w:val="left"/>
            </w:pPr>
            <w:r>
              <w:t xml:space="preserve">0.30</w:t>
            </w:r>
          </w:p>
        </w:tc>
        <w:tc>
          <w:p>
            <w:pPr>
              <w:pStyle w:val="Compact"/>
              <w:jc w:val="left"/>
            </w:pPr>
            <w:r>
              <w:t xml:space="preserve">1.00</w:t>
            </w:r>
          </w:p>
        </w:tc>
        <w:tc>
          <w:p>
            <w:pPr>
              <w:pStyle w:val="Compact"/>
              <w:jc w:val="left"/>
            </w:pPr>
            <w:r>
              <w:t xml:space="preserve">0.70</w:t>
            </w:r>
          </w:p>
        </w:tc>
      </w:tr>
      <w:tr>
        <w:tc>
          <w:p>
            <w:pPr>
              <w:pStyle w:val="Compact"/>
              <w:jc w:val="left"/>
            </w:pPr>
            <w:r>
              <w:t xml:space="preserve">unspecified</w:t>
            </w:r>
          </w:p>
        </w:tc>
        <w:tc>
          <w:p>
            <w:pPr>
              <w:pStyle w:val="Compact"/>
              <w:jc w:val="left"/>
            </w:pPr>
            <w:r>
              <w:t xml:space="preserve">0.39</w:t>
            </w:r>
          </w:p>
        </w:tc>
        <w:tc>
          <w:p>
            <w:pPr>
              <w:pStyle w:val="Compact"/>
              <w:jc w:val="left"/>
            </w:pPr>
            <w:r>
              <w:t xml:space="preserve">0.83</w:t>
            </w:r>
          </w:p>
        </w:tc>
        <w:tc>
          <w:p>
            <w:pPr>
              <w:pStyle w:val="Compact"/>
              <w:jc w:val="left"/>
            </w:pPr>
            <w:r>
              <w:t xml:space="preserve">0.45</w:t>
            </w:r>
          </w:p>
        </w:tc>
      </w:tr>
      <w:tr>
        <w:tc>
          <w:p>
            <w:pPr>
              <w:pStyle w:val="Compact"/>
              <w:jc w:val="left"/>
            </w:pPr>
            <w:r>
              <w:t xml:space="preserve">moderate</w:t>
            </w:r>
          </w:p>
        </w:tc>
        <w:tc>
          <w:p>
            <w:pPr>
              <w:pStyle w:val="Compact"/>
              <w:jc w:val="left"/>
            </w:pPr>
            <w:r>
              <w:t xml:space="preserve">0.32</w:t>
            </w:r>
          </w:p>
        </w:tc>
        <w:tc>
          <w:p>
            <w:pPr>
              <w:pStyle w:val="Compact"/>
              <w:jc w:val="left"/>
            </w:pPr>
            <w:r>
              <w:t xml:space="preserve">0.09</w:t>
            </w:r>
          </w:p>
        </w:tc>
        <w:tc>
          <w:p>
            <w:pPr>
              <w:pStyle w:val="Compact"/>
              <w:jc w:val="left"/>
            </w:pPr>
            <w:r>
              <w:t xml:space="preserve">0.23</w:t>
            </w:r>
          </w:p>
        </w:tc>
      </w:tr>
    </w:tbl>
    <w:p>
      <w:pPr>
        <w:pStyle w:val="BodyText"/>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w:t>
      </w:r>
      <w:r>
        <w:t xml:space="preserve">episode</w:t>
      </w:r>
      <w:r>
        <w:t xml:space="preserv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w:t>
      </w:r>
      <w:r>
        <w:t xml:space="preserve">recurrent</w:t>
      </w:r>
      <w:r>
        <w:t xml:space="preserve">”</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w:t>
      </w:r>
      <w:r>
        <w:t xml:space="preserve">Missing</w:t>
      </w:r>
      <w:r>
        <w:t xml:space="preserve">”</w:t>
      </w:r>
      <w:r>
        <w:t xml:space="preserve"> </w:t>
      </w:r>
      <w:r>
        <w:t xml:space="preserve">token. Nested cluster results are summarized in Table S6.</w:t>
      </w:r>
    </w:p>
    <w:p>
      <w:pPr>
        <w:pStyle w:val="BodyText"/>
      </w:pPr>
      <w:r>
        <w:t xml:space="preserve">A All patients</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recurrence_bimodality.png" id="0" name="Picture"/>
                    <pic:cNvPicPr>
                      <a:picLocks noChangeArrowheads="1" noChangeAspect="1"/>
                    </pic:cNvPicPr>
                  </pic:nvPicPr>
                  <pic:blipFill>
                    <a:blip r:embed="rId54"/>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cluster0_subsplit.png" id="0" name="Picture"/>
                    <pic:cNvPicPr>
                      <a:picLocks noChangeArrowheads="1" noChangeAspect="1"/>
                    </pic:cNvPicPr>
                  </pic:nvPicPr>
                  <pic:blipFill>
                    <a:blip r:embed="rId55"/>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w:t>
      </w:r>
      <w:r>
        <w:t xml:space="preserve">episode</w:t>
      </w:r>
      <w:r>
        <w:t xml:space="preserve">”</w:t>
      </w:r>
      <w:r>
        <w:t xml:space="preserve"> </w:t>
      </w:r>
      <w:r>
        <w:t xml:space="preserve">across the cohort (A) and on</w:t>
      </w:r>
      <w:r>
        <w:t xml:space="preserve"> </w:t>
      </w:r>
      <w:r>
        <w:t xml:space="preserve">“</w:t>
      </w:r>
      <w:r>
        <w:t xml:space="preserve">recurrent</w:t>
      </w:r>
      <w:r>
        <w:t xml:space="preserve">”</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w:t>
      </w:r>
      <w:r>
        <w:t xml:space="preserve">recurrent</w:t>
      </w:r>
      <w:r>
        <w:t xml:space="preserve">”</w:t>
      </w:r>
      <w:r>
        <w:t xml:space="preserve"> </w:t>
      </w:r>
      <w:r>
        <w:t xml:space="preserve">in 98% of narratives, whereas the smaller subgroup (n=3,013) contained</w:t>
      </w:r>
      <w:r>
        <w:t xml:space="preserve"> </w:t>
      </w:r>
      <w:r>
        <w:t xml:space="preserve">“</w:t>
      </w:r>
      <w:r>
        <w:t xml:space="preserve">unspecified</w:t>
      </w:r>
      <w:r>
        <w:t xml:space="preserve">”</w:t>
      </w:r>
      <w:r>
        <w:t xml:space="preserve"> </w:t>
      </w:r>
      <w:r>
        <w:t xml:space="preserve">in all narratives. Cluster B had weaker separation (silhouette 0.21);</w:t>
      </w:r>
      <w:r>
        <w:t xml:space="preserve"> </w:t>
      </w:r>
      <w:r>
        <w:t xml:space="preserve">“</w:t>
      </w:r>
      <w:r>
        <w:t xml:space="preserve">Missing</w:t>
      </w:r>
      <w:r>
        <w:t xml:space="preserve">”</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pct" w:w="0.0"/>
        <w:tblLook w:firstRow="1" w:lastRow="0" w:firstColumn="0" w:lastColumn="0" w:noHBand="0" w:noVBand="0" w:val="0020"/>
      </w:tblPr>
      <w:tblGrid/>
      <w:tr>
        <w:tc>
          <w:p>
            <w:pPr>
              <w:pStyle w:val="Compact"/>
              <w:jc w:val="left"/>
            </w:pPr>
            <w:r>
              <w:rPr>
                <w:bCs/>
                <w:b/>
              </w:rPr>
              <w:t xml:space="preserve">Parent cluster (n)</w:t>
            </w:r>
          </w:p>
        </w:tc>
        <w:tc>
          <w:p>
            <w:pPr>
              <w:pStyle w:val="Compact"/>
              <w:jc w:val="left"/>
            </w:pPr>
            <w:r>
              <w:rPr>
                <w:bCs/>
                <w:b/>
              </w:rPr>
              <w:t xml:space="preserve">Splits into (n / n)</w:t>
            </w:r>
          </w:p>
        </w:tc>
        <w:tc>
          <w:p>
            <w:pPr>
              <w:pStyle w:val="Compact"/>
              <w:jc w:val="left"/>
            </w:pPr>
            <w:r>
              <w:rPr>
                <w:bCs/>
                <w:b/>
              </w:rPr>
              <w:t xml:space="preserve">Driving token</w:t>
            </w:r>
          </w:p>
        </w:tc>
        <w:tc>
          <w:p>
            <w:pPr>
              <w:pStyle w:val="Compact"/>
              <w:jc w:val="left"/>
            </w:pPr>
            <w:r>
              <w:rPr>
                <w:bCs/>
                <w:b/>
              </w:rPr>
              <w:t xml:space="preserve">Token present, sub 1 / sub 2</w:t>
            </w:r>
          </w:p>
        </w:tc>
        <w:tc>
          <w:p>
            <w:pPr>
              <w:pStyle w:val="Compact"/>
              <w:jc w:val="left"/>
            </w:pPr>
            <w:r>
              <w:rPr>
                <w:bCs/>
                <w:b/>
              </w:rPr>
              <w:t xml:space="preserve">Split silhouette (top level = 0.48)</w:t>
            </w:r>
          </w:p>
        </w:tc>
        <w:tc>
          <w:p>
            <w:pPr>
              <w:pStyle w:val="Compact"/>
              <w:jc w:val="left"/>
            </w:pPr>
            <w:r>
              <w:rPr>
                <w:bCs/>
                <w:b/>
              </w:rPr>
              <w:t xml:space="preserve">Separation</w:t>
            </w:r>
          </w:p>
        </w:tc>
      </w:tr>
      <w:tr>
        <w:tc>
          <w:p>
            <w:pPr>
              <w:pStyle w:val="Compact"/>
              <w:jc w:val="left"/>
            </w:pPr>
            <w:r>
              <w:t xml:space="preserve">A: no</w:t>
            </w:r>
            <w:r>
              <w:t xml:space="preserve"> </w:t>
            </w:r>
            <w:r>
              <w:t xml:space="preserve">“</w:t>
            </w:r>
            <w:r>
              <w:t xml:space="preserve">episode</w:t>
            </w:r>
            <w:r>
              <w:t xml:space="preserve">”</w:t>
            </w:r>
            <w:r>
              <w:t xml:space="preserve"> </w:t>
            </w:r>
            <w:r>
              <w:t xml:space="preserve">token (14,438)</w:t>
            </w:r>
          </w:p>
        </w:tc>
        <w:tc>
          <w:p>
            <w:pPr>
              <w:pStyle w:val="Compact"/>
              <w:jc w:val="left"/>
            </w:pPr>
            <w:r>
              <w:t xml:space="preserve">recurrent + severity (11,425) / unspecified (3,013)</w:t>
            </w:r>
          </w:p>
        </w:tc>
        <w:tc>
          <w:p>
            <w:pPr>
              <w:pStyle w:val="Compact"/>
              <w:jc w:val="left"/>
            </w:pPr>
            <w:r>
              <w:t xml:space="preserve">recurrent</w:t>
            </w:r>
          </w:p>
        </w:tc>
        <w:tc>
          <w:p>
            <w:pPr>
              <w:pStyle w:val="Compact"/>
              <w:jc w:val="left"/>
            </w:pPr>
            <w:r>
              <w:t xml:space="preserve">0.98 / 0.00</w:t>
            </w:r>
          </w:p>
        </w:tc>
        <w:tc>
          <w:p>
            <w:pPr>
              <w:pStyle w:val="Compact"/>
              <w:jc w:val="left"/>
            </w:pPr>
            <w:r>
              <w:t xml:space="preserve">0.69</w:t>
            </w:r>
          </w:p>
        </w:tc>
        <w:tc>
          <w:p>
            <w:pPr>
              <w:pStyle w:val="Compact"/>
              <w:jc w:val="left"/>
            </w:pPr>
            <w:r>
              <w:t xml:space="preserve">Stronger</w:t>
            </w:r>
          </w:p>
        </w:tc>
      </w:tr>
      <w:tr>
        <w:tc>
          <w:p>
            <w:pPr>
              <w:pStyle w:val="Compact"/>
              <w:jc w:val="left"/>
            </w:pPr>
            <w:r>
              <w:t xml:space="preserve">B: single-episode (28,141)</w:t>
            </w:r>
          </w:p>
        </w:tc>
        <w:tc>
          <w:p>
            <w:pPr>
              <w:pStyle w:val="Compact"/>
              <w:jc w:val="left"/>
            </w:pPr>
            <w:r>
              <w:t xml:space="preserve">sparse record (6,594) / populated record (21,547)</w:t>
            </w:r>
          </w:p>
        </w:tc>
        <w:tc>
          <w:p>
            <w:pPr>
              <w:pStyle w:val="Compact"/>
              <w:jc w:val="left"/>
            </w:pPr>
            <w:r>
              <w:t xml:space="preserve">missing</w:t>
            </w:r>
          </w:p>
        </w:tc>
        <w:tc>
          <w:p>
            <w:pPr>
              <w:pStyle w:val="Compact"/>
              <w:jc w:val="left"/>
            </w:pPr>
            <w:r>
              <w:t xml:space="preserve">0.88 / 0.02</w:t>
            </w:r>
          </w:p>
        </w:tc>
        <w:tc>
          <w:p>
            <w:pPr>
              <w:pStyle w:val="Compact"/>
              <w:jc w:val="left"/>
            </w:pPr>
            <w:r>
              <w:t xml:space="preserve">0.21</w:t>
            </w:r>
          </w:p>
        </w:tc>
        <w:tc>
          <w:p>
            <w:pPr>
              <w:pStyle w:val="Compact"/>
              <w:jc w:val="left"/>
            </w:pPr>
            <w:r>
              <w:t xml:space="preserve">Weaker</w:t>
            </w:r>
          </w:p>
        </w:tc>
      </w:tr>
    </w:tbl>
    <w:p>
      <w:pPr>
        <w:pStyle w:val="BodyText"/>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56"/>
    <w:bookmarkStart w:id="57" w:name="s5-example-patient-narratives"/>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w:t>
      </w:r>
      <w:r>
        <w:t xml:space="preserve">anchor</w:t>
      </w:r>
      <w:r>
        <w:t xml:space="preserve">”</w:t>
      </w:r>
      <w:r>
        <w:t xml:space="preserve"> </w:t>
      </w:r>
      <w:r>
        <w:t xml:space="preserve">for the index and</w:t>
      </w:r>
      <w:r>
        <w:t xml:space="preserve"> </w:t>
      </w:r>
      <w:r>
        <w:t xml:space="preserve">“</w:t>
      </w:r>
      <w:r>
        <w:t xml:space="preserve">Baseline window</w:t>
      </w:r>
      <w:r>
        <w:t xml:space="preserve">”</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57"/>
    <w:bookmarkStart w:id="62" w:name="s6-neighbor-prediction"/>
    <w:p>
      <w:pPr>
        <w:pStyle w:val="Heading1"/>
      </w:pPr>
      <w:r>
        <w:t xml:space="preserve">S6 Neighbor Prediction</w:t>
      </w:r>
    </w:p>
    <w:p>
      <w:pPr>
        <w:pStyle w:val="FirstParagraph"/>
      </w:pPr>
      <w:r>
        <w:t xml:space="preserve">Retrieval over the embedding carried outcome information but did not reach the trained classifiers. At k = 50 under plain cosine similarity, nearest retrieval achieved an ROC AUC of 0.594, against 0.499 for random and 0.432 for farthest retrieval (Table S7). Mean effective sample size was 50.0 for nearest and 48.9 for random retrieval, so cosine weights were close to equal within a neighborhood of 50.</w:t>
      </w:r>
    </w:p>
    <w:p>
      <w:pPr>
        <w:pStyle w:val="BodyText"/>
      </w:pPr>
      <w:r>
        <w:t xml:space="preserve">Neighborhood size mattered more than the metric. Both curves rose to a plateau from about 300 neighbors (manuscript Figure 4). Each metric at its own best k differed by 0.007 (95% CI −0.001 to 0.014). The best k was selected on test patients, so those maxima are optimistic. Using every training patient as a neighbor involves no selection and gave 0.624 for the importance-weighted metric and 0.608 for plain cosine. The sharpening exponent changed the maxima by at most 0.002.</w:t>
      </w:r>
    </w:p>
    <w:p>
      <w:pPr>
        <w:pStyle w:val="BodyText"/>
      </w:pPr>
      <w:r>
        <w:t xml:space="preserve">The best retrieval result over every k and exponent, 0.625,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retrieval scheme, similarity metric, and neighborhood size. Rows at k = 50 use</w:t>
      </w:r>
      <w:r>
        <w:t xml:space="preserve"> </w:t>
      </w:r>
      <m:oMath>
        <m:r>
          <m:t>α</m:t>
        </m:r>
      </m:oMath>
      <w:r>
        <w:t xml:space="preserve"> </w:t>
      </w:r>
      <w:r>
        <w:t xml:space="preserve">= 5, the primary setting; rows from the sweep use</w:t>
      </w:r>
      <w:r>
        <w:t xml:space="preserve"> </w:t>
      </w:r>
      <m:oMath>
        <m:r>
          <m:t>α</m:t>
        </m:r>
      </m:oMath>
      <w:r>
        <w:t xml:space="preserve"> </w:t>
      </w:r>
      <w:r>
        <w:t xml:space="preserve">= 1. Best k is the test-selected maximum and is optimistic.</w:t>
      </w:r>
    </w:p>
    <w:tbl>
      <w:tblPr>
        <w:tblStyle w:val="Table"/>
        <w:tblW w:type="pct" w:w="0.0"/>
        <w:tblLook w:firstRow="1" w:lastRow="0" w:firstColumn="0" w:lastColumn="0" w:noHBand="0" w:noVBand="0" w:val="0020"/>
      </w:tblPr>
      <w:tblGrid/>
      <w:tr>
        <w:tc>
          <w:p>
            <w:pPr>
              <w:pStyle w:val="Compact"/>
              <w:jc w:val="left"/>
            </w:pPr>
            <w:r>
              <w:rPr>
                <w:bCs/>
                <w:b/>
              </w:rPr>
              <w:t xml:space="preserve">Retrieval</w:t>
            </w:r>
          </w:p>
        </w:tc>
        <w:tc>
          <w:p>
            <w:pPr>
              <w:pStyle w:val="Compact"/>
              <w:jc w:val="left"/>
            </w:pPr>
            <w:r>
              <w:rPr>
                <w:bCs/>
                <w:b/>
              </w:rPr>
              <w:t xml:space="preserve">Similarity</w:t>
            </w:r>
          </w:p>
        </w:tc>
        <w:tc>
          <w:p>
            <w:pPr>
              <w:pStyle w:val="Compact"/>
              <w:jc w:val="left"/>
            </w:pPr>
            <w:r>
              <w:rPr>
                <w:bCs/>
                <w:b/>
              </w:rPr>
              <w:t xml:space="preserve">Neighbors (k)</w:t>
            </w:r>
          </w:p>
        </w:tc>
        <w:tc>
          <w:p>
            <w:pPr>
              <w:pStyle w:val="Compact"/>
              <w:jc w:val="left"/>
            </w:pPr>
            <w:r>
              <w:rPr>
                <w:bCs/>
                <w:b/>
              </w:rPr>
              <w:t xml:space="preserve">ROC AUC (95% CI)</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50 (primary)</w:t>
            </w:r>
          </w:p>
        </w:tc>
        <w:tc>
          <w:p>
            <w:pPr>
              <w:pStyle w:val="Compact"/>
              <w:jc w:val="left"/>
            </w:pPr>
            <w:r>
              <w:t xml:space="preserve">0.594 (0.578–0.610)</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50</w:t>
            </w:r>
          </w:p>
        </w:tc>
        <w:tc>
          <w:p>
            <w:pPr>
              <w:pStyle w:val="Compact"/>
              <w:jc w:val="left"/>
            </w:pPr>
            <w:r>
              <w:t xml:space="preserve">0.602 (0.587–0.619)</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best, 757</w:t>
            </w:r>
          </w:p>
        </w:tc>
        <w:tc>
          <w:p>
            <w:pPr>
              <w:pStyle w:val="Compact"/>
              <w:jc w:val="left"/>
            </w:pPr>
            <w:r>
              <w:t xml:space="preserve">0.618 (0.602–0.634)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best, 295</w:t>
            </w:r>
          </w:p>
        </w:tc>
        <w:tc>
          <w:p>
            <w:pPr>
              <w:pStyle w:val="Compact"/>
              <w:jc w:val="left"/>
            </w:pPr>
            <w:r>
              <w:t xml:space="preserve">0.625 (0.610–0.641)</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all, 34,063</w:t>
            </w:r>
          </w:p>
        </w:tc>
        <w:tc>
          <w:p>
            <w:pPr>
              <w:pStyle w:val="Compact"/>
              <w:jc w:val="left"/>
            </w:pPr>
            <w:r>
              <w:t xml:space="preserve">0.608 (0.592–0.624)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all, 34,063</w:t>
            </w:r>
          </w:p>
        </w:tc>
        <w:tc>
          <w:p>
            <w:pPr>
              <w:pStyle w:val="Compact"/>
              <w:jc w:val="left"/>
            </w:pPr>
            <w:r>
              <w:t xml:space="preserve">0.624 (0.607–0.639)</w:t>
            </w:r>
          </w:p>
        </w:tc>
      </w:tr>
      <w:tr>
        <w:tc>
          <w:p>
            <w:pPr>
              <w:pStyle w:val="Compact"/>
              <w:jc w:val="left"/>
            </w:pPr>
            <w:r>
              <w:t xml:space="preserve">Random</w:t>
            </w:r>
          </w:p>
        </w:tc>
        <w:tc>
          <w:p>
            <w:pPr>
              <w:pStyle w:val="Compact"/>
              <w:jc w:val="left"/>
            </w:pPr>
            <w:r>
              <w:t xml:space="preserve">Plain cosine</w:t>
            </w:r>
          </w:p>
        </w:tc>
        <w:tc>
          <w:p>
            <w:pPr>
              <w:pStyle w:val="Compact"/>
              <w:jc w:val="left"/>
            </w:pPr>
            <w:r>
              <w:t xml:space="preserve">50</w:t>
            </w:r>
          </w:p>
        </w:tc>
        <w:tc>
          <w:p>
            <w:pPr>
              <w:pStyle w:val="Compact"/>
              <w:jc w:val="left"/>
            </w:pPr>
            <w:r>
              <w:t xml:space="preserve">0.499 (0.483–0.515)</w:t>
            </w:r>
          </w:p>
        </w:tc>
      </w:tr>
      <w:tr>
        <w:tc>
          <w:p>
            <w:pPr>
              <w:pStyle w:val="Compact"/>
              <w:jc w:val="left"/>
            </w:pPr>
            <w:r>
              <w:t xml:space="preserve">Farthest</w:t>
            </w:r>
          </w:p>
        </w:tc>
        <w:tc>
          <w:p>
            <w:pPr>
              <w:pStyle w:val="Compact"/>
              <w:jc w:val="left"/>
            </w:pPr>
            <w:r>
              <w:t xml:space="preserve">Plain cosine</w:t>
            </w:r>
          </w:p>
        </w:tc>
        <w:tc>
          <w:p>
            <w:pPr>
              <w:pStyle w:val="Compact"/>
              <w:jc w:val="left"/>
            </w:pPr>
            <w:r>
              <w:t xml:space="preserve">50</w:t>
            </w:r>
          </w:p>
        </w:tc>
        <w:tc>
          <w:p>
            <w:pPr>
              <w:pStyle w:val="Compact"/>
              <w:jc w:val="left"/>
            </w:pPr>
            <w:r>
              <w:t xml:space="preserve">0.432 (0.416–0.449)</w:t>
            </w:r>
          </w:p>
        </w:tc>
      </w:tr>
    </w:tbl>
    <w:p>
      <w:pPr>
        <w:pStyle w:val="BodyText"/>
      </w:pPr>
      <w:r>
        <w:t xml:space="preserve">A Nearest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NEAREST_COSINE.png" id="0" name="Picture"/>
                    <pic:cNvPicPr>
                      <a:picLocks noChangeArrowheads="1" noChangeAspect="1"/>
                    </pic:cNvPicPr>
                  </pic:nvPicPr>
                  <pic:blipFill>
                    <a:blip r:embed="rId5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Random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RANDOM_COSINE.png" id="0" name="Picture"/>
                    <pic:cNvPicPr>
                      <a:picLocks noChangeArrowheads="1" noChangeAspect="1"/>
                    </pic:cNvPicPr>
                  </pic:nvPicPr>
                  <pic:blipFill>
                    <a:blip r:embed="rId5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for plain-cosine nearest (A) and random (B) retrieval at k = 50. Shaded bands are bootstrap 95% CIs. ROC: receiver operating characteristic.</w:t>
      </w:r>
    </w:p>
    <w:p>
      <w:pPr>
        <w:pStyle w:val="BodyText"/>
      </w:pPr>
      <w:r>
        <w:t xml:space="preserve">A Nearest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NEAREST_COSINE.png" id="0" name="Picture"/>
                    <pic:cNvPicPr>
                      <a:picLocks noChangeArrowheads="1" noChangeAspect="1"/>
                    </pic:cNvPicPr>
                  </pic:nvPicPr>
                  <pic:blipFill>
                    <a:blip r:embed="rId6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Random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RANDOM_COSINE.png" id="0" name="Picture"/>
                    <pic:cNvPicPr>
                      <a:picLocks noChangeArrowheads="1" noChangeAspect="1"/>
                    </pic:cNvPicPr>
                  </pic:nvPicPr>
                  <pic:blipFill>
                    <a:blip r:embed="rId6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plain-cosine nearest (A) and random (B) retrieval at k = 50, at test-selected Youden J thresholds. These operating points were selected and evaluated in the same patients and are descriptive.</w:t>
      </w:r>
    </w:p>
    <w:bookmarkEnd w:id="62"/>
    <w:bookmarkStart w:id="67" w:name="s7-record-length-and-prediction"/>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for pre-index history length, −0.064 for encounter count, and −0.029 for diagnosis-to-index interval. Same-day diagnosis and prescribing occurred in 27,906 patients with outcome frequency 18.4%, compared with 14,673 patients and 15.9% for delayed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pre_anchor_history_days.png" id="0" name="Picture"/>
                    <pic:cNvPicPr>
                      <a:picLocks noChangeArrowheads="1" noChangeAspect="1"/>
                    </pic:cNvPicPr>
                  </pic:nvPicPr>
                  <pic:blipFill>
                    <a:blip r:embed="rId63"/>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mdd_to_anchor_days.png" id="0" name="Picture"/>
                    <pic:cNvPicPr>
                      <a:picLocks noChangeArrowheads="1" noChangeAspect="1"/>
                    </pic:cNvPicPr>
                  </pic:nvPicPr>
                  <pic:blipFill>
                    <a:blip r:embed="rId64"/>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Continued on the next page.</w:t>
      </w:r>
    </w:p>
    <w:p>
      <w:pPr>
        <w:pStyle w:val="BodyText"/>
      </w:pPr>
      <w:r>
        <w:t xml:space="preserve">C Encounter count</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num_encounters.png" id="0" name="Picture"/>
                    <pic:cNvPicPr>
                      <a:picLocks noChangeArrowheads="1" noChangeAspect="1"/>
                    </pic:cNvPicPr>
                  </pic:nvPicPr>
                  <pic:blipFill>
                    <a:blip r:embed="rId65"/>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 name="Picture"/>
            <a:graphic>
              <a:graphicData uri="http://schemas.openxmlformats.org/drawingml/2006/picture">
                <pic:pic>
                  <pic:nvPicPr>
                    <pic:cNvPr descr="../notebooks/figures/trd_rate_by_delayed_mdd_to_anchor_days.png" id="0" name="Picture"/>
                    <pic:cNvPicPr>
                      <a:picLocks noChangeArrowheads="1" noChangeAspect="1"/>
                    </pic:cNvPicPr>
                  </pic:nvPicPr>
                  <pic:blipFill>
                    <a:blip r:embed="rId66"/>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in the original plots. D compares same-day and delayed prescribing, with group counts above bars and the 17.5% cohort reference as a dashed line.</w:t>
      </w:r>
    </w:p>
    <w:p>
      <w:pPr>
        <w:pStyle w:val="BodyText"/>
      </w:pPr>
      <w:r>
        <w:t xml:space="preserve">The held-out test set was divided into quintiles of pre-index history length and the neighbor-weighted predictor was scored within each quintile. The primary retrieval arm, nearest retrieval at k = 50 under plain cosine similarity, is reported in Table S8.</w:t>
      </w:r>
    </w:p>
    <w:p>
      <w:pPr>
        <w:pStyle w:val="BodyText"/>
      </w:pPr>
      <w:r>
        <w:t xml:space="preserve">Table S8. Neighbor-weighted discrimination by quintile of pre-index history length (nearest retrieval, plain cosine similarity, k = 50, embedded representation, held-out test set). Quintile bounds are in days of pre-index history.</w:t>
      </w:r>
    </w:p>
    <w:tbl>
      <w:tblPr>
        <w:tblStyle w:val="Table"/>
        <w:tblW w:type="pct" w:w="0.0"/>
        <w:tblLook w:firstRow="1" w:lastRow="0" w:firstColumn="0" w:lastColumn="0" w:noHBand="0" w:noVBand="0" w:val="0020"/>
      </w:tblPr>
      <w:tblGrid/>
      <w:tr>
        <w:tc>
          <w:p>
            <w:pPr>
              <w:pStyle w:val="Compact"/>
              <w:jc w:val="left"/>
            </w:pPr>
            <w:r>
              <w:rPr>
                <w:bCs/>
                <w:b/>
              </w:rPr>
              <w:t xml:space="preserve">Pre-index history (days)</w:t>
            </w:r>
          </w:p>
        </w:tc>
        <w:tc>
          <w:p>
            <w:pPr>
              <w:pStyle w:val="Compact"/>
              <w:jc w:val="left"/>
            </w:pPr>
            <w:r>
              <w:rPr>
                <w:bCs/>
                <w:b/>
              </w:rPr>
              <w:t xml:space="preserve">Patients</w:t>
            </w:r>
          </w:p>
        </w:tc>
        <w:tc>
          <w:p>
            <w:pPr>
              <w:pStyle w:val="Compact"/>
              <w:jc w:val="left"/>
            </w:pPr>
            <w:r>
              <w:rPr>
                <w:bCs/>
                <w:b/>
              </w:rPr>
              <w:t xml:space="preserve">ROC AUC</w:t>
            </w:r>
          </w:p>
        </w:tc>
      </w:tr>
      <w:tr>
        <w:tc>
          <w:p>
            <w:pPr>
              <w:pStyle w:val="Compact"/>
              <w:jc w:val="left"/>
            </w:pPr>
            <w:r>
              <w:t xml:space="preserve">731–1,110</w:t>
            </w:r>
          </w:p>
        </w:tc>
        <w:tc>
          <w:p>
            <w:pPr>
              <w:pStyle w:val="Compact"/>
              <w:jc w:val="left"/>
            </w:pPr>
            <w:r>
              <w:t xml:space="preserve">1,706</w:t>
            </w:r>
          </w:p>
        </w:tc>
        <w:tc>
          <w:p>
            <w:pPr>
              <w:pStyle w:val="Compact"/>
              <w:jc w:val="left"/>
            </w:pPr>
            <w:r>
              <w:t xml:space="preserve">0.580</w:t>
            </w:r>
          </w:p>
        </w:tc>
      </w:tr>
      <w:tr>
        <w:tc>
          <w:p>
            <w:pPr>
              <w:pStyle w:val="Compact"/>
              <w:jc w:val="left"/>
            </w:pPr>
            <w:r>
              <w:t xml:space="preserve">1,110–1,554</w:t>
            </w:r>
          </w:p>
        </w:tc>
        <w:tc>
          <w:p>
            <w:pPr>
              <w:pStyle w:val="Compact"/>
              <w:jc w:val="left"/>
            </w:pPr>
            <w:r>
              <w:t xml:space="preserve">1,704</w:t>
            </w:r>
          </w:p>
        </w:tc>
        <w:tc>
          <w:p>
            <w:pPr>
              <w:pStyle w:val="Compact"/>
              <w:jc w:val="left"/>
            </w:pPr>
            <w:r>
              <w:t xml:space="preserve">0.598</w:t>
            </w:r>
          </w:p>
        </w:tc>
      </w:tr>
      <w:tr>
        <w:tc>
          <w:p>
            <w:pPr>
              <w:pStyle w:val="Compact"/>
              <w:jc w:val="left"/>
            </w:pPr>
            <w:r>
              <w:t xml:space="preserve">1,554–2,066</w:t>
            </w:r>
          </w:p>
        </w:tc>
        <w:tc>
          <w:p>
            <w:pPr>
              <w:pStyle w:val="Compact"/>
              <w:jc w:val="left"/>
            </w:pPr>
            <w:r>
              <w:t xml:space="preserve">1,701</w:t>
            </w:r>
          </w:p>
        </w:tc>
        <w:tc>
          <w:p>
            <w:pPr>
              <w:pStyle w:val="Compact"/>
              <w:jc w:val="left"/>
            </w:pPr>
            <w:r>
              <w:t xml:space="preserve">0.582</w:t>
            </w:r>
          </w:p>
        </w:tc>
      </w:tr>
      <w:tr>
        <w:tc>
          <w:p>
            <w:pPr>
              <w:pStyle w:val="Compact"/>
              <w:jc w:val="left"/>
            </w:pPr>
            <w:r>
              <w:t xml:space="preserve">2,066–2,733</w:t>
            </w:r>
          </w:p>
        </w:tc>
        <w:tc>
          <w:p>
            <w:pPr>
              <w:pStyle w:val="Compact"/>
              <w:jc w:val="left"/>
            </w:pPr>
            <w:r>
              <w:t xml:space="preserve">1,704</w:t>
            </w:r>
          </w:p>
        </w:tc>
        <w:tc>
          <w:p>
            <w:pPr>
              <w:pStyle w:val="Compact"/>
              <w:jc w:val="left"/>
            </w:pPr>
            <w:r>
              <w:t xml:space="preserve">0.610</w:t>
            </w:r>
          </w:p>
        </w:tc>
      </w:tr>
      <w:tr>
        <w:tc>
          <w:p>
            <w:pPr>
              <w:pStyle w:val="Compact"/>
              <w:jc w:val="left"/>
            </w:pPr>
            <w:r>
              <w:t xml:space="preserve">2,733–5,288</w:t>
            </w:r>
          </w:p>
        </w:tc>
        <w:tc>
          <w:p>
            <w:pPr>
              <w:pStyle w:val="Compact"/>
              <w:jc w:val="left"/>
            </w:pPr>
            <w:r>
              <w:t xml:space="preserve">1,701</w:t>
            </w:r>
          </w:p>
        </w:tc>
        <w:tc>
          <w:p>
            <w:pPr>
              <w:pStyle w:val="Compact"/>
              <w:jc w:val="left"/>
            </w:pPr>
            <w:r>
              <w:t xml:space="preserve">0.578</w:t>
            </w:r>
          </w:p>
        </w:tc>
      </w:tr>
    </w:tbl>
    <w:p>
      <w:pPr>
        <w:pStyle w:val="BodyText"/>
      </w:pPr>
      <w:r>
        <w:t xml:space="preserve">AUC ranged from 0.578 to 0.610 across quintiles without a monotonic trend.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 An analysis by embedding-neighborhood density was not interpretable because 3 of 5 bins were empty.</w:t>
      </w:r>
    </w:p>
    <w:bookmarkEnd w:id="67"/>
    <w:bookmarkStart w:id="68"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Training</w:t>
            </w:r>
          </w:p>
        </w:tc>
        <w:tc>
          <w:p>
            <w:pPr>
              <w:pStyle w:val="Compact"/>
              <w:jc w:val="left"/>
            </w:pPr>
            <w:r>
              <w:rPr>
                <w:bCs/>
                <w:b/>
              </w:rPr>
              <w:t xml:space="preserve">Held-out</w:t>
            </w:r>
          </w:p>
        </w:tc>
        <w:tc>
          <w:p>
            <w:pPr>
              <w:pStyle w:val="Compact"/>
              <w:jc w:val="left"/>
            </w:pPr>
            <w:r>
              <w:rPr>
                <w:bCs/>
                <w:b/>
              </w:rPr>
              <w:t xml:space="preserve">SMD</w:t>
            </w:r>
          </w:p>
        </w:tc>
      </w:tr>
      <w:tr>
        <w:tc>
          <w:p>
            <w:pPr>
              <w:pStyle w:val="Compact"/>
              <w:jc w:val="left"/>
            </w:pPr>
            <w:r>
              <w:t xml:space="preserve">Demographics</w:t>
            </w:r>
          </w:p>
        </w:tc>
        <w:tc>
          <w:p/>
        </w:tc>
        <w:tc>
          <w:p/>
        </w:tc>
        <w:tc>
          <w:p/>
        </w:tc>
      </w:tr>
      <w:tr>
        <w:tc>
          <w:p>
            <w:pPr>
              <w:pStyle w:val="Compact"/>
              <w:jc w:val="left"/>
            </w:pPr>
            <w:r>
              <w:t xml:space="preserve">Age (years)</w:t>
            </w:r>
          </w:p>
        </w:tc>
        <w:tc>
          <w:p>
            <w:pPr>
              <w:pStyle w:val="Compact"/>
              <w:jc w:val="left"/>
            </w:pPr>
            <w:r>
              <w:t xml:space="preserve">55 (38-70)</w:t>
            </w:r>
          </w:p>
        </w:tc>
        <w:tc>
          <w:p>
            <w:pPr>
              <w:pStyle w:val="Compact"/>
              <w:jc w:val="left"/>
            </w:pPr>
            <w:r>
              <w:t xml:space="preserve">55 (38-70)</w:t>
            </w:r>
          </w:p>
        </w:tc>
        <w:tc>
          <w:p>
            <w:pPr>
              <w:pStyle w:val="Compact"/>
              <w:jc w:val="left"/>
            </w:pPr>
            <w:r>
              <w:t xml:space="preserve">-0.014</w:t>
            </w:r>
          </w:p>
        </w:tc>
      </w:tr>
      <w:tr>
        <w:tc>
          <w:p>
            <w:pPr>
              <w:pStyle w:val="Compact"/>
              <w:jc w:val="left"/>
            </w:pPr>
            <w:r>
              <w:t xml:space="preserve">Age band: 18-29</w:t>
            </w:r>
          </w:p>
        </w:tc>
        <w:tc>
          <w:p>
            <w:pPr>
              <w:pStyle w:val="Compact"/>
              <w:jc w:val="left"/>
            </w:pPr>
            <w:r>
              <w:t xml:space="preserve">4,428 (13.0%)</w:t>
            </w:r>
          </w:p>
        </w:tc>
        <w:tc>
          <w:p>
            <w:pPr>
              <w:pStyle w:val="Compact"/>
              <w:jc w:val="left"/>
            </w:pPr>
            <w:r>
              <w:t xml:space="preserve">1,085 (12.7%)</w:t>
            </w:r>
          </w:p>
        </w:tc>
        <w:tc>
          <w:p>
            <w:pPr>
              <w:pStyle w:val="Compact"/>
              <w:jc w:val="left"/>
            </w:pPr>
            <w:r>
              <w:t xml:space="preserve">+0.008</w:t>
            </w:r>
          </w:p>
        </w:tc>
      </w:tr>
      <w:tr>
        <w:tc>
          <w:p>
            <w:pPr>
              <w:pStyle w:val="Compact"/>
              <w:jc w:val="left"/>
            </w:pPr>
            <w:r>
              <w:t xml:space="preserve">Age band: 30-44</w:t>
            </w:r>
          </w:p>
        </w:tc>
        <w:tc>
          <w:p>
            <w:pPr>
              <w:pStyle w:val="Compact"/>
              <w:jc w:val="left"/>
            </w:pPr>
            <w:r>
              <w:t xml:space="preserve">7,198 (21.1%)</w:t>
            </w:r>
          </w:p>
        </w:tc>
        <w:tc>
          <w:p>
            <w:pPr>
              <w:pStyle w:val="Compact"/>
              <w:jc w:val="left"/>
            </w:pPr>
            <w:r>
              <w:t xml:space="preserve">1,827 (21.5%)</w:t>
            </w:r>
          </w:p>
        </w:tc>
        <w:tc>
          <w:p>
            <w:pPr>
              <w:pStyle w:val="Compact"/>
              <w:jc w:val="left"/>
            </w:pPr>
            <w:r>
              <w:t xml:space="preserve">-0.008</w:t>
            </w:r>
          </w:p>
        </w:tc>
      </w:tr>
      <w:tr>
        <w:tc>
          <w:p>
            <w:pPr>
              <w:pStyle w:val="Compact"/>
              <w:jc w:val="left"/>
            </w:pPr>
            <w:r>
              <w:t xml:space="preserve">Age band: 45-64</w:t>
            </w:r>
          </w:p>
        </w:tc>
        <w:tc>
          <w:p>
            <w:pPr>
              <w:pStyle w:val="Compact"/>
              <w:jc w:val="left"/>
            </w:pPr>
            <w:r>
              <w:t xml:space="preserve">10,632 (31.2%)</w:t>
            </w:r>
          </w:p>
        </w:tc>
        <w:tc>
          <w:p>
            <w:pPr>
              <w:pStyle w:val="Compact"/>
              <w:jc w:val="left"/>
            </w:pPr>
            <w:r>
              <w:t xml:space="preserve">2,636 (31.0%)</w:t>
            </w:r>
          </w:p>
        </w:tc>
        <w:tc>
          <w:p>
            <w:pPr>
              <w:pStyle w:val="Compact"/>
              <w:jc w:val="left"/>
            </w:pPr>
            <w:r>
              <w:t xml:space="preserve">+0.006</w:t>
            </w:r>
          </w:p>
        </w:tc>
      </w:tr>
      <w:tr>
        <w:tc>
          <w:p>
            <w:pPr>
              <w:pStyle w:val="Compact"/>
              <w:jc w:val="left"/>
            </w:pPr>
            <w:r>
              <w:t xml:space="preserve">Age band: 65+</w:t>
            </w:r>
          </w:p>
        </w:tc>
        <w:tc>
          <w:p>
            <w:pPr>
              <w:pStyle w:val="Compact"/>
              <w:jc w:val="left"/>
            </w:pPr>
            <w:r>
              <w:t xml:space="preserve">11,805 (34.7%)</w:t>
            </w:r>
          </w:p>
        </w:tc>
        <w:tc>
          <w:p>
            <w:pPr>
              <w:pStyle w:val="Compact"/>
              <w:jc w:val="left"/>
            </w:pPr>
            <w:r>
              <w:t xml:space="preserve">2,968 (34.9%)</w:t>
            </w:r>
          </w:p>
        </w:tc>
        <w:tc>
          <w:p>
            <w:pPr>
              <w:pStyle w:val="Compact"/>
              <w:jc w:val="left"/>
            </w:pPr>
            <w:r>
              <w:t xml:space="preserve">-0.004</w:t>
            </w:r>
          </w:p>
        </w:tc>
      </w:tr>
      <w:tr>
        <w:tc>
          <w:p>
            <w:pPr>
              <w:pStyle w:val="Compact"/>
              <w:jc w:val="left"/>
            </w:pPr>
            <w:r>
              <w:t xml:space="preserve">Sex: Female</w:t>
            </w:r>
          </w:p>
        </w:tc>
        <w:tc>
          <w:p>
            <w:pPr>
              <w:pStyle w:val="Compact"/>
              <w:jc w:val="left"/>
            </w:pPr>
            <w:r>
              <w:t xml:space="preserve">24,682 (72.5%)</w:t>
            </w:r>
          </w:p>
        </w:tc>
        <w:tc>
          <w:p>
            <w:pPr>
              <w:pStyle w:val="Compact"/>
              <w:jc w:val="left"/>
            </w:pPr>
            <w:r>
              <w:t xml:space="preserve">6,168 (72.4%)</w:t>
            </w:r>
          </w:p>
        </w:tc>
        <w:tc>
          <w:p>
            <w:pPr>
              <w:pStyle w:val="Compact"/>
              <w:jc w:val="left"/>
            </w:pPr>
            <w:r>
              <w:t xml:space="preserve">+0.001</w:t>
            </w:r>
          </w:p>
        </w:tc>
      </w:tr>
      <w:tr>
        <w:tc>
          <w:p>
            <w:pPr>
              <w:pStyle w:val="Compact"/>
              <w:jc w:val="left"/>
            </w:pPr>
            <w:r>
              <w:t xml:space="preserve">Race: White/Caucasian</w:t>
            </w:r>
          </w:p>
        </w:tc>
        <w:tc>
          <w:p>
            <w:pPr>
              <w:pStyle w:val="Compact"/>
              <w:jc w:val="left"/>
            </w:pPr>
            <w:r>
              <w:t xml:space="preserve">27,244 (80.0%)</w:t>
            </w:r>
          </w:p>
        </w:tc>
        <w:tc>
          <w:p>
            <w:pPr>
              <w:pStyle w:val="Compact"/>
              <w:jc w:val="left"/>
            </w:pPr>
            <w:r>
              <w:t xml:space="preserve">6,835 (80.3%)</w:t>
            </w:r>
          </w:p>
        </w:tc>
        <w:tc>
          <w:p>
            <w:pPr>
              <w:pStyle w:val="Compact"/>
              <w:jc w:val="left"/>
            </w:pPr>
            <w:r>
              <w:t xml:space="preserve">-0.007</w:t>
            </w:r>
          </w:p>
        </w:tc>
      </w:tr>
      <w:tr>
        <w:tc>
          <w:p>
            <w:pPr>
              <w:pStyle w:val="Compact"/>
              <w:jc w:val="left"/>
            </w:pPr>
            <w:r>
              <w:t xml:space="preserve">Race: Black/African American</w:t>
            </w:r>
          </w:p>
        </w:tc>
        <w:tc>
          <w:p>
            <w:pPr>
              <w:pStyle w:val="Compact"/>
              <w:jc w:val="left"/>
            </w:pPr>
            <w:r>
              <w:t xml:space="preserve">1,894 (5.6%)</w:t>
            </w:r>
          </w:p>
        </w:tc>
        <w:tc>
          <w:p>
            <w:pPr>
              <w:pStyle w:val="Compact"/>
              <w:jc w:val="left"/>
            </w:pPr>
            <w:r>
              <w:t xml:space="preserve">474 (5.6%)</w:t>
            </w:r>
          </w:p>
        </w:tc>
        <w:tc>
          <w:p>
            <w:pPr>
              <w:pStyle w:val="Compact"/>
              <w:jc w:val="left"/>
            </w:pPr>
            <w:r>
              <w:t xml:space="preserve">-0.000</w:t>
            </w:r>
          </w:p>
        </w:tc>
      </w:tr>
      <w:tr>
        <w:tc>
          <w:p>
            <w:pPr>
              <w:pStyle w:val="Compact"/>
              <w:jc w:val="left"/>
            </w:pPr>
            <w:r>
              <w:t xml:space="preserve">Race: Am. Indian/Alaska Native</w:t>
            </w:r>
          </w:p>
        </w:tc>
        <w:tc>
          <w:p>
            <w:pPr>
              <w:pStyle w:val="Compact"/>
              <w:jc w:val="left"/>
            </w:pPr>
            <w:r>
              <w:t xml:space="preserve">1,637 (4.8%)</w:t>
            </w:r>
          </w:p>
        </w:tc>
        <w:tc>
          <w:p>
            <w:pPr>
              <w:pStyle w:val="Compact"/>
              <w:jc w:val="left"/>
            </w:pPr>
            <w:r>
              <w:t xml:space="preserve">396 (4.7%)</w:t>
            </w:r>
          </w:p>
        </w:tc>
        <w:tc>
          <w:p>
            <w:pPr>
              <w:pStyle w:val="Compact"/>
              <w:jc w:val="left"/>
            </w:pPr>
            <w:r>
              <w:t xml:space="preserve">+0.007</w:t>
            </w:r>
          </w:p>
        </w:tc>
      </w:tr>
      <w:tr>
        <w:tc>
          <w:p>
            <w:pPr>
              <w:pStyle w:val="Compact"/>
              <w:jc w:val="left"/>
            </w:pPr>
            <w:r>
              <w:t xml:space="preserve">Race: Missing</w:t>
            </w:r>
          </w:p>
        </w:tc>
        <w:tc>
          <w:p>
            <w:pPr>
              <w:pStyle w:val="Compact"/>
              <w:jc w:val="left"/>
            </w:pPr>
            <w:r>
              <w:t xml:space="preserve">247 (0.7%)</w:t>
            </w:r>
          </w:p>
        </w:tc>
        <w:tc>
          <w:p>
            <w:pPr>
              <w:pStyle w:val="Compact"/>
              <w:jc w:val="left"/>
            </w:pPr>
            <w:r>
              <w:t xml:space="preserve">50 (0.6%)</w:t>
            </w:r>
          </w:p>
        </w:tc>
        <w:tc>
          <w:p>
            <w:pPr>
              <w:pStyle w:val="Compact"/>
              <w:jc w:val="left"/>
            </w:pPr>
            <w:r>
              <w:t xml:space="preserve">+0.017</w:t>
            </w:r>
          </w:p>
        </w:tc>
      </w:tr>
      <w:tr>
        <w:tc>
          <w:p>
            <w:pPr>
              <w:pStyle w:val="Compact"/>
              <w:jc w:val="left"/>
            </w:pPr>
            <w:r>
              <w:t xml:space="preserve">Language: English only</w:t>
            </w:r>
          </w:p>
        </w:tc>
        <w:tc>
          <w:p>
            <w:pPr>
              <w:pStyle w:val="Compact"/>
              <w:jc w:val="left"/>
            </w:pPr>
            <w:r>
              <w:t xml:space="preserve">33,698 (98.9%)</w:t>
            </w:r>
          </w:p>
        </w:tc>
        <w:tc>
          <w:p>
            <w:pPr>
              <w:pStyle w:val="Compact"/>
              <w:jc w:val="left"/>
            </w:pPr>
            <w:r>
              <w:t xml:space="preserve">8,425 (98.9%)</w:t>
            </w:r>
          </w:p>
        </w:tc>
        <w:tc>
          <w:p>
            <w:pPr>
              <w:pStyle w:val="Compact"/>
              <w:jc w:val="left"/>
            </w:pPr>
            <w:r>
              <w:t xml:space="preserve">-0.000</w:t>
            </w:r>
          </w:p>
        </w:tc>
      </w:tr>
      <w:tr>
        <w:tc>
          <w:p>
            <w:pPr>
              <w:pStyle w:val="Compact"/>
              <w:jc w:val="left"/>
            </w:pPr>
            <w:r>
              <w:t xml:space="preserve">Depression phenotype</w:t>
            </w:r>
          </w:p>
        </w:tc>
        <w:tc>
          <w:p/>
        </w:tc>
        <w:tc>
          <w:p/>
        </w:tc>
        <w:tc>
          <w:p/>
        </w:tc>
      </w:tr>
      <w:tr>
        <w:tc>
          <w:p>
            <w:pPr>
              <w:pStyle w:val="Compact"/>
              <w:jc w:val="left"/>
            </w:pPr>
            <w:r>
              <w:t xml:space="preserve">MDD recurrence: Recurrent</w:t>
            </w:r>
          </w:p>
        </w:tc>
        <w:tc>
          <w:p>
            <w:pPr>
              <w:pStyle w:val="Compact"/>
              <w:jc w:val="left"/>
            </w:pPr>
            <w:r>
              <w:t xml:space="preserve">9,036 (26.5%)</w:t>
            </w:r>
          </w:p>
        </w:tc>
        <w:tc>
          <w:p>
            <w:pPr>
              <w:pStyle w:val="Compact"/>
              <w:jc w:val="left"/>
            </w:pPr>
            <w:r>
              <w:t xml:space="preserve">2,177 (25.6%)</w:t>
            </w:r>
          </w:p>
        </w:tc>
        <w:tc>
          <w:p>
            <w:pPr>
              <w:pStyle w:val="Compact"/>
              <w:jc w:val="left"/>
            </w:pPr>
            <w:r>
              <w:t xml:space="preserve">+0.022</w:t>
            </w:r>
          </w:p>
        </w:tc>
      </w:tr>
      <w:tr>
        <w:tc>
          <w:p>
            <w:pPr>
              <w:pStyle w:val="Compact"/>
              <w:jc w:val="left"/>
            </w:pPr>
            <w:r>
              <w:t xml:space="preserve">MDD severity: Severe</w:t>
            </w:r>
          </w:p>
        </w:tc>
        <w:tc>
          <w:p>
            <w:pPr>
              <w:pStyle w:val="Compact"/>
              <w:jc w:val="left"/>
            </w:pPr>
            <w:r>
              <w:t xml:space="preserve">1,818 (5.3%)</w:t>
            </w:r>
          </w:p>
        </w:tc>
        <w:tc>
          <w:p>
            <w:pPr>
              <w:pStyle w:val="Compact"/>
              <w:jc w:val="left"/>
            </w:pPr>
            <w:r>
              <w:t xml:space="preserve">468 (5.5%)</w:t>
            </w:r>
          </w:p>
        </w:tc>
        <w:tc>
          <w:p>
            <w:pPr>
              <w:pStyle w:val="Compact"/>
              <w:jc w:val="left"/>
            </w:pPr>
            <w:r>
              <w:t xml:space="preserve">-0.007</w:t>
            </w:r>
          </w:p>
        </w:tc>
      </w:tr>
      <w:tr>
        <w:tc>
          <w:p>
            <w:pPr>
              <w:pStyle w:val="Compact"/>
              <w:jc w:val="left"/>
            </w:pPr>
            <w:r>
              <w:t xml:space="preserve">MDD severity: Moderate</w:t>
            </w:r>
          </w:p>
        </w:tc>
        <w:tc>
          <w:p>
            <w:pPr>
              <w:pStyle w:val="Compact"/>
              <w:jc w:val="left"/>
            </w:pPr>
            <w:r>
              <w:t xml:space="preserve">5,807 (17.0%)</w:t>
            </w:r>
          </w:p>
        </w:tc>
        <w:tc>
          <w:p>
            <w:pPr>
              <w:pStyle w:val="Compact"/>
              <w:jc w:val="left"/>
            </w:pPr>
            <w:r>
              <w:t xml:space="preserve">1,426 (16.7%)</w:t>
            </w:r>
          </w:p>
        </w:tc>
        <w:tc>
          <w:p>
            <w:pPr>
              <w:pStyle w:val="Compact"/>
              <w:jc w:val="left"/>
            </w:pPr>
            <w:r>
              <w:t xml:space="preserve">+0.008</w:t>
            </w:r>
          </w:p>
        </w:tc>
      </w:tr>
      <w:tr>
        <w:tc>
          <w:p>
            <w:pPr>
              <w:pStyle w:val="Compact"/>
              <w:jc w:val="left"/>
            </w:pPr>
            <w:r>
              <w:t xml:space="preserve">Psychiatric and substance comorbidity</w:t>
            </w:r>
          </w:p>
        </w:tc>
        <w:tc>
          <w:p/>
        </w:tc>
        <w:tc>
          <w:p/>
        </w:tc>
        <w:tc>
          <w:p/>
        </w:tc>
      </w:tr>
      <w:tr>
        <w:tc>
          <w:p>
            <w:pPr>
              <w:pStyle w:val="Compact"/>
              <w:jc w:val="left"/>
            </w:pPr>
            <w:r>
              <w:t xml:space="preserve">Suicidality flagged</w:t>
            </w:r>
          </w:p>
        </w:tc>
        <w:tc>
          <w:p>
            <w:pPr>
              <w:pStyle w:val="Compact"/>
              <w:jc w:val="left"/>
            </w:pPr>
            <w:r>
              <w:t xml:space="preserve">1,392 (4.1%)</w:t>
            </w:r>
          </w:p>
        </w:tc>
        <w:tc>
          <w:p>
            <w:pPr>
              <w:pStyle w:val="Compact"/>
              <w:jc w:val="left"/>
            </w:pPr>
            <w:r>
              <w:t xml:space="preserve">361 (4.2%)</w:t>
            </w:r>
          </w:p>
        </w:tc>
        <w:tc>
          <w:p>
            <w:pPr>
              <w:pStyle w:val="Compact"/>
              <w:jc w:val="left"/>
            </w:pPr>
            <w:r>
              <w:t xml:space="preserve">-0.008</w:t>
            </w:r>
          </w:p>
        </w:tc>
      </w:tr>
      <w:tr>
        <w:tc>
          <w:p>
            <w:pPr>
              <w:pStyle w:val="Compact"/>
              <w:jc w:val="left"/>
            </w:pPr>
            <w:r>
              <w:t xml:space="preserve">Anxiety disorder</w:t>
            </w:r>
          </w:p>
        </w:tc>
        <w:tc>
          <w:p>
            <w:pPr>
              <w:pStyle w:val="Compact"/>
              <w:jc w:val="left"/>
            </w:pPr>
            <w:r>
              <w:t xml:space="preserve">17,975 (52.8%)</w:t>
            </w:r>
          </w:p>
        </w:tc>
        <w:tc>
          <w:p>
            <w:pPr>
              <w:pStyle w:val="Compact"/>
              <w:jc w:val="left"/>
            </w:pPr>
            <w:r>
              <w:t xml:space="preserve">4,426 (52.0%)</w:t>
            </w:r>
          </w:p>
        </w:tc>
        <w:tc>
          <w:p>
            <w:pPr>
              <w:pStyle w:val="Compact"/>
              <w:jc w:val="left"/>
            </w:pPr>
            <w:r>
              <w:t xml:space="preserve">+0.016</w:t>
            </w:r>
          </w:p>
        </w:tc>
      </w:tr>
      <w:tr>
        <w:tc>
          <w:p>
            <w:pPr>
              <w:pStyle w:val="Compact"/>
              <w:jc w:val="left"/>
            </w:pPr>
            <w:r>
              <w:t xml:space="preserve">Substance use disorder (any)</w:t>
            </w:r>
          </w:p>
        </w:tc>
        <w:tc>
          <w:p>
            <w:pPr>
              <w:pStyle w:val="Compact"/>
              <w:jc w:val="left"/>
            </w:pPr>
            <w:r>
              <w:t xml:space="preserve">7,472 (21.9%)</w:t>
            </w:r>
          </w:p>
        </w:tc>
        <w:tc>
          <w:p>
            <w:pPr>
              <w:pStyle w:val="Compact"/>
              <w:jc w:val="left"/>
            </w:pPr>
            <w:r>
              <w:t xml:space="preserve">1,793 (21.1%)</w:t>
            </w:r>
          </w:p>
        </w:tc>
        <w:tc>
          <w:p>
            <w:pPr>
              <w:pStyle w:val="Compact"/>
              <w:jc w:val="left"/>
            </w:pPr>
            <w:r>
              <w:t xml:space="preserve">+0.021</w:t>
            </w:r>
          </w:p>
        </w:tc>
      </w:tr>
      <w:tr>
        <w:tc>
          <w:p>
            <w:pPr>
              <w:pStyle w:val="Compact"/>
              <w:jc w:val="left"/>
            </w:pPr>
            <w:r>
              <w:t xml:space="preserve">Insomnia</w:t>
            </w:r>
          </w:p>
        </w:tc>
        <w:tc>
          <w:p>
            <w:pPr>
              <w:pStyle w:val="Compact"/>
              <w:jc w:val="left"/>
            </w:pPr>
            <w:r>
              <w:t xml:space="preserve">7,452 (21.9%)</w:t>
            </w:r>
          </w:p>
        </w:tc>
        <w:tc>
          <w:p>
            <w:pPr>
              <w:pStyle w:val="Compact"/>
              <w:jc w:val="left"/>
            </w:pPr>
            <w:r>
              <w:t xml:space="preserve">1,898 (22.3%)</w:t>
            </w:r>
          </w:p>
        </w:tc>
        <w:tc>
          <w:p>
            <w:pPr>
              <w:pStyle w:val="Compact"/>
              <w:jc w:val="left"/>
            </w:pPr>
            <w:r>
              <w:t xml:space="preserve">-0.010</w:t>
            </w:r>
          </w:p>
        </w:tc>
      </w:tr>
      <w:tr>
        <w:tc>
          <w:p>
            <w:pPr>
              <w:pStyle w:val="Compact"/>
              <w:jc w:val="left"/>
            </w:pPr>
            <w:r>
              <w:t xml:space="preserve">PTSD</w:t>
            </w:r>
          </w:p>
        </w:tc>
        <w:tc>
          <w:p>
            <w:pPr>
              <w:pStyle w:val="Compact"/>
              <w:jc w:val="left"/>
            </w:pPr>
            <w:r>
              <w:t xml:space="preserve">1,241 (3.6%)</w:t>
            </w:r>
          </w:p>
        </w:tc>
        <w:tc>
          <w:p>
            <w:pPr>
              <w:pStyle w:val="Compact"/>
              <w:jc w:val="left"/>
            </w:pPr>
            <w:r>
              <w:t xml:space="preserve">300 (3.5%)</w:t>
            </w:r>
          </w:p>
        </w:tc>
        <w:tc>
          <w:p>
            <w:pPr>
              <w:pStyle w:val="Compact"/>
              <w:jc w:val="left"/>
            </w:pPr>
            <w:r>
              <w:t xml:space="preserve">+0.006</w:t>
            </w:r>
          </w:p>
        </w:tc>
      </w:tr>
      <w:tr>
        <w:tc>
          <w:p>
            <w:pPr>
              <w:pStyle w:val="Compact"/>
              <w:jc w:val="left"/>
            </w:pPr>
            <w:r>
              <w:t xml:space="preserve">Alcohol use disorder</w:t>
            </w:r>
          </w:p>
        </w:tc>
        <w:tc>
          <w:p>
            <w:pPr>
              <w:pStyle w:val="Compact"/>
              <w:jc w:val="left"/>
            </w:pPr>
            <w:r>
              <w:t xml:space="preserve">1,523 (4.5%)</w:t>
            </w:r>
          </w:p>
        </w:tc>
        <w:tc>
          <w:p>
            <w:pPr>
              <w:pStyle w:val="Compact"/>
              <w:jc w:val="left"/>
            </w:pPr>
            <w:r>
              <w:t xml:space="preserve">352 (4.1%)</w:t>
            </w:r>
          </w:p>
        </w:tc>
        <w:tc>
          <w:p>
            <w:pPr>
              <w:pStyle w:val="Compact"/>
              <w:jc w:val="left"/>
            </w:pPr>
            <w:r>
              <w:t xml:space="preserve">+0.017</w:t>
            </w:r>
          </w:p>
        </w:tc>
      </w:tr>
      <w:tr>
        <w:tc>
          <w:p>
            <w:pPr>
              <w:pStyle w:val="Compact"/>
              <w:jc w:val="left"/>
            </w:pPr>
            <w:r>
              <w:t xml:space="preserve">Medical comorbidity</w:t>
            </w:r>
          </w:p>
        </w:tc>
        <w:tc>
          <w:p/>
        </w:tc>
        <w:tc>
          <w:p/>
        </w:tc>
        <w:tc>
          <w:p/>
        </w:tc>
      </w:tr>
      <w:tr>
        <w:tc>
          <w:p>
            <w:pPr>
              <w:pStyle w:val="Compact"/>
              <w:jc w:val="left"/>
            </w:pPr>
            <w:r>
              <w:t xml:space="preserve">High cholesterol</w:t>
            </w:r>
          </w:p>
        </w:tc>
        <w:tc>
          <w:p>
            <w:pPr>
              <w:pStyle w:val="Compact"/>
              <w:jc w:val="left"/>
            </w:pPr>
            <w:r>
              <w:t xml:space="preserve">12,591 (37.0%)</w:t>
            </w:r>
          </w:p>
        </w:tc>
        <w:tc>
          <w:p>
            <w:pPr>
              <w:pStyle w:val="Compact"/>
              <w:jc w:val="left"/>
            </w:pPr>
            <w:r>
              <w:t xml:space="preserve">3,156 (37.1%)</w:t>
            </w:r>
          </w:p>
        </w:tc>
        <w:tc>
          <w:p>
            <w:pPr>
              <w:pStyle w:val="Compact"/>
              <w:jc w:val="left"/>
            </w:pPr>
            <w:r>
              <w:t xml:space="preserve">-0.002</w:t>
            </w:r>
          </w:p>
        </w:tc>
      </w:tr>
      <w:tr>
        <w:tc>
          <w:p>
            <w:pPr>
              <w:pStyle w:val="Compact"/>
              <w:jc w:val="left"/>
            </w:pPr>
            <w:r>
              <w:t xml:space="preserve">Uncontrolled hypertension</w:t>
            </w:r>
          </w:p>
        </w:tc>
        <w:tc>
          <w:p>
            <w:pPr>
              <w:pStyle w:val="Compact"/>
              <w:jc w:val="left"/>
            </w:pPr>
            <w:r>
              <w:t xml:space="preserve">12,544 (36.8%)</w:t>
            </w:r>
          </w:p>
        </w:tc>
        <w:tc>
          <w:p>
            <w:pPr>
              <w:pStyle w:val="Compact"/>
              <w:jc w:val="left"/>
            </w:pPr>
            <w:r>
              <w:t xml:space="preserve">3,136 (36.8%)</w:t>
            </w:r>
          </w:p>
        </w:tc>
        <w:tc>
          <w:p>
            <w:pPr>
              <w:pStyle w:val="Compact"/>
              <w:jc w:val="left"/>
            </w:pPr>
            <w:r>
              <w:t xml:space="preserve">+0.000</w:t>
            </w:r>
          </w:p>
        </w:tc>
      </w:tr>
      <w:tr>
        <w:tc>
          <w:p>
            <w:pPr>
              <w:pStyle w:val="Compact"/>
              <w:jc w:val="left"/>
            </w:pPr>
            <w:r>
              <w:t xml:space="preserve">Vital signs (narrative only)</w:t>
            </w:r>
          </w:p>
        </w:tc>
        <w:tc>
          <w:p/>
        </w:tc>
        <w:tc>
          <w:p/>
        </w:tc>
        <w:tc>
          <w:p/>
        </w:tc>
      </w:tr>
      <w:tr>
        <w:tc>
          <w:p>
            <w:pPr>
              <w:pStyle w:val="Compact"/>
              <w:jc w:val="left"/>
            </w:pPr>
            <w:r>
              <w:t xml:space="preserve">BMI</w:t>
            </w:r>
          </w:p>
        </w:tc>
        <w:tc>
          <w:p>
            <w:pPr>
              <w:pStyle w:val="Compact"/>
              <w:jc w:val="left"/>
            </w:pPr>
            <w:r>
              <w:t xml:space="preserve">29 (25-35)</w:t>
            </w:r>
          </w:p>
        </w:tc>
        <w:tc>
          <w:p>
            <w:pPr>
              <w:pStyle w:val="Compact"/>
              <w:jc w:val="left"/>
            </w:pPr>
            <w:r>
              <w:t xml:space="preserve">29 (25-35)</w:t>
            </w:r>
          </w:p>
        </w:tc>
        <w:tc>
          <w:p>
            <w:pPr>
              <w:pStyle w:val="Compact"/>
              <w:jc w:val="left"/>
            </w:pPr>
            <w:r>
              <w:t xml:space="preserve">-0.013</w:t>
            </w:r>
          </w:p>
        </w:tc>
      </w:tr>
      <w:tr>
        <w:tc>
          <w:p>
            <w:pPr>
              <w:pStyle w:val="Compact"/>
              <w:jc w:val="left"/>
            </w:pPr>
            <w:r>
              <w:t xml:space="preserve">Systolic BP</w:t>
            </w:r>
          </w:p>
        </w:tc>
        <w:tc>
          <w:p>
            <w:pPr>
              <w:pStyle w:val="Compact"/>
              <w:jc w:val="left"/>
            </w:pPr>
            <w:r>
              <w:t xml:space="preserve">126 (118-136)</w:t>
            </w:r>
          </w:p>
        </w:tc>
        <w:tc>
          <w:p>
            <w:pPr>
              <w:pStyle w:val="Compact"/>
              <w:jc w:val="left"/>
            </w:pPr>
            <w:r>
              <w:t xml:space="preserve">126 (118-136)</w:t>
            </w:r>
          </w:p>
        </w:tc>
        <w:tc>
          <w:p>
            <w:pPr>
              <w:pStyle w:val="Compact"/>
              <w:jc w:val="left"/>
            </w:pPr>
            <w:r>
              <w:t xml:space="preserve">-0.010</w:t>
            </w:r>
          </w:p>
        </w:tc>
      </w:tr>
      <w:tr>
        <w:tc>
          <w:p>
            <w:pPr>
              <w:pStyle w:val="Compact"/>
              <w:jc w:val="left"/>
            </w:pPr>
            <w:r>
              <w:t xml:space="preserve">BMI: not recorded</w:t>
            </w:r>
          </w:p>
        </w:tc>
        <w:tc>
          <w:p>
            <w:pPr>
              <w:pStyle w:val="Compact"/>
              <w:jc w:val="left"/>
            </w:pPr>
            <w:r>
              <w:t xml:space="preserve">7,484 (22.0%)</w:t>
            </w:r>
          </w:p>
        </w:tc>
        <w:tc>
          <w:p>
            <w:pPr>
              <w:pStyle w:val="Compact"/>
              <w:jc w:val="left"/>
            </w:pPr>
            <w:r>
              <w:t xml:space="preserve">1,911 (22.4%)</w:t>
            </w:r>
          </w:p>
        </w:tc>
        <w:tc>
          <w:p>
            <w:pPr>
              <w:pStyle w:val="Compact"/>
              <w:jc w:val="left"/>
            </w:pPr>
            <w:r>
              <w:t xml:space="preserve">-0.011</w:t>
            </w:r>
          </w:p>
        </w:tc>
      </w:tr>
      <w:tr>
        <w:tc>
          <w:p>
            <w:pPr>
              <w:pStyle w:val="Compact"/>
              <w:jc w:val="left"/>
            </w:pPr>
            <w:r>
              <w:t xml:space="preserve">Treatment and utilization</w:t>
            </w:r>
          </w:p>
        </w:tc>
        <w:tc>
          <w:p/>
        </w:tc>
        <w:tc>
          <w:p/>
        </w:tc>
        <w:tc>
          <w:p/>
        </w:tc>
      </w:tr>
      <w:tr>
        <w:tc>
          <w:p>
            <w:pPr>
              <w:pStyle w:val="Compact"/>
              <w:jc w:val="left"/>
            </w:pPr>
            <w:r>
              <w:t xml:space="preserve">Active med count</w:t>
            </w:r>
          </w:p>
        </w:tc>
        <w:tc>
          <w:p>
            <w:pPr>
              <w:pStyle w:val="Compact"/>
              <w:jc w:val="left"/>
            </w:pPr>
            <w:r>
              <w:t xml:space="preserve">1 (0-2)</w:t>
            </w:r>
          </w:p>
        </w:tc>
        <w:tc>
          <w:p>
            <w:pPr>
              <w:pStyle w:val="Compact"/>
              <w:jc w:val="left"/>
            </w:pPr>
            <w:r>
              <w:t xml:space="preserve">1 (0-2)</w:t>
            </w:r>
          </w:p>
        </w:tc>
        <w:tc>
          <w:p>
            <w:pPr>
              <w:pStyle w:val="Compact"/>
              <w:jc w:val="left"/>
            </w:pPr>
            <w:r>
              <w:t xml:space="preserve">+0.008</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20 (8-47)</w:t>
            </w:r>
          </w:p>
        </w:tc>
        <w:tc>
          <w:p>
            <w:pPr>
              <w:pStyle w:val="Compact"/>
              <w:jc w:val="left"/>
            </w:pPr>
            <w:r>
              <w:t xml:space="preserve">-0.001</w:t>
            </w:r>
          </w:p>
        </w:tc>
      </w:tr>
      <w:tr>
        <w:tc>
          <w:p>
            <w:pPr>
              <w:pStyle w:val="Compact"/>
              <w:jc w:val="left"/>
            </w:pPr>
            <w:r>
              <w:t xml:space="preserve">Pre-index history (days)</w:t>
            </w:r>
          </w:p>
        </w:tc>
        <w:tc>
          <w:p>
            <w:pPr>
              <w:pStyle w:val="Compact"/>
              <w:jc w:val="left"/>
            </w:pPr>
            <w:r>
              <w:t xml:space="preserve">1792 (1213-2547)</w:t>
            </w:r>
          </w:p>
        </w:tc>
        <w:tc>
          <w:p>
            <w:pPr>
              <w:pStyle w:val="Compact"/>
              <w:jc w:val="left"/>
            </w:pPr>
            <w:r>
              <w:t xml:space="preserve">1797 (1222-2541)</w:t>
            </w:r>
          </w:p>
        </w:tc>
        <w:tc>
          <w:p>
            <w:pPr>
              <w:pStyle w:val="Compact"/>
              <w:jc w:val="left"/>
            </w:pPr>
            <w:r>
              <w:t xml:space="preserve">+0.004</w:t>
            </w:r>
          </w:p>
        </w:tc>
      </w:tr>
      <w:tr>
        <w:tc>
          <w:p>
            <w:pPr>
              <w:pStyle w:val="Compact"/>
              <w:jc w:val="left"/>
            </w:pPr>
            <w:r>
              <w:t xml:space="preserve">Prior adequate AD trial (any class)</w:t>
            </w:r>
          </w:p>
        </w:tc>
        <w:tc>
          <w:p>
            <w:pPr>
              <w:pStyle w:val="Compact"/>
              <w:jc w:val="left"/>
            </w:pPr>
            <w:r>
              <w:t xml:space="preserve">5,014 (14.7%)</w:t>
            </w:r>
          </w:p>
        </w:tc>
        <w:tc>
          <w:p>
            <w:pPr>
              <w:pStyle w:val="Compact"/>
              <w:jc w:val="left"/>
            </w:pPr>
            <w:r>
              <w:t xml:space="preserve">1,262 (14.8%)</w:t>
            </w:r>
          </w:p>
        </w:tc>
        <w:tc>
          <w:p>
            <w:pPr>
              <w:pStyle w:val="Compact"/>
              <w:jc w:val="left"/>
            </w:pPr>
            <w:r>
              <w:t xml:space="preserve">-0.003</w:t>
            </w:r>
          </w:p>
        </w:tc>
      </w:tr>
      <w:tr>
        <w:tc>
          <w:p>
            <w:pPr>
              <w:pStyle w:val="Compact"/>
              <w:jc w:val="left"/>
            </w:pPr>
            <w:r>
              <w:t xml:space="preserve">Benzodiazepine days recorded</w:t>
            </w:r>
          </w:p>
        </w:tc>
        <w:tc>
          <w:p>
            <w:pPr>
              <w:pStyle w:val="Compact"/>
              <w:jc w:val="left"/>
            </w:pPr>
            <w:r>
              <w:t xml:space="preserve">3,775 (11.1%)</w:t>
            </w:r>
          </w:p>
        </w:tc>
        <w:tc>
          <w:p>
            <w:pPr>
              <w:pStyle w:val="Compact"/>
              <w:jc w:val="left"/>
            </w:pPr>
            <w:r>
              <w:t xml:space="preserve">949 (11.1%)</w:t>
            </w:r>
          </w:p>
        </w:tc>
        <w:tc>
          <w:p>
            <w:pPr>
              <w:pStyle w:val="Compact"/>
              <w:jc w:val="left"/>
            </w:pPr>
            <w:r>
              <w:t xml:space="preserve">-0.002</w:t>
            </w:r>
          </w:p>
        </w:tc>
      </w:tr>
      <w:tr>
        <w:tc>
          <w:p>
            <w:pPr>
              <w:pStyle w:val="Compact"/>
              <w:jc w:val="left"/>
            </w:pPr>
            <w:r>
              <w:t xml:space="preserve">Hypnotic recorded</w:t>
            </w:r>
          </w:p>
        </w:tc>
        <w:tc>
          <w:p>
            <w:pPr>
              <w:pStyle w:val="Compact"/>
              <w:jc w:val="left"/>
            </w:pPr>
            <w:r>
              <w:t xml:space="preserve">1,319 (3.9%)</w:t>
            </w:r>
          </w:p>
        </w:tc>
        <w:tc>
          <w:p>
            <w:pPr>
              <w:pStyle w:val="Compact"/>
              <w:jc w:val="left"/>
            </w:pPr>
            <w:r>
              <w:t xml:space="preserve">342 (4.0%)</w:t>
            </w:r>
          </w:p>
        </w:tc>
        <w:tc>
          <w:p>
            <w:pPr>
              <w:pStyle w:val="Compact"/>
              <w:jc w:val="left"/>
            </w:pPr>
            <w:r>
              <w:t xml:space="preserve">-0.007</w:t>
            </w:r>
          </w:p>
        </w:tc>
      </w:tr>
      <w:tr>
        <w:tc>
          <w:p>
            <w:pPr>
              <w:pStyle w:val="Compact"/>
              <w:jc w:val="left"/>
            </w:pPr>
            <w:r>
              <w:t xml:space="preserve">Augmentation therapy used</w:t>
            </w:r>
          </w:p>
        </w:tc>
        <w:tc>
          <w:p>
            <w:pPr>
              <w:pStyle w:val="Compact"/>
              <w:jc w:val="left"/>
            </w:pPr>
            <w:r>
              <w:t xml:space="preserve">326 (1.0%)</w:t>
            </w:r>
          </w:p>
        </w:tc>
        <w:tc>
          <w:p>
            <w:pPr>
              <w:pStyle w:val="Compact"/>
              <w:jc w:val="left"/>
            </w:pPr>
            <w:r>
              <w:t xml:space="preserve">96 (1.1%)</w:t>
            </w:r>
          </w:p>
        </w:tc>
        <w:tc>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68"/>
    <w:bookmarkStart w:id="74"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69" w:name="s9-1-design"/>
    <w:p>
      <w:pPr>
        <w:pStyle w:val="Heading2"/>
      </w:pPr>
      <w:r>
        <w:t xml:space="preserve">S9 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4 neighbor configurations: nearest retrieval under plain cosine similarity (k = 50) and under importance-weighted similarity (best k, 295), and the random and farthest controls. Between-group contrasts included the 2 nearest-neighbor configurations and excluded the controls.</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preferred English. A subgroup was treated as not estimable when its smaller outcome class contained fewer than 20 patients.</w:t>
      </w:r>
    </w:p>
    <w:p>
      <w:pPr>
        <w:pStyle w:val="BodyText"/>
      </w:pPr>
      <w:r>
        <w:t xml:space="preserve">Within-group CIs used percentile bootstrap resampling.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the original table label</w:t>
      </w:r>
      <w:r>
        <w:t xml:space="preserve"> </w:t>
      </w:r>
      <w:r>
        <w:t xml:space="preserve">“</w:t>
      </w:r>
      <w:r>
        <w:t xml:space="preserve">calibration-in-the-large</w:t>
      </w:r>
      <w:r>
        <w:t xml:space="preserve">”</w:t>
      </w:r>
      <w:r>
        <w:t xml:space="preserve"> </w:t>
      </w:r>
      <w:r>
        <w:t xml:space="preserve">is retained as</w:t>
      </w:r>
      <w:r>
        <w:t xml:space="preserve"> </w:t>
      </w:r>
      <w:r>
        <w:t xml:space="preserve">“</w:t>
      </w:r>
      <w:r>
        <w:t xml:space="preserve">mean risk difference</w:t>
      </w:r>
      <w:r>
        <w:t xml:space="preserve">”</w:t>
      </w:r>
      <w:r>
        <w:t xml:space="preserve"> </w:t>
      </w:r>
      <w:r>
        <w:t xml:space="preserve">to identify the quantity actually calculated. This is not a logistic calibration intercept. Both differ from the binned-curve parameters in section S3.</w:t>
      </w:r>
    </w:p>
    <w:bookmarkEnd w:id="69"/>
    <w:bookmarkStart w:id="70" w:name="s9-2-sociodemographic-strata"/>
    <w:p>
      <w:pPr>
        <w:pStyle w:val="Heading2"/>
      </w:pPr>
      <w:r>
        <w:t xml:space="preserve">S9 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4999.999999999999"/>
        <w:tblLook w:firstRow="1" w:lastRow="0" w:firstColumn="0" w:lastColumn="0" w:noHBand="0" w:noVBand="0" w:val="0020"/>
      </w:tblPr>
      <w:tblGrid>
        <w:gridCol w:w="2449"/>
        <w:gridCol w:w="571"/>
        <w:gridCol w:w="571"/>
        <w:gridCol w:w="489"/>
        <w:gridCol w:w="1714"/>
        <w:gridCol w:w="571"/>
        <w:gridCol w:w="734"/>
        <w:gridCol w:w="816"/>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right"/>
            </w:pPr>
            <w:r>
              <w:rPr>
                <w:bCs/>
                <w:b/>
              </w:rPr>
              <w:t xml:space="preserve">ROC AUC (95% CI)</w:t>
            </w:r>
          </w:p>
        </w:tc>
        <w:tc>
          <w:p>
            <w:pPr>
              <w:pStyle w:val="Compact"/>
              <w:jc w:val="right"/>
            </w:pPr>
            <w:r>
              <w:rPr>
                <w:bCs/>
                <w:b/>
              </w:rPr>
              <w:t xml:space="preserve">Brier</w:t>
            </w:r>
          </w:p>
        </w:tc>
        <w:tc>
          <w:p>
            <w:pPr>
              <w:pStyle w:val="Compact"/>
              <w:jc w:val="right"/>
            </w:pPr>
            <w:r>
              <w:rPr>
                <w:bCs/>
                <w:b/>
              </w:rPr>
              <w:t xml:space="preserve">Logistic slope</w:t>
            </w:r>
          </w:p>
        </w:tc>
        <w:tc>
          <w:p>
            <w:pPr>
              <w:pStyle w:val="Compact"/>
              <w:jc w:val="right"/>
            </w:pPr>
            <w:r>
              <w:rPr>
                <w:bCs/>
                <w:b/>
              </w:rPr>
              <w:t xml:space="preserve">Mean risk difference</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E LR</w:t>
            </w:r>
          </w:p>
        </w:tc>
        <w:tc>
          <w:p>
            <w:pPr>
              <w:pStyle w:val="Compact"/>
              <w:jc w:val="right"/>
            </w:pPr>
            <w:r>
              <w:t xml:space="preserve">0.657 (0.643–0.672)</w:t>
            </w:r>
          </w:p>
        </w:tc>
        <w:tc>
          <w:p>
            <w:pPr>
              <w:pStyle w:val="Compact"/>
              <w:jc w:val="right"/>
            </w:pPr>
            <w:r>
              <w:t xml:space="preserve">0.137</w:t>
            </w:r>
          </w:p>
        </w:tc>
        <w:tc>
          <w:p>
            <w:pPr>
              <w:pStyle w:val="Compact"/>
              <w:jc w:val="right"/>
            </w:pPr>
            <w:r>
              <w:t xml:space="preserve">0.97</w:t>
            </w:r>
          </w:p>
        </w:tc>
        <w:tc>
          <w:p>
            <w:pPr>
              <w:pStyle w:val="Compact"/>
              <w:jc w:val="right"/>
            </w:pPr>
            <w:r>
              <w:t xml:space="preserve">+0.000</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F LR</w:t>
            </w:r>
          </w:p>
        </w:tc>
        <w:tc>
          <w:p>
            <w:pPr>
              <w:pStyle w:val="Compact"/>
              <w:jc w:val="right"/>
            </w:pPr>
            <w:r>
              <w:t xml:space="preserve">0.629 (0.613–0.644)</w:t>
            </w:r>
          </w:p>
        </w:tc>
        <w:tc>
          <w:p>
            <w:pPr>
              <w:pStyle w:val="Compact"/>
              <w:jc w:val="right"/>
            </w:pPr>
            <w:r>
              <w:t xml:space="preserve">0.139</w:t>
            </w:r>
          </w:p>
        </w:tc>
        <w:tc>
          <w:p>
            <w:pPr>
              <w:pStyle w:val="Compact"/>
              <w:jc w:val="right"/>
            </w:pPr>
            <w:r>
              <w:t xml:space="preserve">0.95</w:t>
            </w:r>
          </w:p>
        </w:tc>
        <w:tc>
          <w:p>
            <w:pPr>
              <w:pStyle w:val="Compact"/>
              <w:jc w:val="right"/>
            </w:pPr>
            <w:r>
              <w:t xml:space="preserve">-0.000</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N WTD</w:t>
            </w:r>
          </w:p>
        </w:tc>
        <w:tc>
          <w:p>
            <w:pPr>
              <w:pStyle w:val="Compact"/>
              <w:jc w:val="right"/>
            </w:pPr>
            <w:r>
              <w:t xml:space="preserve">0.625 (0.610–0.641)</w:t>
            </w:r>
          </w:p>
        </w:tc>
        <w:tc>
          <w:p>
            <w:pPr>
              <w:pStyle w:val="Compact"/>
              <w:jc w:val="right"/>
            </w:pPr>
            <w:r>
              <w:t xml:space="preserve">0.140</w:t>
            </w:r>
          </w:p>
        </w:tc>
        <w:tc>
          <w:p>
            <w:pPr>
              <w:pStyle w:val="Compact"/>
              <w:jc w:val="right"/>
            </w:pPr>
            <w:r>
              <w:t xml:space="preserve">1.15</w:t>
            </w:r>
          </w:p>
        </w:tc>
        <w:tc>
          <w:p>
            <w:pPr>
              <w:pStyle w:val="Compact"/>
              <w:jc w:val="right"/>
            </w:pPr>
            <w:r>
              <w:t xml:space="preserve">-0.004</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E LR</w:t>
            </w:r>
          </w:p>
        </w:tc>
        <w:tc>
          <w:p>
            <w:pPr>
              <w:pStyle w:val="Compact"/>
              <w:jc w:val="right"/>
            </w:pPr>
            <w:r>
              <w:t xml:space="preserve">0.653 (0.622–0.682)</w:t>
            </w:r>
          </w:p>
        </w:tc>
        <w:tc>
          <w:p>
            <w:pPr>
              <w:pStyle w:val="Compact"/>
              <w:jc w:val="right"/>
            </w:pPr>
            <w:r>
              <w:t xml:space="preserve">0.131</w:t>
            </w:r>
          </w:p>
        </w:tc>
        <w:tc>
          <w:p>
            <w:pPr>
              <w:pStyle w:val="Compact"/>
              <w:jc w:val="right"/>
            </w:pPr>
            <w:r>
              <w:t xml:space="preserve">0.94</w:t>
            </w:r>
          </w:p>
        </w:tc>
        <w:tc>
          <w:p>
            <w:pPr>
              <w:pStyle w:val="Compact"/>
              <w:jc w:val="right"/>
            </w:pPr>
            <w:r>
              <w:t xml:space="preserve">-0.003</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F LR</w:t>
            </w:r>
          </w:p>
        </w:tc>
        <w:tc>
          <w:p>
            <w:pPr>
              <w:pStyle w:val="Compact"/>
              <w:jc w:val="right"/>
            </w:pPr>
            <w:r>
              <w:t xml:space="preserve">0.626 (0.595–0.655)</w:t>
            </w:r>
          </w:p>
        </w:tc>
        <w:tc>
          <w:p>
            <w:pPr>
              <w:pStyle w:val="Compact"/>
              <w:jc w:val="right"/>
            </w:pPr>
            <w:r>
              <w:t xml:space="preserve">0.133</w:t>
            </w:r>
          </w:p>
        </w:tc>
        <w:tc>
          <w:p>
            <w:pPr>
              <w:pStyle w:val="Compact"/>
              <w:jc w:val="right"/>
            </w:pPr>
            <w:r>
              <w:t xml:space="preserve">0.86</w:t>
            </w:r>
          </w:p>
        </w:tc>
        <w:tc>
          <w:p>
            <w:pPr>
              <w:pStyle w:val="Compact"/>
              <w:jc w:val="right"/>
            </w:pPr>
            <w:r>
              <w:t xml:space="preserve">-0.003</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N WTD</w:t>
            </w:r>
          </w:p>
        </w:tc>
        <w:tc>
          <w:p>
            <w:pPr>
              <w:pStyle w:val="Compact"/>
              <w:jc w:val="right"/>
            </w:pPr>
            <w:r>
              <w:t xml:space="preserve">0.625 (0.595–0.653)</w:t>
            </w:r>
          </w:p>
        </w:tc>
        <w:tc>
          <w:p>
            <w:pPr>
              <w:pStyle w:val="Compact"/>
              <w:jc w:val="right"/>
            </w:pPr>
            <w:r>
              <w:t xml:space="preserve">0.133</w:t>
            </w:r>
          </w:p>
        </w:tc>
        <w:tc>
          <w:p>
            <w:pPr>
              <w:pStyle w:val="Compact"/>
              <w:jc w:val="right"/>
            </w:pPr>
            <w:r>
              <w:t xml:space="preserve">1.04</w:t>
            </w:r>
          </w:p>
        </w:tc>
        <w:tc>
          <w:p>
            <w:pPr>
              <w:pStyle w:val="Compact"/>
              <w:jc w:val="right"/>
            </w:pPr>
            <w:r>
              <w:t xml:space="preserve">-0.001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E LR</w:t>
            </w:r>
          </w:p>
        </w:tc>
        <w:tc>
          <w:p>
            <w:pPr>
              <w:pStyle w:val="Compact"/>
              <w:jc w:val="right"/>
            </w:pPr>
            <w:r>
              <w:t xml:space="preserve">0.658 (0.641–0.675)</w:t>
            </w:r>
          </w:p>
        </w:tc>
        <w:tc>
          <w:p>
            <w:pPr>
              <w:pStyle w:val="Compact"/>
              <w:jc w:val="right"/>
            </w:pPr>
            <w:r>
              <w:t xml:space="preserve">0.139</w:t>
            </w:r>
          </w:p>
        </w:tc>
        <w:tc>
          <w:p>
            <w:pPr>
              <w:pStyle w:val="Compact"/>
              <w:jc w:val="right"/>
            </w:pPr>
            <w:r>
              <w:t xml:space="preserve">0.98</w:t>
            </w:r>
          </w:p>
        </w:tc>
        <w:tc>
          <w:p>
            <w:pPr>
              <w:pStyle w:val="Compact"/>
              <w:jc w:val="right"/>
            </w:pPr>
            <w:r>
              <w:t xml:space="preserve">+0.002</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F LR</w:t>
            </w:r>
          </w:p>
        </w:tc>
        <w:tc>
          <w:p>
            <w:pPr>
              <w:pStyle w:val="Compact"/>
              <w:jc w:val="right"/>
            </w:pPr>
            <w:r>
              <w:t xml:space="preserve">0.630 (0.612–0.648)</w:t>
            </w:r>
          </w:p>
        </w:tc>
        <w:tc>
          <w:p>
            <w:pPr>
              <w:pStyle w:val="Compact"/>
              <w:jc w:val="right"/>
            </w:pPr>
            <w:r>
              <w:t xml:space="preserve">0.141</w:t>
            </w:r>
          </w:p>
        </w:tc>
        <w:tc>
          <w:p>
            <w:pPr>
              <w:pStyle w:val="Compact"/>
              <w:jc w:val="right"/>
            </w:pPr>
            <w:r>
              <w:t xml:space="preserve">0.99</w:t>
            </w:r>
          </w:p>
        </w:tc>
        <w:tc>
          <w:p>
            <w:pPr>
              <w:pStyle w:val="Compact"/>
              <w:jc w:val="right"/>
            </w:pPr>
            <w:r>
              <w:t xml:space="preserve">+0.001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N WTD</w:t>
            </w:r>
          </w:p>
        </w:tc>
        <w:tc>
          <w:p>
            <w:pPr>
              <w:pStyle w:val="Compact"/>
              <w:jc w:val="right"/>
            </w:pPr>
            <w:r>
              <w:t xml:space="preserve">0.624 (0.607–0.642)</w:t>
            </w:r>
          </w:p>
        </w:tc>
        <w:tc>
          <w:p>
            <w:pPr>
              <w:pStyle w:val="Compact"/>
              <w:jc w:val="right"/>
            </w:pPr>
            <w:r>
              <w:t xml:space="preserve">0.142</w:t>
            </w:r>
          </w:p>
        </w:tc>
        <w:tc>
          <w:p>
            <w:pPr>
              <w:pStyle w:val="Compact"/>
              <w:jc w:val="right"/>
            </w:pPr>
            <w:r>
              <w:t xml:space="preserve">1.20</w:t>
            </w:r>
          </w:p>
        </w:tc>
        <w:tc>
          <w:p>
            <w:pPr>
              <w:pStyle w:val="Compact"/>
              <w:jc w:val="right"/>
            </w:pPr>
            <w:r>
              <w:t xml:space="preserve">-0.005</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E LR</w:t>
            </w:r>
          </w:p>
        </w:tc>
        <w:tc>
          <w:p>
            <w:pPr>
              <w:pStyle w:val="Compact"/>
              <w:jc w:val="right"/>
            </w:pPr>
            <w:r>
              <w:t xml:space="preserve">0.657 (0.640–0.674)</w:t>
            </w:r>
          </w:p>
        </w:tc>
        <w:tc>
          <w:p>
            <w:pPr>
              <w:pStyle w:val="Compact"/>
              <w:jc w:val="right"/>
            </w:pPr>
            <w:r>
              <w:t xml:space="preserve">0.136</w:t>
            </w:r>
          </w:p>
        </w:tc>
        <w:tc>
          <w:p>
            <w:pPr>
              <w:pStyle w:val="Compact"/>
              <w:jc w:val="right"/>
            </w:pPr>
            <w:r>
              <w:t xml:space="preserve">0.97</w:t>
            </w:r>
          </w:p>
        </w:tc>
        <w:tc>
          <w:p>
            <w:pPr>
              <w:pStyle w:val="Compact"/>
              <w:jc w:val="right"/>
            </w:pPr>
            <w:r>
              <w:t xml:space="preserve">+0.002</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F LR</w:t>
            </w:r>
          </w:p>
        </w:tc>
        <w:tc>
          <w:p>
            <w:pPr>
              <w:pStyle w:val="Compact"/>
              <w:jc w:val="right"/>
            </w:pPr>
            <w:r>
              <w:t xml:space="preserve">0.633 (0.615–0.652)</w:t>
            </w:r>
          </w:p>
        </w:tc>
        <w:tc>
          <w:p>
            <w:pPr>
              <w:pStyle w:val="Compact"/>
              <w:jc w:val="right"/>
            </w:pPr>
            <w:r>
              <w:t xml:space="preserve">0.137</w:t>
            </w:r>
          </w:p>
        </w:tc>
        <w:tc>
          <w:p>
            <w:pPr>
              <w:pStyle w:val="Compact"/>
              <w:jc w:val="right"/>
            </w:pPr>
            <w:r>
              <w:t xml:space="preserve">0.98</w:t>
            </w:r>
          </w:p>
        </w:tc>
        <w:tc>
          <w:p>
            <w:pPr>
              <w:pStyle w:val="Compact"/>
              <w:jc w:val="right"/>
            </w:pPr>
            <w:r>
              <w:t xml:space="preserve">+0.001</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N WTD</w:t>
            </w:r>
          </w:p>
        </w:tc>
        <w:tc>
          <w:p>
            <w:pPr>
              <w:pStyle w:val="Compact"/>
              <w:jc w:val="right"/>
            </w:pPr>
            <w:r>
              <w:t xml:space="preserve">0.633 (0.615–0.650)</w:t>
            </w:r>
          </w:p>
        </w:tc>
        <w:tc>
          <w:p>
            <w:pPr>
              <w:pStyle w:val="Compact"/>
              <w:jc w:val="right"/>
            </w:pPr>
            <w:r>
              <w:t xml:space="preserve">0.138</w:t>
            </w:r>
          </w:p>
        </w:tc>
        <w:tc>
          <w:p>
            <w:pPr>
              <w:pStyle w:val="Compact"/>
              <w:jc w:val="right"/>
            </w:pPr>
            <w:r>
              <w:t xml:space="preserve">1.22</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E LR</w:t>
            </w:r>
          </w:p>
        </w:tc>
        <w:tc>
          <w:p>
            <w:pPr>
              <w:pStyle w:val="Compact"/>
              <w:jc w:val="right"/>
            </w:pPr>
            <w:r>
              <w:t xml:space="preserve">0.652 (0.620–0.684)</w:t>
            </w:r>
          </w:p>
        </w:tc>
        <w:tc>
          <w:p>
            <w:pPr>
              <w:pStyle w:val="Compact"/>
              <w:jc w:val="right"/>
            </w:pPr>
            <w:r>
              <w:t xml:space="preserve">0.144</w:t>
            </w:r>
          </w:p>
        </w:tc>
        <w:tc>
          <w:p>
            <w:pPr>
              <w:pStyle w:val="Compact"/>
              <w:jc w:val="right"/>
            </w:pPr>
            <w:r>
              <w:t xml:space="preserve">0.95</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F LR</w:t>
            </w:r>
          </w:p>
        </w:tc>
        <w:tc>
          <w:p>
            <w:pPr>
              <w:pStyle w:val="Compact"/>
              <w:jc w:val="right"/>
            </w:pPr>
            <w:r>
              <w:t xml:space="preserve">0.608 (0.573–0.643)</w:t>
            </w:r>
          </w:p>
        </w:tc>
        <w:tc>
          <w:p>
            <w:pPr>
              <w:pStyle w:val="Compact"/>
              <w:jc w:val="right"/>
            </w:pPr>
            <w:r>
              <w:t xml:space="preserve">0.147</w:t>
            </w:r>
          </w:p>
        </w:tc>
        <w:tc>
          <w:p>
            <w:pPr>
              <w:pStyle w:val="Compact"/>
              <w:jc w:val="right"/>
            </w:pPr>
            <w:r>
              <w:t xml:space="preserve">0.79</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N WTD</w:t>
            </w:r>
          </w:p>
        </w:tc>
        <w:tc>
          <w:p>
            <w:pPr>
              <w:pStyle w:val="Compact"/>
              <w:jc w:val="right"/>
            </w:pPr>
            <w:r>
              <w:t xml:space="preserve">0.587 (0.553–0.620)</w:t>
            </w:r>
          </w:p>
        </w:tc>
        <w:tc>
          <w:p>
            <w:pPr>
              <w:pStyle w:val="Compact"/>
              <w:jc w:val="right"/>
            </w:pPr>
            <w:r>
              <w:t xml:space="preserve">0.148</w:t>
            </w:r>
          </w:p>
        </w:tc>
        <w:tc>
          <w:p>
            <w:pPr>
              <w:pStyle w:val="Compact"/>
              <w:jc w:val="right"/>
            </w:pPr>
            <w:r>
              <w:t xml:space="preserve">0.85</w:t>
            </w:r>
          </w:p>
        </w:tc>
        <w:tc>
          <w:p>
            <w:pPr>
              <w:pStyle w:val="Compact"/>
              <w:jc w:val="right"/>
            </w:pPr>
            <w:r>
              <w:t xml:space="preserve">-0.004</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E LR</w:t>
            </w:r>
          </w:p>
        </w:tc>
        <w:tc>
          <w:p>
            <w:pPr>
              <w:pStyle w:val="Compact"/>
              <w:jc w:val="right"/>
            </w:pPr>
            <w:r>
              <w:t xml:space="preserve">0.611 (0.568–0.654)</w:t>
            </w:r>
          </w:p>
        </w:tc>
        <w:tc>
          <w:p>
            <w:pPr>
              <w:pStyle w:val="Compact"/>
              <w:jc w:val="right"/>
            </w:pPr>
            <w:r>
              <w:t xml:space="preserve">0.156</w:t>
            </w:r>
          </w:p>
        </w:tc>
        <w:tc>
          <w:p>
            <w:pPr>
              <w:pStyle w:val="Compact"/>
              <w:jc w:val="right"/>
            </w:pPr>
            <w:r>
              <w:t xml:space="preserve">0.78</w:t>
            </w:r>
          </w:p>
        </w:tc>
        <w:tc>
          <w:p>
            <w:pPr>
              <w:pStyle w:val="Compact"/>
              <w:jc w:val="right"/>
            </w:pPr>
            <w:r>
              <w:t xml:space="preserve">+0.003</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F LR</w:t>
            </w:r>
          </w:p>
        </w:tc>
        <w:tc>
          <w:p>
            <w:pPr>
              <w:pStyle w:val="Compact"/>
              <w:jc w:val="right"/>
            </w:pPr>
            <w:r>
              <w:t xml:space="preserve">0.570 (0.524–0.615)</w:t>
            </w:r>
          </w:p>
        </w:tc>
        <w:tc>
          <w:p>
            <w:pPr>
              <w:pStyle w:val="Compact"/>
              <w:jc w:val="right"/>
            </w:pPr>
            <w:r>
              <w:t xml:space="preserve">0.160</w:t>
            </w:r>
          </w:p>
        </w:tc>
        <w:tc>
          <w:p>
            <w:pPr>
              <w:pStyle w:val="Compact"/>
              <w:jc w:val="right"/>
            </w:pPr>
            <w:r>
              <w:t xml:space="preserve">0.60</w:t>
            </w:r>
          </w:p>
        </w:tc>
        <w:tc>
          <w:p>
            <w:pPr>
              <w:pStyle w:val="Compact"/>
              <w:jc w:val="right"/>
            </w:pPr>
            <w:r>
              <w:t xml:space="preserve">+0.012</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N WTD</w:t>
            </w:r>
          </w:p>
        </w:tc>
        <w:tc>
          <w:p>
            <w:pPr>
              <w:pStyle w:val="Compact"/>
              <w:jc w:val="right"/>
            </w:pPr>
            <w:r>
              <w:t xml:space="preserve">0.578 (0.535–0.620)</w:t>
            </w:r>
          </w:p>
        </w:tc>
        <w:tc>
          <w:p>
            <w:pPr>
              <w:pStyle w:val="Compact"/>
              <w:jc w:val="right"/>
            </w:pPr>
            <w:r>
              <w:t xml:space="preserve">0.158</w:t>
            </w:r>
          </w:p>
        </w:tc>
        <w:tc>
          <w:p>
            <w:pPr>
              <w:pStyle w:val="Compact"/>
              <w:jc w:val="right"/>
            </w:pPr>
            <w:r>
              <w:t xml:space="preserve">0.81</w:t>
            </w:r>
          </w:p>
        </w:tc>
        <w:tc>
          <w:p>
            <w:pPr>
              <w:pStyle w:val="Compact"/>
              <w:jc w:val="right"/>
            </w:pPr>
            <w:r>
              <w:t xml:space="preserve">-0.007</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E LR</w:t>
            </w:r>
          </w:p>
        </w:tc>
        <w:tc>
          <w:p>
            <w:pPr>
              <w:pStyle w:val="Compact"/>
              <w:jc w:val="right"/>
            </w:pPr>
            <w:r>
              <w:t xml:space="preserve">0.653 (0.621–0.682)</w:t>
            </w:r>
          </w:p>
        </w:tc>
        <w:tc>
          <w:p>
            <w:pPr>
              <w:pStyle w:val="Compact"/>
              <w:jc w:val="right"/>
            </w:pPr>
            <w:r>
              <w:t xml:space="preserve">0.154</w:t>
            </w:r>
          </w:p>
        </w:tc>
        <w:tc>
          <w:p>
            <w:pPr>
              <w:pStyle w:val="Compact"/>
              <w:jc w:val="right"/>
            </w:pPr>
            <w:r>
              <w:t xml:space="preserve">0.95</w:t>
            </w:r>
          </w:p>
        </w:tc>
        <w:tc>
          <w:p>
            <w:pPr>
              <w:pStyle w:val="Compact"/>
              <w:jc w:val="right"/>
            </w:pPr>
            <w:r>
              <w:t xml:space="preserve">-0.002</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F LR</w:t>
            </w:r>
          </w:p>
        </w:tc>
        <w:tc>
          <w:p>
            <w:pPr>
              <w:pStyle w:val="Compact"/>
              <w:jc w:val="right"/>
            </w:pPr>
            <w:r>
              <w:t xml:space="preserve">0.636 (0.605–0.667)</w:t>
            </w:r>
          </w:p>
        </w:tc>
        <w:tc>
          <w:p>
            <w:pPr>
              <w:pStyle w:val="Compact"/>
              <w:jc w:val="right"/>
            </w:pPr>
            <w:r>
              <w:t xml:space="preserve">0.155</w:t>
            </w:r>
          </w:p>
        </w:tc>
        <w:tc>
          <w:p>
            <w:pPr>
              <w:pStyle w:val="Compact"/>
              <w:jc w:val="right"/>
            </w:pPr>
            <w:r>
              <w:t xml:space="preserve">1.00</w:t>
            </w:r>
          </w:p>
        </w:tc>
        <w:tc>
          <w:p>
            <w:pPr>
              <w:pStyle w:val="Compact"/>
              <w:jc w:val="right"/>
            </w:pPr>
            <w:r>
              <w:t xml:space="preserve">-0.002</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N WTD</w:t>
            </w:r>
          </w:p>
        </w:tc>
        <w:tc>
          <w:p>
            <w:pPr>
              <w:pStyle w:val="Compact"/>
              <w:jc w:val="right"/>
            </w:pPr>
            <w:r>
              <w:t xml:space="preserve">0.610 (0.578–0.642)</w:t>
            </w:r>
          </w:p>
        </w:tc>
        <w:tc>
          <w:p>
            <w:pPr>
              <w:pStyle w:val="Compact"/>
              <w:jc w:val="right"/>
            </w:pPr>
            <w:r>
              <w:t xml:space="preserve">0.158</w:t>
            </w:r>
          </w:p>
        </w:tc>
        <w:tc>
          <w:p>
            <w:pPr>
              <w:pStyle w:val="Compact"/>
              <w:jc w:val="right"/>
            </w:pPr>
            <w:r>
              <w:t xml:space="preserve">1.08</w:t>
            </w:r>
          </w:p>
        </w:tc>
        <w:tc>
          <w:p>
            <w:pPr>
              <w:pStyle w:val="Compact"/>
              <w:jc w:val="right"/>
            </w:pPr>
            <w:r>
              <w:t xml:space="preserve">-0.015</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E LR</w:t>
            </w:r>
          </w:p>
        </w:tc>
        <w:tc>
          <w:p>
            <w:pPr>
              <w:pStyle w:val="Compact"/>
              <w:jc w:val="right"/>
            </w:pPr>
            <w:r>
              <w:t xml:space="preserve">0.652 (0.623–0.679)</w:t>
            </w:r>
          </w:p>
        </w:tc>
        <w:tc>
          <w:p>
            <w:pPr>
              <w:pStyle w:val="Compact"/>
              <w:jc w:val="right"/>
            </w:pPr>
            <w:r>
              <w:t xml:space="preserve">0.140</w:t>
            </w:r>
          </w:p>
        </w:tc>
        <w:tc>
          <w:p>
            <w:pPr>
              <w:pStyle w:val="Compact"/>
              <w:jc w:val="right"/>
            </w:pPr>
            <w:r>
              <w:t xml:space="preserve">0.98</w:t>
            </w:r>
          </w:p>
        </w:tc>
        <w:tc>
          <w:p>
            <w:pPr>
              <w:pStyle w:val="Compact"/>
              <w:jc w:val="right"/>
            </w:pPr>
            <w:r>
              <w:t xml:space="preserve">+0.007</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F LR</w:t>
            </w:r>
          </w:p>
        </w:tc>
        <w:tc>
          <w:p>
            <w:pPr>
              <w:pStyle w:val="Compact"/>
              <w:jc w:val="right"/>
            </w:pPr>
            <w:r>
              <w:t xml:space="preserve">0.607 (0.580–0.636)</w:t>
            </w:r>
          </w:p>
        </w:tc>
        <w:tc>
          <w:p>
            <w:pPr>
              <w:pStyle w:val="Compact"/>
              <w:jc w:val="right"/>
            </w:pPr>
            <w:r>
              <w:t xml:space="preserve">0.143</w:t>
            </w:r>
          </w:p>
        </w:tc>
        <w:tc>
          <w:p>
            <w:pPr>
              <w:pStyle w:val="Compact"/>
              <w:jc w:val="right"/>
            </w:pPr>
            <w:r>
              <w:t xml:space="preserve">0.88</w:t>
            </w:r>
          </w:p>
        </w:tc>
        <w:tc>
          <w:p>
            <w:pPr>
              <w:pStyle w:val="Compact"/>
              <w:jc w:val="right"/>
            </w:pPr>
            <w:r>
              <w:t xml:space="preserve">-0.001</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N WTD</w:t>
            </w:r>
          </w:p>
        </w:tc>
        <w:tc>
          <w:p>
            <w:pPr>
              <w:pStyle w:val="Compact"/>
              <w:jc w:val="right"/>
            </w:pPr>
            <w:r>
              <w:t xml:space="preserve">0.624 (0.594–0.651)</w:t>
            </w:r>
          </w:p>
        </w:tc>
        <w:tc>
          <w:p>
            <w:pPr>
              <w:pStyle w:val="Compact"/>
              <w:jc w:val="right"/>
            </w:pPr>
            <w:r>
              <w:t xml:space="preserve">0.142</w:t>
            </w:r>
          </w:p>
        </w:tc>
        <w:tc>
          <w:p>
            <w:pPr>
              <w:pStyle w:val="Compact"/>
              <w:jc w:val="right"/>
            </w:pPr>
            <w:r>
              <w:t xml:space="preserve">1.16</w:t>
            </w:r>
          </w:p>
        </w:tc>
        <w:tc>
          <w:p>
            <w:pPr>
              <w:pStyle w:val="Compact"/>
              <w:jc w:val="right"/>
            </w:pPr>
            <w:r>
              <w:t xml:space="preserve">-0.002</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E LR</w:t>
            </w:r>
          </w:p>
        </w:tc>
        <w:tc>
          <w:p>
            <w:pPr>
              <w:pStyle w:val="Compact"/>
              <w:jc w:val="right"/>
            </w:pPr>
            <w:r>
              <w:t xml:space="preserve">0.658 (0.630–0.682)</w:t>
            </w:r>
          </w:p>
        </w:tc>
        <w:tc>
          <w:p>
            <w:pPr>
              <w:pStyle w:val="Compact"/>
              <w:jc w:val="right"/>
            </w:pPr>
            <w:r>
              <w:t xml:space="preserve">0.117</w:t>
            </w:r>
          </w:p>
        </w:tc>
        <w:tc>
          <w:p>
            <w:pPr>
              <w:pStyle w:val="Compact"/>
              <w:jc w:val="right"/>
            </w:pPr>
            <w:r>
              <w:t xml:space="preserve">1.10</w:t>
            </w:r>
          </w:p>
        </w:tc>
        <w:tc>
          <w:p>
            <w:pPr>
              <w:pStyle w:val="Compact"/>
              <w:jc w:val="right"/>
            </w:pPr>
            <w:r>
              <w:t xml:space="preserve">-0.005</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F LR</w:t>
            </w:r>
          </w:p>
        </w:tc>
        <w:tc>
          <w:p>
            <w:pPr>
              <w:pStyle w:val="Compact"/>
              <w:jc w:val="right"/>
            </w:pPr>
            <w:r>
              <w:t xml:space="preserve">0.641 (0.614–0.669)</w:t>
            </w:r>
          </w:p>
        </w:tc>
        <w:tc>
          <w:p>
            <w:pPr>
              <w:pStyle w:val="Compact"/>
              <w:jc w:val="right"/>
            </w:pPr>
            <w:r>
              <w:t xml:space="preserve">0.119</w:t>
            </w:r>
          </w:p>
        </w:tc>
        <w:tc>
          <w:p>
            <w:pPr>
              <w:pStyle w:val="Compact"/>
              <w:jc w:val="right"/>
            </w:pPr>
            <w:r>
              <w:t xml:space="preserve">1.18</w:t>
            </w:r>
          </w:p>
        </w:tc>
        <w:tc>
          <w:p>
            <w:pPr>
              <w:pStyle w:val="Compact"/>
              <w:jc w:val="right"/>
            </w:pPr>
            <w:r>
              <w:t xml:space="preserve">-0.003</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N WTD</w:t>
            </w:r>
          </w:p>
        </w:tc>
        <w:tc>
          <w:p>
            <w:pPr>
              <w:pStyle w:val="Compact"/>
              <w:jc w:val="right"/>
            </w:pPr>
            <w:r>
              <w:t xml:space="preserve">0.624 (0.595–0.651)</w:t>
            </w:r>
          </w:p>
        </w:tc>
        <w:tc>
          <w:p>
            <w:pPr>
              <w:pStyle w:val="Compact"/>
              <w:jc w:val="right"/>
            </w:pPr>
            <w:r>
              <w:t xml:space="preserve">0.119</w:t>
            </w:r>
          </w:p>
        </w:tc>
        <w:tc>
          <w:p>
            <w:pPr>
              <w:pStyle w:val="Compact"/>
              <w:jc w:val="right"/>
            </w:pPr>
            <w:r>
              <w:t xml:space="preserve">1.28</w:t>
            </w:r>
          </w:p>
        </w:tc>
        <w:tc>
          <w:p>
            <w:pPr>
              <w:pStyle w:val="Compact"/>
              <w:jc w:val="right"/>
            </w:pPr>
            <w:r>
              <w:t xml:space="preserve">+0.003</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E LR</w:t>
            </w:r>
          </w:p>
        </w:tc>
        <w:tc>
          <w:p>
            <w:pPr>
              <w:pStyle w:val="Compact"/>
              <w:jc w:val="right"/>
            </w:pPr>
            <w:r>
              <w:t xml:space="preserve">0.640 (0.593–0.681)</w:t>
            </w:r>
          </w:p>
        </w:tc>
        <w:tc>
          <w:p>
            <w:pPr>
              <w:pStyle w:val="Compact"/>
              <w:jc w:val="right"/>
            </w:pPr>
            <w:r>
              <w:t xml:space="preserve">0.173</w:t>
            </w:r>
          </w:p>
        </w:tc>
        <w:tc>
          <w:p>
            <w:pPr>
              <w:pStyle w:val="Compact"/>
              <w:jc w:val="right"/>
            </w:pPr>
            <w:r>
              <w:t xml:space="preserve">0.90</w:t>
            </w:r>
          </w:p>
        </w:tc>
        <w:tc>
          <w:p>
            <w:pPr>
              <w:pStyle w:val="Compact"/>
              <w:jc w:val="right"/>
            </w:pPr>
            <w:r>
              <w:t xml:space="preserve">-0.046</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F LR</w:t>
            </w:r>
          </w:p>
        </w:tc>
        <w:tc>
          <w:p>
            <w:pPr>
              <w:pStyle w:val="Compact"/>
              <w:jc w:val="right"/>
            </w:pPr>
            <w:r>
              <w:t xml:space="preserve">0.607 (0.563–0.649)</w:t>
            </w:r>
          </w:p>
        </w:tc>
        <w:tc>
          <w:p>
            <w:pPr>
              <w:pStyle w:val="Compact"/>
              <w:jc w:val="right"/>
            </w:pPr>
            <w:r>
              <w:t xml:space="preserve">0.177</w:t>
            </w:r>
          </w:p>
        </w:tc>
        <w:tc>
          <w:p>
            <w:pPr>
              <w:pStyle w:val="Compact"/>
              <w:jc w:val="right"/>
            </w:pPr>
            <w:r>
              <w:t xml:space="preserve">0.85</w:t>
            </w:r>
          </w:p>
        </w:tc>
        <w:tc>
          <w:p>
            <w:pPr>
              <w:pStyle w:val="Compact"/>
              <w:jc w:val="right"/>
            </w:pPr>
            <w:r>
              <w:t xml:space="preserve">-0.049</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N WTD</w:t>
            </w:r>
          </w:p>
        </w:tc>
        <w:tc>
          <w:p>
            <w:pPr>
              <w:pStyle w:val="Compact"/>
              <w:jc w:val="right"/>
            </w:pPr>
            <w:r>
              <w:t xml:space="preserve">0.607 (0.561–0.646)</w:t>
            </w:r>
          </w:p>
        </w:tc>
        <w:tc>
          <w:p>
            <w:pPr>
              <w:pStyle w:val="Compact"/>
              <w:jc w:val="right"/>
            </w:pPr>
            <w:r>
              <w:t xml:space="preserve">0.179</w:t>
            </w:r>
          </w:p>
        </w:tc>
        <w:tc>
          <w:p>
            <w:pPr>
              <w:pStyle w:val="Compact"/>
              <w:jc w:val="right"/>
            </w:pPr>
            <w:r>
              <w:t xml:space="preserve">1.07</w:t>
            </w:r>
          </w:p>
        </w:tc>
        <w:tc>
          <w:p>
            <w:pPr>
              <w:pStyle w:val="Compact"/>
              <w:jc w:val="right"/>
            </w:pPr>
            <w:r>
              <w:t xml:space="preserve">-0.061</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E LR</w:t>
            </w:r>
          </w:p>
        </w:tc>
        <w:tc>
          <w:p>
            <w:pPr>
              <w:pStyle w:val="Compact"/>
              <w:jc w:val="right"/>
            </w:pPr>
            <w:r>
              <w:t xml:space="preserve">0.634 (0.609–0.661)</w:t>
            </w:r>
          </w:p>
        </w:tc>
        <w:tc>
          <w:p>
            <w:pPr>
              <w:pStyle w:val="Compact"/>
              <w:jc w:val="right"/>
            </w:pPr>
            <w:r>
              <w:t xml:space="preserve">0.145</w:t>
            </w:r>
          </w:p>
        </w:tc>
        <w:tc>
          <w:p>
            <w:pPr>
              <w:pStyle w:val="Compact"/>
              <w:jc w:val="right"/>
            </w:pPr>
            <w:r>
              <w:t xml:space="preserve">0.85</w:t>
            </w:r>
          </w:p>
        </w:tc>
        <w:tc>
          <w:p>
            <w:pPr>
              <w:pStyle w:val="Compact"/>
              <w:jc w:val="right"/>
            </w:pPr>
            <w:r>
              <w:t xml:space="preserve">+0.013</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F LR</w:t>
            </w:r>
          </w:p>
        </w:tc>
        <w:tc>
          <w:p>
            <w:pPr>
              <w:pStyle w:val="Compact"/>
              <w:jc w:val="right"/>
            </w:pPr>
            <w:r>
              <w:t xml:space="preserve">0.598 (0.569–0.627)</w:t>
            </w:r>
          </w:p>
        </w:tc>
        <w:tc>
          <w:p>
            <w:pPr>
              <w:pStyle w:val="Compact"/>
              <w:jc w:val="right"/>
            </w:pPr>
            <w:r>
              <w:t xml:space="preserve">0.149</w:t>
            </w:r>
          </w:p>
        </w:tc>
        <w:tc>
          <w:p>
            <w:pPr>
              <w:pStyle w:val="Compact"/>
              <w:jc w:val="right"/>
            </w:pPr>
            <w:r>
              <w:t xml:space="preserve">0.72</w:t>
            </w:r>
          </w:p>
        </w:tc>
        <w:tc>
          <w:p>
            <w:pPr>
              <w:pStyle w:val="Compact"/>
              <w:jc w:val="right"/>
            </w:pPr>
            <w:r>
              <w:t xml:space="preserve">+0.016</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N WTD</w:t>
            </w:r>
          </w:p>
        </w:tc>
        <w:tc>
          <w:p>
            <w:pPr>
              <w:pStyle w:val="Compact"/>
              <w:jc w:val="right"/>
            </w:pPr>
            <w:r>
              <w:t xml:space="preserve">0.590 (0.562–0.619)</w:t>
            </w:r>
          </w:p>
        </w:tc>
        <w:tc>
          <w:p>
            <w:pPr>
              <w:pStyle w:val="Compact"/>
              <w:jc w:val="right"/>
            </w:pPr>
            <w:r>
              <w:t xml:space="preserve">0.149</w:t>
            </w:r>
          </w:p>
        </w:tc>
        <w:tc>
          <w:p>
            <w:pPr>
              <w:pStyle w:val="Compact"/>
              <w:jc w:val="right"/>
            </w:pPr>
            <w:r>
              <w:t xml:space="preserve">0.85</w:t>
            </w:r>
          </w:p>
        </w:tc>
        <w:tc>
          <w:p>
            <w:pPr>
              <w:pStyle w:val="Compact"/>
              <w:jc w:val="right"/>
            </w:pPr>
            <w:r>
              <w:t xml:space="preserve">+0.002</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E LR</w:t>
            </w:r>
          </w:p>
        </w:tc>
        <w:tc>
          <w:p>
            <w:pPr>
              <w:pStyle w:val="Compact"/>
              <w:jc w:val="right"/>
            </w:pPr>
            <w:r>
              <w:t xml:space="preserve">0.670 (0.650–0.690)</w:t>
            </w:r>
          </w:p>
        </w:tc>
        <w:tc>
          <w:p>
            <w:pPr>
              <w:pStyle w:val="Compact"/>
              <w:jc w:val="right"/>
            </w:pPr>
            <w:r>
              <w:t xml:space="preserve">0.129</w:t>
            </w:r>
          </w:p>
        </w:tc>
        <w:tc>
          <w:p>
            <w:pPr>
              <w:pStyle w:val="Compact"/>
              <w:jc w:val="right"/>
            </w:pPr>
            <w:r>
              <w:t xml:space="preserve">1.05</w:t>
            </w:r>
          </w:p>
        </w:tc>
        <w:tc>
          <w:p>
            <w:pPr>
              <w:pStyle w:val="Compact"/>
              <w:jc w:val="right"/>
            </w:pPr>
            <w:r>
              <w:t xml:space="preserve">-0.001</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F LR</w:t>
            </w:r>
          </w:p>
        </w:tc>
        <w:tc>
          <w:p>
            <w:pPr>
              <w:pStyle w:val="Compact"/>
              <w:jc w:val="right"/>
            </w:pPr>
            <w:r>
              <w:t xml:space="preserve">0.644 (0.623–0.666)</w:t>
            </w:r>
          </w:p>
        </w:tc>
        <w:tc>
          <w:p>
            <w:pPr>
              <w:pStyle w:val="Compact"/>
              <w:jc w:val="right"/>
            </w:pPr>
            <w:r>
              <w:t xml:space="preserve">0.131</w:t>
            </w:r>
          </w:p>
        </w:tc>
        <w:tc>
          <w:p>
            <w:pPr>
              <w:pStyle w:val="Compact"/>
              <w:jc w:val="right"/>
            </w:pPr>
            <w:r>
              <w:t xml:space="preserve">1.10</w:t>
            </w:r>
          </w:p>
        </w:tc>
        <w:tc>
          <w:p>
            <w:pPr>
              <w:pStyle w:val="Compact"/>
              <w:jc w:val="right"/>
            </w:pPr>
            <w:r>
              <w:t xml:space="preserve">-0.002</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N WTD</w:t>
            </w:r>
          </w:p>
        </w:tc>
        <w:tc>
          <w:p>
            <w:pPr>
              <w:pStyle w:val="Compact"/>
              <w:jc w:val="right"/>
            </w:pPr>
            <w:r>
              <w:t xml:space="preserve">0.640 (0.619–0.663)</w:t>
            </w:r>
          </w:p>
        </w:tc>
        <w:tc>
          <w:p>
            <w:pPr>
              <w:pStyle w:val="Compact"/>
              <w:jc w:val="right"/>
            </w:pPr>
            <w:r>
              <w:t xml:space="preserve">0.131</w:t>
            </w:r>
          </w:p>
        </w:tc>
        <w:tc>
          <w:p>
            <w:pPr>
              <w:pStyle w:val="Compact"/>
              <w:jc w:val="right"/>
            </w:pPr>
            <w:r>
              <w:t xml:space="preserve">1.31</w:t>
            </w:r>
          </w:p>
        </w:tc>
        <w:tc>
          <w:p>
            <w:pPr>
              <w:pStyle w:val="Compact"/>
              <w:jc w:val="right"/>
            </w:pPr>
            <w:r>
              <w:t xml:space="preserve">+0.002</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E LR</w:t>
            </w:r>
          </w:p>
        </w:tc>
        <w:tc>
          <w:p>
            <w:pPr>
              <w:pStyle w:val="Compact"/>
              <w:jc w:val="right"/>
            </w:pPr>
            <w:r>
              <w:t xml:space="preserve">0.518 (0.364–0.673)</w:t>
            </w:r>
          </w:p>
        </w:tc>
        <w:tc>
          <w:p>
            <w:pPr>
              <w:pStyle w:val="Compact"/>
              <w:jc w:val="right"/>
            </w:pPr>
            <w:r>
              <w:t xml:space="preserve">0.171</w:t>
            </w:r>
          </w:p>
        </w:tc>
        <w:tc>
          <w:p>
            <w:pPr>
              <w:pStyle w:val="Compact"/>
              <w:jc w:val="right"/>
            </w:pPr>
            <w:r>
              <w:t xml:space="preserve">0.08</w:t>
            </w:r>
          </w:p>
        </w:tc>
        <w:tc>
          <w:p>
            <w:pPr>
              <w:pStyle w:val="Compact"/>
              <w:jc w:val="right"/>
            </w:pPr>
            <w:r>
              <w:t xml:space="preserve">+0.001</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F LR</w:t>
            </w:r>
          </w:p>
        </w:tc>
        <w:tc>
          <w:p>
            <w:pPr>
              <w:pStyle w:val="Compact"/>
              <w:jc w:val="right"/>
            </w:pPr>
            <w:r>
              <w:t xml:space="preserve">0.518 (0.357–0.687)</w:t>
            </w:r>
          </w:p>
        </w:tc>
        <w:tc>
          <w:p>
            <w:pPr>
              <w:pStyle w:val="Compact"/>
              <w:jc w:val="right"/>
            </w:pPr>
            <w:r>
              <w:t xml:space="preserve">0.169</w:t>
            </w:r>
          </w:p>
        </w:tc>
        <w:tc>
          <w:p>
            <w:pPr>
              <w:pStyle w:val="Compact"/>
              <w:jc w:val="right"/>
            </w:pPr>
            <w:r>
              <w:t xml:space="preserve">0.30</w:t>
            </w:r>
          </w:p>
        </w:tc>
        <w:tc>
          <w:p>
            <w:pPr>
              <w:pStyle w:val="Compact"/>
              <w:jc w:val="right"/>
            </w:pPr>
            <w:r>
              <w:t xml:space="preserve">-0.003</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N WTD</w:t>
            </w:r>
          </w:p>
        </w:tc>
        <w:tc>
          <w:p>
            <w:pPr>
              <w:pStyle w:val="Compact"/>
              <w:jc w:val="right"/>
            </w:pPr>
            <w:r>
              <w:t xml:space="preserve">0.581 (0.418–0.741)</w:t>
            </w:r>
          </w:p>
        </w:tc>
        <w:tc>
          <w:p>
            <w:pPr>
              <w:pStyle w:val="Compact"/>
              <w:jc w:val="right"/>
            </w:pPr>
            <w:r>
              <w:t xml:space="preserve">0.162</w:t>
            </w:r>
          </w:p>
        </w:tc>
        <w:tc>
          <w:p>
            <w:pPr>
              <w:pStyle w:val="Compact"/>
              <w:jc w:val="right"/>
            </w:pPr>
            <w:r>
              <w:t xml:space="preserve">0.73</w:t>
            </w:r>
          </w:p>
        </w:tc>
        <w:tc>
          <w:p>
            <w:pPr>
              <w:pStyle w:val="Compact"/>
              <w:jc w:val="right"/>
            </w:pPr>
            <w:r>
              <w:t xml:space="preserve">-0.018</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E LR</w:t>
            </w:r>
          </w:p>
        </w:tc>
        <w:tc>
          <w:p>
            <w:pPr>
              <w:pStyle w:val="Compact"/>
              <w:jc w:val="right"/>
            </w:pPr>
            <w:r>
              <w:t xml:space="preserve">0.654 (0.597–0.708)</w:t>
            </w:r>
          </w:p>
        </w:tc>
        <w:tc>
          <w:p>
            <w:pPr>
              <w:pStyle w:val="Compact"/>
              <w:jc w:val="right"/>
            </w:pPr>
            <w:r>
              <w:t xml:space="preserve">0.111</w:t>
            </w:r>
          </w:p>
        </w:tc>
        <w:tc>
          <w:p>
            <w:pPr>
              <w:pStyle w:val="Compact"/>
              <w:jc w:val="right"/>
            </w:pPr>
            <w:r>
              <w:t xml:space="preserve">1.09</w:t>
            </w:r>
          </w:p>
        </w:tc>
        <w:tc>
          <w:p>
            <w:pPr>
              <w:pStyle w:val="Compact"/>
              <w:jc w:val="right"/>
            </w:pPr>
            <w:r>
              <w:t xml:space="preserve">+0.022</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F LR</w:t>
            </w:r>
          </w:p>
        </w:tc>
        <w:tc>
          <w:p>
            <w:pPr>
              <w:pStyle w:val="Compact"/>
              <w:jc w:val="right"/>
            </w:pPr>
            <w:r>
              <w:t xml:space="preserve">0.625 (0.572–0.678)</w:t>
            </w:r>
          </w:p>
        </w:tc>
        <w:tc>
          <w:p>
            <w:pPr>
              <w:pStyle w:val="Compact"/>
              <w:jc w:val="right"/>
            </w:pPr>
            <w:r>
              <w:t xml:space="preserve">0.112</w:t>
            </w:r>
          </w:p>
        </w:tc>
        <w:tc>
          <w:p>
            <w:pPr>
              <w:pStyle w:val="Compact"/>
              <w:jc w:val="right"/>
            </w:pPr>
            <w:r>
              <w:t xml:space="preserve">1.17</w:t>
            </w:r>
          </w:p>
        </w:tc>
        <w:tc>
          <w:p>
            <w:pPr>
              <w:pStyle w:val="Compact"/>
              <w:jc w:val="right"/>
            </w:pPr>
            <w:r>
              <w:t xml:space="preserve">+0.017</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N WTD</w:t>
            </w:r>
          </w:p>
        </w:tc>
        <w:tc>
          <w:p>
            <w:pPr>
              <w:pStyle w:val="Compact"/>
              <w:jc w:val="right"/>
            </w:pPr>
            <w:r>
              <w:t xml:space="preserve">0.623 (0.565–0.678)</w:t>
            </w:r>
          </w:p>
        </w:tc>
        <w:tc>
          <w:p>
            <w:pPr>
              <w:pStyle w:val="Compact"/>
              <w:jc w:val="right"/>
            </w:pPr>
            <w:r>
              <w:t xml:space="preserve">0.113</w:t>
            </w:r>
          </w:p>
        </w:tc>
        <w:tc>
          <w:p>
            <w:pPr>
              <w:pStyle w:val="Compact"/>
              <w:jc w:val="right"/>
            </w:pPr>
            <w:r>
              <w:t xml:space="preserve">1.22</w:t>
            </w:r>
          </w:p>
        </w:tc>
        <w:tc>
          <w:p>
            <w:pPr>
              <w:pStyle w:val="Compact"/>
              <w:jc w:val="right"/>
            </w:pPr>
            <w:r>
              <w:t xml:space="preserve">+0.015</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E LR</w:t>
            </w:r>
          </w:p>
        </w:tc>
        <w:tc>
          <w:p>
            <w:pPr>
              <w:pStyle w:val="Compact"/>
              <w:jc w:val="right"/>
            </w:pPr>
            <w:r>
              <w:t xml:space="preserve">0.667 (0.631–0.706)</w:t>
            </w:r>
          </w:p>
        </w:tc>
        <w:tc>
          <w:p>
            <w:pPr>
              <w:pStyle w:val="Compact"/>
              <w:jc w:val="right"/>
            </w:pPr>
            <w:r>
              <w:t xml:space="preserve">0.158</w:t>
            </w:r>
          </w:p>
        </w:tc>
        <w:tc>
          <w:p>
            <w:pPr>
              <w:pStyle w:val="Compact"/>
              <w:jc w:val="right"/>
            </w:pPr>
            <w:r>
              <w:t xml:space="preserve">1.01</w:t>
            </w:r>
          </w:p>
        </w:tc>
        <w:tc>
          <w:p>
            <w:pPr>
              <w:pStyle w:val="Compact"/>
              <w:jc w:val="right"/>
            </w:pPr>
            <w:r>
              <w:t xml:space="preserve">-0.009</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F LR</w:t>
            </w:r>
          </w:p>
        </w:tc>
        <w:tc>
          <w:p>
            <w:pPr>
              <w:pStyle w:val="Compact"/>
              <w:jc w:val="right"/>
            </w:pPr>
            <w:r>
              <w:t xml:space="preserve">0.617 (0.575–0.660)</w:t>
            </w:r>
          </w:p>
        </w:tc>
        <w:tc>
          <w:p>
            <w:pPr>
              <w:pStyle w:val="Compact"/>
              <w:jc w:val="right"/>
            </w:pPr>
            <w:r>
              <w:t xml:space="preserve">0.162</w:t>
            </w:r>
          </w:p>
        </w:tc>
        <w:tc>
          <w:p>
            <w:pPr>
              <w:pStyle w:val="Compact"/>
              <w:jc w:val="right"/>
            </w:pPr>
            <w:r>
              <w:t xml:space="preserve">0.87</w:t>
            </w:r>
          </w:p>
        </w:tc>
        <w:tc>
          <w:p>
            <w:pPr>
              <w:pStyle w:val="Compact"/>
              <w:jc w:val="right"/>
            </w:pPr>
            <w:r>
              <w:t xml:space="preserve">-0.011</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N WTD</w:t>
            </w:r>
          </w:p>
        </w:tc>
        <w:tc>
          <w:p>
            <w:pPr>
              <w:pStyle w:val="Compact"/>
              <w:jc w:val="right"/>
            </w:pPr>
            <w:r>
              <w:t xml:space="preserve">0.609 (0.569–0.649)</w:t>
            </w:r>
          </w:p>
        </w:tc>
        <w:tc>
          <w:p>
            <w:pPr>
              <w:pStyle w:val="Compact"/>
              <w:jc w:val="right"/>
            </w:pPr>
            <w:r>
              <w:t xml:space="preserve">0.163</w:t>
            </w:r>
          </w:p>
        </w:tc>
        <w:tc>
          <w:p>
            <w:pPr>
              <w:pStyle w:val="Compact"/>
              <w:jc w:val="right"/>
            </w:pPr>
            <w:r>
              <w:t xml:space="preserve">1.12</w:t>
            </w:r>
          </w:p>
        </w:tc>
        <w:tc>
          <w:p>
            <w:pPr>
              <w:pStyle w:val="Compact"/>
              <w:jc w:val="right"/>
            </w:pPr>
            <w:r>
              <w:t xml:space="preserve">-0.020</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E LR</w:t>
            </w:r>
          </w:p>
        </w:tc>
        <w:tc>
          <w:p>
            <w:pPr>
              <w:pStyle w:val="Compact"/>
              <w:jc w:val="right"/>
            </w:pPr>
            <w:r>
              <w:t xml:space="preserve">0.663 (0.636–0.690)</w:t>
            </w:r>
          </w:p>
        </w:tc>
        <w:tc>
          <w:p>
            <w:pPr>
              <w:pStyle w:val="Compact"/>
              <w:jc w:val="right"/>
            </w:pPr>
            <w:r>
              <w:t xml:space="preserve">0.137</w:t>
            </w:r>
          </w:p>
        </w:tc>
        <w:tc>
          <w:p>
            <w:pPr>
              <w:pStyle w:val="Compact"/>
              <w:jc w:val="right"/>
            </w:pPr>
            <w:r>
              <w:t xml:space="preserve">0.98</w:t>
            </w:r>
          </w:p>
        </w:tc>
        <w:tc>
          <w:p>
            <w:pPr>
              <w:pStyle w:val="Compact"/>
              <w:jc w:val="right"/>
            </w:pPr>
            <w:r>
              <w:t xml:space="preserve">+0.003</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F LR</w:t>
            </w:r>
          </w:p>
        </w:tc>
        <w:tc>
          <w:p>
            <w:pPr>
              <w:pStyle w:val="Compact"/>
              <w:jc w:val="right"/>
            </w:pPr>
            <w:r>
              <w:t xml:space="preserve">0.633 (0.603–0.660)</w:t>
            </w:r>
          </w:p>
        </w:tc>
        <w:tc>
          <w:p>
            <w:pPr>
              <w:pStyle w:val="Compact"/>
              <w:jc w:val="right"/>
            </w:pPr>
            <w:r>
              <w:t xml:space="preserve">0.140</w:t>
            </w:r>
          </w:p>
        </w:tc>
        <w:tc>
          <w:p>
            <w:pPr>
              <w:pStyle w:val="Compact"/>
              <w:jc w:val="right"/>
            </w:pPr>
            <w:r>
              <w:t xml:space="preserve">0.89</w:t>
            </w:r>
          </w:p>
        </w:tc>
        <w:tc>
          <w:p>
            <w:pPr>
              <w:pStyle w:val="Compact"/>
              <w:jc w:val="right"/>
            </w:pPr>
            <w:r>
              <w:t xml:space="preserve">+0.001</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N WTD</w:t>
            </w:r>
          </w:p>
        </w:tc>
        <w:tc>
          <w:p>
            <w:pPr>
              <w:pStyle w:val="Compact"/>
              <w:jc w:val="right"/>
            </w:pPr>
            <w:r>
              <w:t xml:space="preserve">0.632 (0.603–0.659)</w:t>
            </w:r>
          </w:p>
        </w:tc>
        <w:tc>
          <w:p>
            <w:pPr>
              <w:pStyle w:val="Compact"/>
              <w:jc w:val="right"/>
            </w:pPr>
            <w:r>
              <w:t xml:space="preserve">0.139</w:t>
            </w:r>
          </w:p>
        </w:tc>
        <w:tc>
          <w:p>
            <w:pPr>
              <w:pStyle w:val="Compact"/>
              <w:jc w:val="right"/>
            </w:pPr>
            <w:r>
              <w:t xml:space="preserve">1.16</w:t>
            </w:r>
          </w:p>
        </w:tc>
        <w:tc>
          <w:p>
            <w:pPr>
              <w:pStyle w:val="Compact"/>
              <w:jc w:val="right"/>
            </w:pPr>
            <w:r>
              <w:t xml:space="preserve">-0.005</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E LR</w:t>
            </w:r>
          </w:p>
        </w:tc>
        <w:tc>
          <w:p>
            <w:pPr>
              <w:pStyle w:val="Compact"/>
              <w:jc w:val="right"/>
            </w:pPr>
            <w:r>
              <w:t xml:space="preserve">0.646 (0.623–0.665)</w:t>
            </w:r>
          </w:p>
        </w:tc>
        <w:tc>
          <w:p>
            <w:pPr>
              <w:pStyle w:val="Compact"/>
              <w:jc w:val="right"/>
            </w:pPr>
            <w:r>
              <w:t xml:space="preserve">0.132</w:t>
            </w:r>
          </w:p>
        </w:tc>
        <w:tc>
          <w:p>
            <w:pPr>
              <w:pStyle w:val="Compact"/>
              <w:jc w:val="right"/>
            </w:pPr>
            <w:r>
              <w:t xml:space="preserve">0.93</w:t>
            </w:r>
          </w:p>
        </w:tc>
        <w:tc>
          <w:p>
            <w:pPr>
              <w:pStyle w:val="Compact"/>
              <w:jc w:val="right"/>
            </w:pPr>
            <w:r>
              <w:t xml:space="preserve">+0.001</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F LR</w:t>
            </w:r>
          </w:p>
        </w:tc>
        <w:tc>
          <w:p>
            <w:pPr>
              <w:pStyle w:val="Compact"/>
              <w:jc w:val="right"/>
            </w:pPr>
            <w:r>
              <w:t xml:space="preserve">0.625 (0.603–0.645)</w:t>
            </w:r>
          </w:p>
        </w:tc>
        <w:tc>
          <w:p>
            <w:pPr>
              <w:pStyle w:val="Compact"/>
              <w:jc w:val="right"/>
            </w:pPr>
            <w:r>
              <w:t xml:space="preserve">0.133</w:t>
            </w:r>
          </w:p>
        </w:tc>
        <w:tc>
          <w:p>
            <w:pPr>
              <w:pStyle w:val="Compact"/>
              <w:jc w:val="right"/>
            </w:pPr>
            <w:r>
              <w:t xml:space="preserve">0.99</w:t>
            </w:r>
          </w:p>
        </w:tc>
        <w:tc>
          <w:p>
            <w:pPr>
              <w:pStyle w:val="Compact"/>
              <w:jc w:val="right"/>
            </w:pPr>
            <w:r>
              <w:t xml:space="preserve">+0.002</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N WTD</w:t>
            </w:r>
          </w:p>
        </w:tc>
        <w:tc>
          <w:p>
            <w:pPr>
              <w:pStyle w:val="Compact"/>
              <w:jc w:val="right"/>
            </w:pPr>
            <w:r>
              <w:t xml:space="preserve">0.618 (0.596–0.638)</w:t>
            </w:r>
          </w:p>
        </w:tc>
        <w:tc>
          <w:p>
            <w:pPr>
              <w:pStyle w:val="Compact"/>
              <w:jc w:val="right"/>
            </w:pPr>
            <w:r>
              <w:t xml:space="preserve">0.134</w:t>
            </w:r>
          </w:p>
        </w:tc>
        <w:tc>
          <w:p>
            <w:pPr>
              <w:pStyle w:val="Compact"/>
              <w:jc w:val="right"/>
            </w:pPr>
            <w:r>
              <w:t xml:space="preserve">1.13</w:t>
            </w:r>
          </w:p>
        </w:tc>
        <w:tc>
          <w:p>
            <w:pPr>
              <w:pStyle w:val="Compact"/>
              <w:jc w:val="right"/>
            </w:pPr>
            <w:r>
              <w:t xml:space="preserve">+0.001</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E LR</w:t>
            </w:r>
          </w:p>
        </w:tc>
        <w:tc>
          <w:p>
            <w:pPr>
              <w:pStyle w:val="Compact"/>
              <w:jc w:val="right"/>
            </w:pPr>
            <w:r>
              <w:t xml:space="preserve">0.695 (0.634–0.754)</w:t>
            </w:r>
          </w:p>
        </w:tc>
        <w:tc>
          <w:p>
            <w:pPr>
              <w:pStyle w:val="Compact"/>
              <w:jc w:val="right"/>
            </w:pPr>
            <w:r>
              <w:t xml:space="preserve">0.120</w:t>
            </w:r>
          </w:p>
        </w:tc>
        <w:tc>
          <w:p>
            <w:pPr>
              <w:pStyle w:val="Compact"/>
              <w:jc w:val="right"/>
            </w:pPr>
            <w:r>
              <w:t xml:space="preserve">1.29</w:t>
            </w:r>
          </w:p>
        </w:tc>
        <w:tc>
          <w:p>
            <w:pPr>
              <w:pStyle w:val="Compact"/>
              <w:jc w:val="right"/>
            </w:pPr>
            <w:r>
              <w:t xml:space="preserve">+0.009</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F LR</w:t>
            </w:r>
          </w:p>
        </w:tc>
        <w:tc>
          <w:p>
            <w:pPr>
              <w:pStyle w:val="Compact"/>
              <w:jc w:val="right"/>
            </w:pPr>
            <w:r>
              <w:t xml:space="preserve">0.648 (0.587–0.710)</w:t>
            </w:r>
          </w:p>
        </w:tc>
        <w:tc>
          <w:p>
            <w:pPr>
              <w:pStyle w:val="Compact"/>
              <w:jc w:val="right"/>
            </w:pPr>
            <w:r>
              <w:t xml:space="preserve">0.124</w:t>
            </w:r>
          </w:p>
        </w:tc>
        <w:tc>
          <w:p>
            <w:pPr>
              <w:pStyle w:val="Compact"/>
              <w:jc w:val="right"/>
            </w:pPr>
            <w:r>
              <w:t xml:space="preserve">1.06</w:t>
            </w:r>
          </w:p>
        </w:tc>
        <w:tc>
          <w:p>
            <w:pPr>
              <w:pStyle w:val="Compact"/>
              <w:jc w:val="right"/>
            </w:pPr>
            <w:r>
              <w:t xml:space="preserve">+0.002</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N WTD</w:t>
            </w:r>
          </w:p>
        </w:tc>
        <w:tc>
          <w:p>
            <w:pPr>
              <w:pStyle w:val="Compact"/>
              <w:jc w:val="right"/>
            </w:pPr>
            <w:r>
              <w:t xml:space="preserve">0.658 (0.598–0.713)</w:t>
            </w:r>
          </w:p>
        </w:tc>
        <w:tc>
          <w:p>
            <w:pPr>
              <w:pStyle w:val="Compact"/>
              <w:jc w:val="right"/>
            </w:pPr>
            <w:r>
              <w:t xml:space="preserve">0.124</w:t>
            </w:r>
          </w:p>
        </w:tc>
        <w:tc>
          <w:p>
            <w:pPr>
              <w:pStyle w:val="Compact"/>
              <w:jc w:val="right"/>
            </w:pPr>
            <w:r>
              <w:t xml:space="preserve">1.52</w:t>
            </w:r>
          </w:p>
        </w:tc>
        <w:tc>
          <w:p>
            <w:pPr>
              <w:pStyle w:val="Compact"/>
              <w:jc w:val="right"/>
            </w:pPr>
            <w:r>
              <w:t xml:space="preserve">+0.011</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E LR</w:t>
            </w:r>
          </w:p>
        </w:tc>
        <w:tc>
          <w:p>
            <w:pPr>
              <w:pStyle w:val="Compact"/>
              <w:jc w:val="right"/>
            </w:pPr>
            <w:r>
              <w:t xml:space="preserve">0.615 (0.565–0.664)</w:t>
            </w:r>
          </w:p>
        </w:tc>
        <w:tc>
          <w:p>
            <w:pPr>
              <w:pStyle w:val="Compact"/>
              <w:jc w:val="right"/>
            </w:pPr>
            <w:r>
              <w:t xml:space="preserve">0.151</w:t>
            </w:r>
          </w:p>
        </w:tc>
        <w:tc>
          <w:p>
            <w:pPr>
              <w:pStyle w:val="Compact"/>
              <w:jc w:val="right"/>
            </w:pPr>
            <w:r>
              <w:t xml:space="preserve">0.72</w:t>
            </w:r>
          </w:p>
        </w:tc>
        <w:tc>
          <w:p>
            <w:pPr>
              <w:pStyle w:val="Compact"/>
              <w:jc w:val="right"/>
            </w:pPr>
            <w:r>
              <w:t xml:space="preserve">-0.013</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F LR</w:t>
            </w:r>
          </w:p>
        </w:tc>
        <w:tc>
          <w:p>
            <w:pPr>
              <w:pStyle w:val="Compact"/>
              <w:jc w:val="right"/>
            </w:pPr>
            <w:r>
              <w:t xml:space="preserve">0.589 (0.537–0.642)</w:t>
            </w:r>
          </w:p>
        </w:tc>
        <w:tc>
          <w:p>
            <w:pPr>
              <w:pStyle w:val="Compact"/>
              <w:jc w:val="right"/>
            </w:pPr>
            <w:r>
              <w:t xml:space="preserve">0.153</w:t>
            </w:r>
          </w:p>
        </w:tc>
        <w:tc>
          <w:p>
            <w:pPr>
              <w:pStyle w:val="Compact"/>
              <w:jc w:val="right"/>
            </w:pPr>
            <w:r>
              <w:t xml:space="preserve">0.66</w:t>
            </w:r>
          </w:p>
        </w:tc>
        <w:tc>
          <w:p>
            <w:pPr>
              <w:pStyle w:val="Compact"/>
              <w:jc w:val="right"/>
            </w:pPr>
            <w:r>
              <w:t xml:space="preserve">-0.010</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N WTD</w:t>
            </w:r>
          </w:p>
        </w:tc>
        <w:tc>
          <w:p>
            <w:pPr>
              <w:pStyle w:val="Compact"/>
              <w:jc w:val="right"/>
            </w:pPr>
            <w:r>
              <w:t xml:space="preserve">0.594 (0.543–0.643)</w:t>
            </w:r>
          </w:p>
        </w:tc>
        <w:tc>
          <w:p>
            <w:pPr>
              <w:pStyle w:val="Compact"/>
              <w:jc w:val="right"/>
            </w:pPr>
            <w:r>
              <w:t xml:space="preserve">0.151</w:t>
            </w:r>
          </w:p>
        </w:tc>
        <w:tc>
          <w:p>
            <w:pPr>
              <w:pStyle w:val="Compact"/>
              <w:jc w:val="right"/>
            </w:pPr>
            <w:r>
              <w:t xml:space="preserve">0.93</w:t>
            </w:r>
          </w:p>
        </w:tc>
        <w:tc>
          <w:p>
            <w:pPr>
              <w:pStyle w:val="Compact"/>
              <w:jc w:val="right"/>
            </w:pPr>
            <w:r>
              <w:t xml:space="preserve">-0.014</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E LR</w:t>
            </w:r>
          </w:p>
        </w:tc>
        <w:tc>
          <w:p>
            <w:pPr>
              <w:pStyle w:val="Compact"/>
              <w:jc w:val="right"/>
            </w:pPr>
            <w:r>
              <w:t xml:space="preserve">0.665 (0.644–0.685)</w:t>
            </w:r>
          </w:p>
        </w:tc>
        <w:tc>
          <w:p>
            <w:pPr>
              <w:pStyle w:val="Compact"/>
              <w:jc w:val="right"/>
            </w:pPr>
            <w:r>
              <w:t xml:space="preserve">0.134</w:t>
            </w:r>
          </w:p>
        </w:tc>
        <w:tc>
          <w:p>
            <w:pPr>
              <w:pStyle w:val="Compact"/>
              <w:jc w:val="right"/>
            </w:pPr>
            <w:r>
              <w:t xml:space="preserve">1.00</w:t>
            </w:r>
          </w:p>
        </w:tc>
        <w:tc>
          <w:p>
            <w:pPr>
              <w:pStyle w:val="Compact"/>
              <w:jc w:val="right"/>
            </w:pPr>
            <w:r>
              <w:t xml:space="preserve">+0.003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F LR</w:t>
            </w:r>
          </w:p>
        </w:tc>
        <w:tc>
          <w:p>
            <w:pPr>
              <w:pStyle w:val="Compact"/>
              <w:jc w:val="right"/>
            </w:pPr>
            <w:r>
              <w:t xml:space="preserve">0.642 (0.620–0.662)</w:t>
            </w:r>
          </w:p>
        </w:tc>
        <w:tc>
          <w:p>
            <w:pPr>
              <w:pStyle w:val="Compact"/>
              <w:jc w:val="right"/>
            </w:pPr>
            <w:r>
              <w:t xml:space="preserve">0.135</w:t>
            </w:r>
          </w:p>
        </w:tc>
        <w:tc>
          <w:p>
            <w:pPr>
              <w:pStyle w:val="Compact"/>
              <w:jc w:val="right"/>
            </w:pPr>
            <w:r>
              <w:t xml:space="preserve">1.05</w:t>
            </w:r>
          </w:p>
        </w:tc>
        <w:tc>
          <w:p>
            <w:pPr>
              <w:pStyle w:val="Compact"/>
              <w:jc w:val="right"/>
            </w:pPr>
            <w:r>
              <w:t xml:space="preserve">+0.002</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N WTD</w:t>
            </w:r>
          </w:p>
        </w:tc>
        <w:tc>
          <w:p>
            <w:pPr>
              <w:pStyle w:val="Compact"/>
              <w:jc w:val="right"/>
            </w:pPr>
            <w:r>
              <w:t xml:space="preserve">0.632 (0.609–0.653)</w:t>
            </w:r>
          </w:p>
        </w:tc>
        <w:tc>
          <w:p>
            <w:pPr>
              <w:pStyle w:val="Compact"/>
              <w:jc w:val="right"/>
            </w:pPr>
            <w:r>
              <w:t xml:space="preserve">0.136</w:t>
            </w:r>
          </w:p>
        </w:tc>
        <w:tc>
          <w:p>
            <w:pPr>
              <w:pStyle w:val="Compact"/>
              <w:jc w:val="right"/>
            </w:pPr>
            <w:r>
              <w:t xml:space="preserve">1.19</w:t>
            </w:r>
          </w:p>
        </w:tc>
        <w:tc>
          <w:p>
            <w:pPr>
              <w:pStyle w:val="Compact"/>
              <w:jc w:val="right"/>
            </w:pPr>
            <w:r>
              <w:t xml:space="preserve">-0.003</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70"/>
    <w:bookmarkStart w:id="71" w:name="s9-3-clinical-strata"/>
    <w:p>
      <w:pPr>
        <w:pStyle w:val="Heading2"/>
      </w:pPr>
      <w:r>
        <w:t xml:space="preserve">S9 3 Clinical strata</w:t>
      </w:r>
    </w:p>
    <w:p>
      <w:pPr>
        <w:pStyle w:val="FirstParagraph"/>
      </w:pPr>
      <w:r>
        <w:t xml:space="preserve">Table S11. Discrimination and calibration by recorded depression phenotype, one representative model per arm.</w:t>
      </w:r>
    </w:p>
    <w:tbl>
      <w:tblPr>
        <w:tblStyle w:val="Table"/>
        <w:tblW w:type="pct" w:w="4999.999999999999"/>
        <w:tblLook w:firstRow="1" w:lastRow="0" w:firstColumn="0" w:lastColumn="0" w:noHBand="0" w:noVBand="0" w:val="0020"/>
      </w:tblPr>
      <w:tblGrid>
        <w:gridCol w:w="2449"/>
        <w:gridCol w:w="571"/>
        <w:gridCol w:w="571"/>
        <w:gridCol w:w="489"/>
        <w:gridCol w:w="1714"/>
        <w:gridCol w:w="571"/>
        <w:gridCol w:w="734"/>
        <w:gridCol w:w="816"/>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right"/>
            </w:pPr>
            <w:r>
              <w:rPr>
                <w:bCs/>
                <w:b/>
              </w:rPr>
              <w:t xml:space="preserve">ROC AUC (95% CI)</w:t>
            </w:r>
          </w:p>
        </w:tc>
        <w:tc>
          <w:p>
            <w:pPr>
              <w:pStyle w:val="Compact"/>
              <w:jc w:val="right"/>
            </w:pPr>
            <w:r>
              <w:rPr>
                <w:bCs/>
                <w:b/>
              </w:rPr>
              <w:t xml:space="preserve">Brier</w:t>
            </w:r>
          </w:p>
        </w:tc>
        <w:tc>
          <w:p>
            <w:pPr>
              <w:pStyle w:val="Compact"/>
              <w:jc w:val="right"/>
            </w:pPr>
            <w:r>
              <w:rPr>
                <w:bCs/>
                <w:b/>
              </w:rPr>
              <w:t xml:space="preserve">Logistic slope</w:t>
            </w:r>
          </w:p>
        </w:tc>
        <w:tc>
          <w:p>
            <w:pPr>
              <w:pStyle w:val="Compact"/>
              <w:jc w:val="right"/>
            </w:pPr>
            <w:r>
              <w:rPr>
                <w:bCs/>
                <w:b/>
              </w:rPr>
              <w:t xml:space="preserve">Mean risk difference</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E LR</w:t>
            </w:r>
          </w:p>
        </w:tc>
        <w:tc>
          <w:p>
            <w:pPr>
              <w:pStyle w:val="Compact"/>
              <w:jc w:val="right"/>
            </w:pPr>
            <w:r>
              <w:t xml:space="preserve">0.683 (0.624–0.742)</w:t>
            </w:r>
          </w:p>
        </w:tc>
        <w:tc>
          <w:p>
            <w:pPr>
              <w:pStyle w:val="Compact"/>
              <w:jc w:val="right"/>
            </w:pPr>
            <w:r>
              <w:t xml:space="preserve">0.130</w:t>
            </w:r>
          </w:p>
        </w:tc>
        <w:tc>
          <w:p>
            <w:pPr>
              <w:pStyle w:val="Compact"/>
              <w:jc w:val="right"/>
            </w:pPr>
            <w:r>
              <w:t xml:space="preserve">1.39</w:t>
            </w:r>
          </w:p>
        </w:tc>
        <w:tc>
          <w:p>
            <w:pPr>
              <w:pStyle w:val="Compact"/>
              <w:jc w:val="right"/>
            </w:pPr>
            <w:r>
              <w:t xml:space="preserve">-0.020</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F LR</w:t>
            </w:r>
          </w:p>
        </w:tc>
        <w:tc>
          <w:p>
            <w:pPr>
              <w:pStyle w:val="Compact"/>
              <w:jc w:val="right"/>
            </w:pPr>
            <w:r>
              <w:t xml:space="preserve">0.607 (0.547–0.667)</w:t>
            </w:r>
          </w:p>
        </w:tc>
        <w:tc>
          <w:p>
            <w:pPr>
              <w:pStyle w:val="Compact"/>
              <w:jc w:val="right"/>
            </w:pPr>
            <w:r>
              <w:t xml:space="preserve">0.135</w:t>
            </w:r>
          </w:p>
        </w:tc>
        <w:tc>
          <w:p>
            <w:pPr>
              <w:pStyle w:val="Compact"/>
              <w:jc w:val="right"/>
            </w:pPr>
            <w:r>
              <w:t xml:space="preserve">0.86</w:t>
            </w:r>
          </w:p>
        </w:tc>
        <w:tc>
          <w:p>
            <w:pPr>
              <w:pStyle w:val="Compact"/>
              <w:jc w:val="right"/>
            </w:pPr>
            <w:r>
              <w:t xml:space="preserve">-0.018</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N WTD</w:t>
            </w:r>
          </w:p>
        </w:tc>
        <w:tc>
          <w:p>
            <w:pPr>
              <w:pStyle w:val="Compact"/>
              <w:jc w:val="right"/>
            </w:pPr>
            <w:r>
              <w:t xml:space="preserve">0.607 (0.547–0.668)</w:t>
            </w:r>
          </w:p>
        </w:tc>
        <w:tc>
          <w:p>
            <w:pPr>
              <w:pStyle w:val="Compact"/>
              <w:jc w:val="right"/>
            </w:pPr>
            <w:r>
              <w:t xml:space="preserve">0.137</w:t>
            </w:r>
          </w:p>
        </w:tc>
        <w:tc>
          <w:p>
            <w:pPr>
              <w:pStyle w:val="Compact"/>
              <w:jc w:val="right"/>
            </w:pPr>
            <w:r>
              <w:t xml:space="preserve">1.30</w:t>
            </w:r>
          </w:p>
        </w:tc>
        <w:tc>
          <w:p>
            <w:pPr>
              <w:pStyle w:val="Compact"/>
              <w:jc w:val="right"/>
            </w:pPr>
            <w:r>
              <w:t xml:space="preserve">-0.020</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E LR</w:t>
            </w:r>
          </w:p>
        </w:tc>
        <w:tc>
          <w:p>
            <w:pPr>
              <w:pStyle w:val="Compact"/>
              <w:jc w:val="right"/>
            </w:pPr>
            <w:r>
              <w:t xml:space="preserve">0.652 (0.618–0.687)</w:t>
            </w:r>
          </w:p>
        </w:tc>
        <w:tc>
          <w:p>
            <w:pPr>
              <w:pStyle w:val="Compact"/>
              <w:jc w:val="right"/>
            </w:pPr>
            <w:r>
              <w:t xml:space="preserve">0.142</w:t>
            </w:r>
          </w:p>
        </w:tc>
        <w:tc>
          <w:p>
            <w:pPr>
              <w:pStyle w:val="Compact"/>
              <w:jc w:val="right"/>
            </w:pPr>
            <w:r>
              <w:t xml:space="preserve">0.98</w:t>
            </w:r>
          </w:p>
        </w:tc>
        <w:tc>
          <w:p>
            <w:pPr>
              <w:pStyle w:val="Compact"/>
              <w:jc w:val="right"/>
            </w:pPr>
            <w:r>
              <w:t xml:space="preserve">+0.003</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F LR</w:t>
            </w:r>
          </w:p>
        </w:tc>
        <w:tc>
          <w:p>
            <w:pPr>
              <w:pStyle w:val="Compact"/>
              <w:jc w:val="right"/>
            </w:pPr>
            <w:r>
              <w:t xml:space="preserve">0.634 (0.599–0.670)</w:t>
            </w:r>
          </w:p>
        </w:tc>
        <w:tc>
          <w:p>
            <w:pPr>
              <w:pStyle w:val="Compact"/>
              <w:jc w:val="right"/>
            </w:pPr>
            <w:r>
              <w:t xml:space="preserve">0.142</w:t>
            </w:r>
          </w:p>
        </w:tc>
        <w:tc>
          <w:p>
            <w:pPr>
              <w:pStyle w:val="Compact"/>
              <w:jc w:val="right"/>
            </w:pPr>
            <w:r>
              <w:t xml:space="preserve">1.06</w:t>
            </w:r>
          </w:p>
        </w:tc>
        <w:tc>
          <w:p>
            <w:pPr>
              <w:pStyle w:val="Compact"/>
              <w:jc w:val="right"/>
            </w:pPr>
            <w:r>
              <w:t xml:space="preserve">+0.001</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N WTD</w:t>
            </w:r>
          </w:p>
        </w:tc>
        <w:tc>
          <w:p>
            <w:pPr>
              <w:pStyle w:val="Compact"/>
              <w:jc w:val="right"/>
            </w:pPr>
            <w:r>
              <w:t xml:space="preserve">0.631 (0.593–0.666)</w:t>
            </w:r>
          </w:p>
        </w:tc>
        <w:tc>
          <w:p>
            <w:pPr>
              <w:pStyle w:val="Compact"/>
              <w:jc w:val="right"/>
            </w:pPr>
            <w:r>
              <w:t xml:space="preserve">0.143</w:t>
            </w:r>
          </w:p>
        </w:tc>
        <w:tc>
          <w:p>
            <w:pPr>
              <w:pStyle w:val="Compact"/>
              <w:jc w:val="right"/>
            </w:pPr>
            <w:r>
              <w:t xml:space="preserve">1.58</w:t>
            </w:r>
          </w:p>
        </w:tc>
        <w:tc>
          <w:p>
            <w:pPr>
              <w:pStyle w:val="Compact"/>
              <w:jc w:val="right"/>
            </w:pPr>
            <w:r>
              <w:t xml:space="preserve">-0.005</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E LR</w:t>
            </w:r>
          </w:p>
        </w:tc>
        <w:tc>
          <w:p>
            <w:pPr>
              <w:pStyle w:val="Compact"/>
              <w:jc w:val="right"/>
            </w:pPr>
            <w:r>
              <w:t xml:space="preserve">0.700 (0.648–0.749)</w:t>
            </w:r>
          </w:p>
        </w:tc>
        <w:tc>
          <w:p>
            <w:pPr>
              <w:pStyle w:val="Compact"/>
              <w:jc w:val="right"/>
            </w:pPr>
            <w:r>
              <w:t xml:space="preserve">0.187</w:t>
            </w:r>
          </w:p>
        </w:tc>
        <w:tc>
          <w:p>
            <w:pPr>
              <w:pStyle w:val="Compact"/>
              <w:jc w:val="right"/>
            </w:pPr>
            <w:r>
              <w:t xml:space="preserve">1.21</w:t>
            </w:r>
          </w:p>
        </w:tc>
        <w:tc>
          <w:p>
            <w:pPr>
              <w:pStyle w:val="Compact"/>
              <w:jc w:val="right"/>
            </w:pPr>
            <w:r>
              <w:t xml:space="preserve">+0.029</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F LR</w:t>
            </w:r>
          </w:p>
        </w:tc>
        <w:tc>
          <w:p>
            <w:pPr>
              <w:pStyle w:val="Compact"/>
              <w:jc w:val="right"/>
            </w:pPr>
            <w:r>
              <w:t xml:space="preserve">0.636 (0.578–0.690)</w:t>
            </w:r>
          </w:p>
        </w:tc>
        <w:tc>
          <w:p>
            <w:pPr>
              <w:pStyle w:val="Compact"/>
              <w:jc w:val="right"/>
            </w:pPr>
            <w:r>
              <w:t xml:space="preserve">0.197</w:t>
            </w:r>
          </w:p>
        </w:tc>
        <w:tc>
          <w:p>
            <w:pPr>
              <w:pStyle w:val="Compact"/>
              <w:jc w:val="right"/>
            </w:pPr>
            <w:r>
              <w:t xml:space="preserve">0.88</w:t>
            </w:r>
          </w:p>
        </w:tc>
        <w:tc>
          <w:p>
            <w:pPr>
              <w:pStyle w:val="Compact"/>
              <w:jc w:val="right"/>
            </w:pPr>
            <w:r>
              <w:t xml:space="preserve">+0.029</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N WTD</w:t>
            </w:r>
          </w:p>
        </w:tc>
        <w:tc>
          <w:p>
            <w:pPr>
              <w:pStyle w:val="Compact"/>
              <w:jc w:val="right"/>
            </w:pPr>
            <w:r>
              <w:t xml:space="preserve">0.678 (0.622–0.730)</w:t>
            </w:r>
          </w:p>
        </w:tc>
        <w:tc>
          <w:p>
            <w:pPr>
              <w:pStyle w:val="Compact"/>
              <w:jc w:val="right"/>
            </w:pPr>
            <w:r>
              <w:t xml:space="preserve">0.193</w:t>
            </w:r>
          </w:p>
        </w:tc>
        <w:tc>
          <w:p>
            <w:pPr>
              <w:pStyle w:val="Compact"/>
              <w:jc w:val="right"/>
            </w:pPr>
            <w:r>
              <w:t xml:space="preserve">1.86</w:t>
            </w:r>
          </w:p>
        </w:tc>
        <w:tc>
          <w:p>
            <w:pPr>
              <w:pStyle w:val="Compact"/>
              <w:jc w:val="right"/>
            </w:pPr>
            <w:r>
              <w:t xml:space="preserve">+0.014</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E LR</w:t>
            </w:r>
          </w:p>
        </w:tc>
        <w:tc>
          <w:p>
            <w:pPr>
              <w:pStyle w:val="Compact"/>
              <w:jc w:val="right"/>
            </w:pPr>
            <w:r>
              <w:t xml:space="preserve">0.641 (0.621–0.660)</w:t>
            </w:r>
          </w:p>
        </w:tc>
        <w:tc>
          <w:p>
            <w:pPr>
              <w:pStyle w:val="Compact"/>
              <w:jc w:val="right"/>
            </w:pPr>
            <w:r>
              <w:t xml:space="preserve">0.133</w:t>
            </w:r>
          </w:p>
        </w:tc>
        <w:tc>
          <w:p>
            <w:pPr>
              <w:pStyle w:val="Compact"/>
              <w:jc w:val="right"/>
            </w:pPr>
            <w:r>
              <w:t xml:space="preserve">0.94</w:t>
            </w:r>
          </w:p>
        </w:tc>
        <w:tc>
          <w:p>
            <w:pPr>
              <w:pStyle w:val="Compact"/>
              <w:jc w:val="right"/>
            </w:pPr>
            <w:r>
              <w:t xml:space="preserve">-0.000</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F LR</w:t>
            </w:r>
          </w:p>
        </w:tc>
        <w:tc>
          <w:p>
            <w:pPr>
              <w:pStyle w:val="Compact"/>
              <w:jc w:val="right"/>
            </w:pPr>
            <w:r>
              <w:t xml:space="preserve">0.615 (0.595–0.634)</w:t>
            </w:r>
          </w:p>
        </w:tc>
        <w:tc>
          <w:p>
            <w:pPr>
              <w:pStyle w:val="Compact"/>
              <w:jc w:val="right"/>
            </w:pPr>
            <w:r>
              <w:t xml:space="preserve">0.134</w:t>
            </w:r>
          </w:p>
        </w:tc>
        <w:tc>
          <w:p>
            <w:pPr>
              <w:pStyle w:val="Compact"/>
              <w:jc w:val="right"/>
            </w:pPr>
            <w:r>
              <w:t xml:space="preserve">0.98</w:t>
            </w:r>
          </w:p>
        </w:tc>
        <w:tc>
          <w:p>
            <w:pPr>
              <w:pStyle w:val="Compact"/>
              <w:jc w:val="right"/>
            </w:pPr>
            <w:r>
              <w:t xml:space="preserve">-0.001</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N WTD</w:t>
            </w:r>
          </w:p>
        </w:tc>
        <w:tc>
          <w:p>
            <w:pPr>
              <w:pStyle w:val="Compact"/>
              <w:jc w:val="right"/>
            </w:pPr>
            <w:r>
              <w:t xml:space="preserve">0.609 (0.590–0.628)</w:t>
            </w:r>
          </w:p>
        </w:tc>
        <w:tc>
          <w:p>
            <w:pPr>
              <w:pStyle w:val="Compact"/>
              <w:jc w:val="right"/>
            </w:pPr>
            <w:r>
              <w:t xml:space="preserve">0.135</w:t>
            </w:r>
          </w:p>
        </w:tc>
        <w:tc>
          <w:p>
            <w:pPr>
              <w:pStyle w:val="Compact"/>
              <w:jc w:val="right"/>
            </w:pPr>
            <w:r>
              <w:t xml:space="preserve">1.14</w:t>
            </w:r>
          </w:p>
        </w:tc>
        <w:tc>
          <w:p>
            <w:pPr>
              <w:pStyle w:val="Compact"/>
              <w:jc w:val="right"/>
            </w:pPr>
            <w:r>
              <w:t xml:space="preserve">-0.003</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E LR</w:t>
            </w:r>
          </w:p>
        </w:tc>
        <w:tc>
          <w:p>
            <w:pPr>
              <w:pStyle w:val="Compact"/>
              <w:jc w:val="right"/>
            </w:pPr>
            <w:r>
              <w:t xml:space="preserve">0.690 (0.638–0.748)</w:t>
            </w:r>
          </w:p>
        </w:tc>
        <w:tc>
          <w:p>
            <w:pPr>
              <w:pStyle w:val="Compact"/>
              <w:jc w:val="right"/>
            </w:pPr>
            <w:r>
              <w:t xml:space="preserve">0.130</w:t>
            </w:r>
          </w:p>
        </w:tc>
        <w:tc>
          <w:p>
            <w:pPr>
              <w:pStyle w:val="Compact"/>
              <w:jc w:val="right"/>
            </w:pPr>
            <w:r>
              <w:t xml:space="preserve">1.33</w:t>
            </w:r>
          </w:p>
        </w:tc>
        <w:tc>
          <w:p>
            <w:pPr>
              <w:pStyle w:val="Compact"/>
              <w:jc w:val="right"/>
            </w:pPr>
            <w:r>
              <w:t xml:space="preserve">+0.008</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F LR</w:t>
            </w:r>
          </w:p>
        </w:tc>
        <w:tc>
          <w:p>
            <w:pPr>
              <w:pStyle w:val="Compact"/>
              <w:jc w:val="right"/>
            </w:pPr>
            <w:r>
              <w:t xml:space="preserve">0.627 (0.565–0.687)</w:t>
            </w:r>
          </w:p>
        </w:tc>
        <w:tc>
          <w:p>
            <w:pPr>
              <w:pStyle w:val="Compact"/>
              <w:jc w:val="right"/>
            </w:pPr>
            <w:r>
              <w:t xml:space="preserve">0.134</w:t>
            </w:r>
          </w:p>
        </w:tc>
        <w:tc>
          <w:p>
            <w:pPr>
              <w:pStyle w:val="Compact"/>
              <w:jc w:val="right"/>
            </w:pPr>
            <w:r>
              <w:t xml:space="preserve">1.13</w:t>
            </w:r>
          </w:p>
        </w:tc>
        <w:tc>
          <w:p>
            <w:pPr>
              <w:pStyle w:val="Compact"/>
              <w:jc w:val="right"/>
            </w:pPr>
            <w:r>
              <w:t xml:space="preserve">+0.010</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N WTD</w:t>
            </w:r>
          </w:p>
        </w:tc>
        <w:tc>
          <w:p>
            <w:pPr>
              <w:pStyle w:val="Compact"/>
              <w:jc w:val="right"/>
            </w:pPr>
            <w:r>
              <w:t xml:space="preserve">0.628 (0.567–0.688)</w:t>
            </w:r>
          </w:p>
        </w:tc>
        <w:tc>
          <w:p>
            <w:pPr>
              <w:pStyle w:val="Compact"/>
              <w:jc w:val="right"/>
            </w:pPr>
            <w:r>
              <w:t xml:space="preserve">0.135</w:t>
            </w:r>
          </w:p>
        </w:tc>
        <w:tc>
          <w:p>
            <w:pPr>
              <w:pStyle w:val="Compact"/>
              <w:jc w:val="right"/>
            </w:pPr>
            <w:r>
              <w:t xml:space="preserve">2.22</w:t>
            </w:r>
          </w:p>
        </w:tc>
        <w:tc>
          <w:p>
            <w:pPr>
              <w:pStyle w:val="Compact"/>
              <w:jc w:val="right"/>
            </w:pPr>
            <w:r>
              <w:t xml:space="preserve">+0.003</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E LR</w:t>
            </w:r>
          </w:p>
        </w:tc>
        <w:tc>
          <w:p>
            <w:pPr>
              <w:pStyle w:val="Compact"/>
              <w:jc w:val="right"/>
            </w:pPr>
            <w:r>
              <w:t xml:space="preserve">0.698 (0.671–0.726)</w:t>
            </w:r>
          </w:p>
        </w:tc>
        <w:tc>
          <w:p>
            <w:pPr>
              <w:pStyle w:val="Compact"/>
              <w:jc w:val="right"/>
            </w:pPr>
            <w:r>
              <w:t xml:space="preserve">0.146</w:t>
            </w:r>
          </w:p>
        </w:tc>
        <w:tc>
          <w:p>
            <w:pPr>
              <w:pStyle w:val="Compact"/>
              <w:jc w:val="right"/>
            </w:pPr>
            <w:r>
              <w:t xml:space="preserve">1.09</w:t>
            </w:r>
          </w:p>
        </w:tc>
        <w:tc>
          <w:p>
            <w:pPr>
              <w:pStyle w:val="Compact"/>
              <w:jc w:val="right"/>
            </w:pPr>
            <w:r>
              <w:t xml:space="preserve">-0.000</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F LR</w:t>
            </w:r>
          </w:p>
        </w:tc>
        <w:tc>
          <w:p>
            <w:pPr>
              <w:pStyle w:val="Compact"/>
              <w:jc w:val="right"/>
            </w:pPr>
            <w:r>
              <w:t xml:space="preserve">0.676 (0.648–0.703)</w:t>
            </w:r>
          </w:p>
        </w:tc>
        <w:tc>
          <w:p>
            <w:pPr>
              <w:pStyle w:val="Compact"/>
              <w:jc w:val="right"/>
            </w:pPr>
            <w:r>
              <w:t xml:space="preserve">0.148</w:t>
            </w:r>
          </w:p>
        </w:tc>
        <w:tc>
          <w:p>
            <w:pPr>
              <w:pStyle w:val="Compact"/>
              <w:jc w:val="right"/>
            </w:pPr>
            <w:r>
              <w:t xml:space="preserve">1.07</w:t>
            </w:r>
          </w:p>
        </w:tc>
        <w:tc>
          <w:p>
            <w:pPr>
              <w:pStyle w:val="Compact"/>
              <w:jc w:val="right"/>
            </w:pPr>
            <w:r>
              <w:t xml:space="preserve">-0.002</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N WTD</w:t>
            </w:r>
          </w:p>
        </w:tc>
        <w:tc>
          <w:p>
            <w:pPr>
              <w:pStyle w:val="Compact"/>
              <w:jc w:val="right"/>
            </w:pPr>
            <w:r>
              <w:t xml:space="preserve">0.666 (0.639–0.693)</w:t>
            </w:r>
          </w:p>
        </w:tc>
        <w:tc>
          <w:p>
            <w:pPr>
              <w:pStyle w:val="Compact"/>
              <w:jc w:val="right"/>
            </w:pPr>
            <w:r>
              <w:t xml:space="preserve">0.150</w:t>
            </w:r>
          </w:p>
        </w:tc>
        <w:tc>
          <w:p>
            <w:pPr>
              <w:pStyle w:val="Compact"/>
              <w:jc w:val="right"/>
            </w:pPr>
            <w:r>
              <w:t xml:space="preserve">1.26</w:t>
            </w:r>
          </w:p>
        </w:tc>
        <w:tc>
          <w:p>
            <w:pPr>
              <w:pStyle w:val="Compact"/>
              <w:jc w:val="right"/>
            </w:pPr>
            <w:r>
              <w:t xml:space="preserve">-0.005</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E LR</w:t>
            </w:r>
          </w:p>
        </w:tc>
        <w:tc>
          <w:p>
            <w:pPr>
              <w:pStyle w:val="Compact"/>
              <w:jc w:val="right"/>
            </w:pPr>
            <w:r>
              <w:t xml:space="preserve">0.633 (0.612–0.652)</w:t>
            </w:r>
          </w:p>
        </w:tc>
        <w:tc>
          <w:p>
            <w:pPr>
              <w:pStyle w:val="Compact"/>
              <w:jc w:val="right"/>
            </w:pPr>
            <w:r>
              <w:t xml:space="preserve">0.134</w:t>
            </w:r>
          </w:p>
        </w:tc>
        <w:tc>
          <w:p>
            <w:pPr>
              <w:pStyle w:val="Compact"/>
              <w:jc w:val="right"/>
            </w:pPr>
            <w:r>
              <w:t xml:space="preserve">0.86</w:t>
            </w:r>
          </w:p>
        </w:tc>
        <w:tc>
          <w:p>
            <w:pPr>
              <w:pStyle w:val="Compact"/>
              <w:jc w:val="right"/>
            </w:pPr>
            <w:r>
              <w:t xml:space="preserve">+0.000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F LR</w:t>
            </w:r>
          </w:p>
        </w:tc>
        <w:tc>
          <w:p>
            <w:pPr>
              <w:pStyle w:val="Compact"/>
              <w:jc w:val="right"/>
            </w:pPr>
            <w:r>
              <w:t xml:space="preserve">0.605 (0.584–0.626)</w:t>
            </w:r>
          </w:p>
        </w:tc>
        <w:tc>
          <w:p>
            <w:pPr>
              <w:pStyle w:val="Compact"/>
              <w:jc w:val="right"/>
            </w:pPr>
            <w:r>
              <w:t xml:space="preserve">0.136</w:t>
            </w:r>
          </w:p>
        </w:tc>
        <w:tc>
          <w:p>
            <w:pPr>
              <w:pStyle w:val="Compact"/>
              <w:jc w:val="right"/>
            </w:pPr>
            <w:r>
              <w:t xml:space="preserve">0.83</w:t>
            </w:r>
          </w:p>
        </w:tc>
        <w:tc>
          <w:p>
            <w:pPr>
              <w:pStyle w:val="Compact"/>
              <w:jc w:val="right"/>
            </w:pPr>
            <w:r>
              <w:t xml:space="preserve">-0.000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N WTD</w:t>
            </w:r>
          </w:p>
        </w:tc>
        <w:tc>
          <w:p>
            <w:pPr>
              <w:pStyle w:val="Compact"/>
              <w:jc w:val="right"/>
            </w:pPr>
            <w:r>
              <w:t xml:space="preserve">0.603 (0.584–0.623)</w:t>
            </w:r>
          </w:p>
        </w:tc>
        <w:tc>
          <w:p>
            <w:pPr>
              <w:pStyle w:val="Compact"/>
              <w:jc w:val="right"/>
            </w:pPr>
            <w:r>
              <w:t xml:space="preserve">0.136</w:t>
            </w:r>
          </w:p>
        </w:tc>
        <w:tc>
          <w:p>
            <w:pPr>
              <w:pStyle w:val="Compact"/>
              <w:jc w:val="right"/>
            </w:pPr>
            <w:r>
              <w:t xml:space="preserve">1.03</w:t>
            </w:r>
          </w:p>
        </w:tc>
        <w:tc>
          <w:p>
            <w:pPr>
              <w:pStyle w:val="Compact"/>
              <w:jc w:val="right"/>
            </w:pPr>
            <w:r>
              <w:t xml:space="preserve">-0.004</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71"/>
    <w:bookmarkStart w:id="73" w:name="s9-4-adjusted-subgroup-comparisons"/>
    <w:p>
      <w:pPr>
        <w:pStyle w:val="Heading2"/>
      </w:pPr>
      <w:r>
        <w:t xml:space="preserve">S9 4 Adjusted Subgroup Comparisons</w:t>
      </w:r>
    </w:p>
    <w:p>
      <w:pPr>
        <w:pStyle w:val="FirstParagraph"/>
      </w:pPr>
      <w:r>
        <w:t xml:space="preserve">Of 240 contrasts, 60 had unadjusted CIs excluding zero and 24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w:t>
      </w:r>
      <w:r>
        <w:t xml:space="preserve">Models surviving</w:t>
      </w:r>
      <w:r>
        <w:t xml:space="preserve">”</w:t>
      </w:r>
      <w:r>
        <w:t xml:space="preserve"> </w:t>
      </w:r>
      <w:r>
        <w:t xml:space="preserve">counts how many of that arm’s contrasted models cleared the threshold.</w:t>
      </w:r>
    </w:p>
    <w:tbl>
      <w:tblPr>
        <w:tblStyle w:val="Table"/>
        <w:tblW w:type="pct" w:w="5000.0"/>
        <w:tblLook w:firstRow="1" w:lastRow="0" w:firstColumn="0" w:lastColumn="0" w:noHBand="0" w:noVBand="0" w:val="0020"/>
      </w:tblPr>
      <w:tblGrid>
        <w:gridCol w:w="3381"/>
        <w:gridCol w:w="1512"/>
        <w:gridCol w:w="800"/>
        <w:gridCol w:w="1423"/>
        <w:gridCol w:w="800"/>
      </w:tblGrid>
      <w:tr>
        <w:tc>
          <w:p>
            <w:pPr>
              <w:pStyle w:val="Compact"/>
              <w:jc w:val="left"/>
            </w:pPr>
            <w:r>
              <w:rPr>
                <w:bCs/>
                <w:b/>
              </w:rPr>
              <w:t xml:space="preserve">Contrast</w:t>
            </w:r>
          </w:p>
        </w:tc>
        <w:tc>
          <w:p>
            <w:pPr>
              <w:pStyle w:val="Compact"/>
              <w:jc w:val="left"/>
            </w:pPr>
            <w:r>
              <w:rPr>
                <w:bCs/>
                <w:b/>
              </w:rPr>
              <w:t xml:space="preserve">Arm</w:t>
            </w:r>
          </w:p>
        </w:tc>
        <w:tc>
          <w:p>
            <w:pPr>
              <w:pStyle w:val="Compact"/>
              <w:jc w:val="left"/>
            </w:pPr>
            <w:r>
              <w:rPr>
                <w:bCs/>
                <w:b/>
              </w:rPr>
              <w:t xml:space="preserve">Models surviving</w:t>
            </w:r>
          </w:p>
        </w:tc>
        <w:tc>
          <w:p>
            <w:pPr>
              <w:pStyle w:val="Compact"/>
              <w:jc w:val="left"/>
            </w:pPr>
            <w:r>
              <w:rPr>
                <w:bCs/>
                <w:b/>
              </w:rPr>
              <w:t xml:space="preserve">ΔROC AUC range</w:t>
            </w:r>
          </w:p>
        </w:tc>
        <w:tc>
          <w:p>
            <w:pPr>
              <w:pStyle w:val="Compact"/>
              <w:jc w:val="left"/>
            </w:pPr>
            <w:r>
              <w:rPr>
                <w:bCs/>
                <w:b/>
              </w:rPr>
              <w:t xml:space="preserve">Smallest P (BH)</w:t>
            </w:r>
          </w:p>
        </w:tc>
      </w:tr>
      <w:tr>
        <w:tc>
          <w:p>
            <w:pPr>
              <w:pStyle w:val="Compact"/>
              <w:jc w:val="left"/>
            </w:pPr>
            <w:r>
              <w:t xml:space="preserve">Age: 18-29 vs rest</w:t>
            </w:r>
          </w:p>
        </w:tc>
        <w:tc>
          <w:p>
            <w:pPr>
              <w:pStyle w:val="Compact"/>
              <w:jc w:val="left"/>
            </w:pPr>
            <w:r>
              <w:t xml:space="preserve">Feature vector</w:t>
            </w:r>
          </w:p>
        </w:tc>
        <w:tc>
          <w:p>
            <w:pPr>
              <w:pStyle w:val="Compact"/>
              <w:jc w:val="left"/>
            </w:pPr>
            <w:r>
              <w:t xml:space="preserve">1 of 4</w:t>
            </w:r>
          </w:p>
        </w:tc>
        <w:tc>
          <w:p>
            <w:pPr>
              <w:pStyle w:val="Compact"/>
              <w:jc w:val="left"/>
            </w:pPr>
            <w:r>
              <w:t xml:space="preserve">-0.068</w:t>
            </w:r>
          </w:p>
        </w:tc>
        <w:tc>
          <w:p>
            <w:pPr>
              <w:pStyle w:val="Compact"/>
              <w:jc w:val="left"/>
            </w:pPr>
            <w:r>
              <w:t xml:space="preserve">0.040</w:t>
            </w:r>
          </w:p>
        </w:tc>
      </w:tr>
      <w:tr>
        <w:tc>
          <w:p>
            <w:pPr>
              <w:pStyle w:val="Compact"/>
              <w:jc w:val="left"/>
            </w:pPr>
            <w:r>
              <w:t xml:space="preserve">MDD recurrence: Recurrent vs rest</w:t>
            </w:r>
          </w:p>
        </w:tc>
        <w:tc>
          <w:p>
            <w:pPr>
              <w:pStyle w:val="Compact"/>
              <w:jc w:val="left"/>
            </w:pPr>
            <w:r>
              <w:t xml:space="preserve">Embedded</w:t>
            </w:r>
          </w:p>
        </w:tc>
        <w:tc>
          <w:p>
            <w:pPr>
              <w:pStyle w:val="Compact"/>
              <w:jc w:val="left"/>
            </w:pPr>
            <w:r>
              <w:t xml:space="preserve">4 of 4</w:t>
            </w:r>
          </w:p>
        </w:tc>
        <w:tc>
          <w:p>
            <w:pPr>
              <w:pStyle w:val="Compact"/>
              <w:jc w:val="left"/>
            </w:pPr>
            <w:r>
              <w:t xml:space="preserve">+0.059 to +0.072</w:t>
            </w:r>
          </w:p>
        </w:tc>
        <w:tc>
          <w:p>
            <w:pPr>
              <w:pStyle w:val="Compact"/>
              <w:jc w:val="left"/>
            </w:pPr>
            <w:r>
              <w:t xml:space="preserve">0.014</w:t>
            </w:r>
          </w:p>
        </w:tc>
      </w:tr>
      <w:tr>
        <w:tc>
          <w:p>
            <w:pPr>
              <w:pStyle w:val="Compact"/>
              <w:jc w:val="left"/>
            </w:pPr>
            <w:r>
              <w:t xml:space="preserve">MDD recurrence: Recurrent vs rest</w:t>
            </w:r>
          </w:p>
        </w:tc>
        <w:tc>
          <w:p>
            <w:pPr>
              <w:pStyle w:val="Compact"/>
              <w:jc w:val="left"/>
            </w:pPr>
            <w:r>
              <w:t xml:space="preserve">Feature vector</w:t>
            </w:r>
          </w:p>
        </w:tc>
        <w:tc>
          <w:p>
            <w:pPr>
              <w:pStyle w:val="Compact"/>
              <w:jc w:val="left"/>
            </w:pPr>
            <w:r>
              <w:t xml:space="preserve">4 of 4</w:t>
            </w:r>
          </w:p>
        </w:tc>
        <w:tc>
          <w:p>
            <w:pPr>
              <w:pStyle w:val="Compact"/>
              <w:jc w:val="left"/>
            </w:pPr>
            <w:r>
              <w:t xml:space="preserve">+0.060 to +0.068</w:t>
            </w:r>
          </w:p>
        </w:tc>
        <w:tc>
          <w:p>
            <w:pPr>
              <w:pStyle w:val="Compact"/>
              <w:jc w:val="left"/>
            </w:pPr>
            <w:r>
              <w:t xml:space="preserve">0.014</w:t>
            </w:r>
          </w:p>
        </w:tc>
      </w:tr>
      <w:tr>
        <w:tc>
          <w:p>
            <w:pPr>
              <w:pStyle w:val="Compact"/>
              <w:jc w:val="left"/>
            </w:pPr>
            <w:r>
              <w:t xml:space="preserve">MDD recurrence: Recurrent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+0.060 to +0.076</w:t>
            </w:r>
          </w:p>
        </w:tc>
        <w:tc>
          <w:p>
            <w:pPr>
              <w:pStyle w:val="Compact"/>
              <w:jc w:val="left"/>
            </w:pPr>
            <w:r>
              <w:t xml:space="preserve">0.014</w:t>
            </w:r>
          </w:p>
        </w:tc>
      </w:tr>
      <w:tr>
        <w:tc>
          <w:p>
            <w:pPr>
              <w:pStyle w:val="Compact"/>
              <w:jc w:val="left"/>
            </w:pPr>
            <w:r>
              <w:t xml:space="preserve">MDD recurrence: Single Episode vs rest</w:t>
            </w:r>
          </w:p>
        </w:tc>
        <w:tc>
          <w:p>
            <w:pPr>
              <w:pStyle w:val="Compact"/>
              <w:jc w:val="left"/>
            </w:pPr>
            <w:r>
              <w:t xml:space="preserve">Embedded</w:t>
            </w:r>
          </w:p>
        </w:tc>
        <w:tc>
          <w:p>
            <w:pPr>
              <w:pStyle w:val="Compact"/>
              <w:jc w:val="left"/>
            </w:pPr>
            <w:r>
              <w:t xml:space="preserve">4 of 4</w:t>
            </w:r>
          </w:p>
        </w:tc>
        <w:tc>
          <w:p>
            <w:pPr>
              <w:pStyle w:val="Compact"/>
              <w:jc w:val="left"/>
            </w:pPr>
            <w:r>
              <w:t xml:space="preserve">-0.071 to -0.065</w:t>
            </w:r>
          </w:p>
        </w:tc>
        <w:tc>
          <w:p>
            <w:pPr>
              <w:pStyle w:val="Compact"/>
              <w:jc w:val="left"/>
            </w:pPr>
            <w:r>
              <w:t xml:space="preserve">0.014</w:t>
            </w:r>
          </w:p>
        </w:tc>
      </w:tr>
      <w:tr>
        <w:tc>
          <w:p>
            <w:pPr>
              <w:pStyle w:val="Compact"/>
              <w:jc w:val="left"/>
            </w:pPr>
            <w:r>
              <w:t xml:space="preserve">MDD recurrence: Single Episode vs rest</w:t>
            </w:r>
          </w:p>
        </w:tc>
        <w:tc>
          <w:p>
            <w:pPr>
              <w:pStyle w:val="Compact"/>
              <w:jc w:val="left"/>
            </w:pPr>
            <w:r>
              <w:t xml:space="preserve">Feature vector</w:t>
            </w:r>
          </w:p>
        </w:tc>
        <w:tc>
          <w:p>
            <w:pPr>
              <w:pStyle w:val="Compact"/>
              <w:jc w:val="left"/>
            </w:pPr>
            <w:r>
              <w:t xml:space="preserve">3 of 4</w:t>
            </w:r>
          </w:p>
        </w:tc>
        <w:tc>
          <w:p>
            <w:pPr>
              <w:pStyle w:val="Compact"/>
              <w:jc w:val="left"/>
            </w:pPr>
            <w:r>
              <w:t xml:space="preserve">-0.064 to -0.056</w:t>
            </w:r>
          </w:p>
        </w:tc>
        <w:tc>
          <w:p>
            <w:pPr>
              <w:pStyle w:val="Compact"/>
              <w:jc w:val="left"/>
            </w:pPr>
            <w:r>
              <w:t xml:space="preserve">0.025</w:t>
            </w:r>
          </w:p>
        </w:tc>
      </w:tr>
      <w:tr>
        <w:tc>
          <w:p>
            <w:pPr>
              <w:pStyle w:val="Compact"/>
              <w:jc w:val="left"/>
            </w:pPr>
            <w:r>
              <w:t xml:space="preserve">MDD recurrence: Single Episode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-0.074 to -0.058</w:t>
            </w:r>
          </w:p>
        </w:tc>
        <w:tc>
          <w:p>
            <w:pPr>
              <w:pStyle w:val="Compact"/>
              <w:jc w:val="left"/>
            </w:pPr>
            <w:r>
              <w:t xml:space="preserve">0.014</w:t>
            </w:r>
          </w:p>
        </w:tc>
      </w:tr>
      <w:tr>
        <w:tc>
          <w:p>
            <w:pPr>
              <w:pStyle w:val="Compact"/>
              <w:jc w:val="left"/>
            </w:pPr>
            <w:r>
              <w:t xml:space="preserve">MDD severity: Severe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+0.087</w:t>
            </w:r>
          </w:p>
        </w:tc>
        <w:tc>
          <w:p>
            <w:pPr>
              <w:pStyle w:val="Compact"/>
              <w:jc w:val="left"/>
            </w:pPr>
            <w:r>
              <w:t xml:space="preserve">0.040</w:t>
            </w:r>
          </w:p>
        </w:tc>
      </w:tr>
      <w:tr>
        <w:tc>
          <w:p>
            <w:pPr>
              <w:pStyle w:val="Compact"/>
              <w:jc w:val="left"/>
            </w:pPr>
            <w:r>
              <w:t xml:space="preserve">Marital status: Never Married vs rest</w:t>
            </w:r>
          </w:p>
        </w:tc>
        <w:tc>
          <w:p>
            <w:pPr>
              <w:pStyle w:val="Compact"/>
              <w:jc w:val="left"/>
            </w:pPr>
            <w:r>
              <w:t xml:space="preserve">Embedded</w:t>
            </w:r>
          </w:p>
        </w:tc>
        <w:tc>
          <w:p>
            <w:pPr>
              <w:pStyle w:val="Compact"/>
              <w:jc w:val="left"/>
            </w:pPr>
            <w:r>
              <w:t xml:space="preserve">2 of 4</w:t>
            </w:r>
          </w:p>
        </w:tc>
        <w:tc>
          <w:p>
            <w:pPr>
              <w:pStyle w:val="Compact"/>
              <w:jc w:val="left"/>
            </w:pPr>
            <w:r>
              <w:t xml:space="preserve">-0.054 to -0.051</w:t>
            </w:r>
          </w:p>
        </w:tc>
        <w:tc>
          <w:p>
            <w:pPr>
              <w:pStyle w:val="Compact"/>
              <w:jc w:val="left"/>
            </w:pPr>
            <w:r>
              <w:t xml:space="preserve">0.014</w:t>
            </w:r>
          </w:p>
        </w:tc>
      </w:tr>
      <w:tr>
        <w:tc>
          <w:p>
            <w:pPr>
              <w:pStyle w:val="Compact"/>
              <w:jc w:val="left"/>
            </w:pPr>
            <w:r>
              <w:t xml:space="preserve">Marital status: Never Married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-0.047</w:t>
            </w:r>
          </w:p>
        </w:tc>
        <w:tc>
          <w:p>
            <w:pPr>
              <w:pStyle w:val="Compact"/>
              <w:jc w:val="left"/>
            </w:pPr>
            <w:r>
              <w:t xml:space="preserve">0.040</w:t>
            </w:r>
          </w:p>
        </w:tc>
      </w:tr>
    </w:tbl>
    <w:p>
      <w:pPr>
        <w:pStyle w:val="BodyText"/>
      </w:pPr>
      <w:r>
        <w:t xml:space="preserve">All 10 male-minus-female AUC contrasts included zero; the largest absolute point difference was 0.012. This does not establish equivalent performance.</w:t>
      </w:r>
    </w:p>
    <w:p>
      <w:pPr>
        <w:pStyle w:val="BodyText"/>
      </w:pPr>
      <w:r>
        <w:t xml:space="preserve">All 10 White-minus-non-White AUC contrasts were positive (0.005–0.052); 5 excluded zero before adjustment, but none survived adjustment (minimum adjusted P=.11). For FEATURE logistic regression, calibration slopes were 0.98 in White patients and 0.79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24 adjusted contrasts involved recurrence. Recurrent coding was associated with higher discrimination in all 10 contrasted models (differences 0.059–0.076), and single-episode coding with lower discrimination (−0.074 to −0.054), which survived adjustment in 9. In plain-cosine nearest-neighbor prediction, severe coding was associated with higher discrimination (+0.087; adjusted P=.04).</w:t>
      </w:r>
    </w:p>
    <w:p>
      <w:pPr>
        <w:pStyle w:val="BodyText"/>
      </w:pPr>
      <w:r>
        <w:t xml:space="preserve">The remaining 4 adjusted contrasts indicated lower discrimination among never-married patients in 2 EMBEDDED classifiers (−0.054 to −0.051; minimum adjusted P=.014) and in importance-weighted retrieval (−0.047; adjusted P=.04), and at ages 18–29 in FEATURE XGBoost (−0.068; adjusted P=.04). Their causes were not established.</w:t>
      </w:r>
    </w:p>
    <w:p>
      <w:pPr>
        <w:pStyle w:val="BodyText"/>
      </w:pPr>
      <w:r>
        <w:drawing>
          <wp:inline>
            <wp:extent cx="5120640" cy="6903282"/>
            <wp:effectExtent b="0" l="0" r="0" t="0"/>
            <wp:docPr descr="" title="" id="1" name="Picture"/>
            <a:graphic>
              <a:graphicData uri="http://schemas.openxmlformats.org/drawingml/2006/picture">
                <pic:pic>
                  <pic:nvPicPr>
                    <pic:cNvPr descr="../results/review/subgroups/subgroup_forest.png" id="0" name="Picture"/>
                    <pic:cNvPicPr>
                      <a:picLocks noChangeArrowheads="1" noChangeAspect="1"/>
                    </pic:cNvPicPr>
                  </pic:nvPicPr>
                  <pic:blipFill>
                    <a:blip r:embed="rId72"/>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73"/>
    <w:bookmarkEnd w:id="74"/>
    <w:bookmarkStart w:id="75" w:name="s10-representation-field-crosswalk"/>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pct" w:w="0.0"/>
        <w:tblLook w:firstRow="1" w:lastRow="0" w:firstColumn="0" w:lastColumn="0" w:noHBand="0" w:noVBand="0" w:val="0020"/>
      </w:tblPr>
      <w:tblGrid/>
      <w:tr>
        <w:tc>
          <w:p>
            <w:pPr>
              <w:pStyle w:val="Compact"/>
              <w:jc w:val="left"/>
            </w:pPr>
            <w:r>
              <w:rPr>
                <w:bCs/>
                <w:b/>
              </w:rPr>
              <w:t xml:space="preserve">Source field</w:t>
            </w:r>
          </w:p>
        </w:tc>
        <w:tc>
          <w:p>
            <w:pPr>
              <w:pStyle w:val="Compact"/>
              <w:jc w:val="left"/>
            </w:pPr>
            <w:r>
              <w:rPr>
                <w:bCs/>
                <w:b/>
              </w:rPr>
              <w:t xml:space="preserve">Feature-matrix encoding</w:t>
            </w:r>
          </w:p>
        </w:tc>
        <w:tc>
          <w:p>
            <w:pPr>
              <w:pStyle w:val="Compact"/>
              <w:jc w:val="left"/>
            </w:pPr>
            <w:r>
              <w:rPr>
                <w:bCs/>
                <w:b/>
              </w:rPr>
              <w:t xml:space="preserve">Narrative rendering</w:t>
            </w:r>
          </w:p>
        </w:tc>
        <w:tc>
          <w:p>
            <w:pPr>
              <w:pStyle w:val="Compact"/>
              <w:jc w:val="left"/>
            </w:pPr>
            <w:r>
              <w:rPr>
                <w:bCs/>
                <w:b/>
              </w:rPr>
              <w:t xml:space="preserve">Missing-value rule</w:t>
            </w:r>
          </w:p>
        </w:tc>
        <w:tc>
          <w:p>
            <w:pPr>
              <w:pStyle w:val="Compact"/>
              <w:jc w:val="left"/>
            </w:pPr>
            <w:r>
              <w:rPr>
                <w:bCs/>
                <w:b/>
              </w:rPr>
              <w:t xml:space="preserve">Parity</w:t>
            </w:r>
          </w:p>
        </w:tc>
      </w:tr>
      <w:tr>
        <w:tc>
          <w:p>
            <w:pPr>
              <w:pStyle w:val="Compact"/>
              <w:jc w:val="left"/>
            </w:pPr>
            <w:r>
              <w:t xml:space="preserve">MDD recurrence, severity</w:t>
            </w:r>
          </w:p>
        </w:tc>
        <w:tc>
          <w:p>
            <w:pPr>
              <w:pStyle w:val="Compact"/>
              <w:jc w:val="left"/>
            </w:pPr>
            <w:r>
              <w:t xml:space="preserve">two categorical columns</w:t>
            </w:r>
          </w:p>
        </w:tc>
        <w:tc>
          <w:p>
            <w:pPr>
              <w:pStyle w:val="Compact"/>
              <w:jc w:val="left"/>
            </w:pPr>
            <w:r>
              <w:t xml:space="preserve">Condition: MDD (recurrence, severity)</w:t>
            </w:r>
          </w:p>
        </w:tc>
        <w:tc>
          <w:p>
            <w:pPr>
              <w:pStyle w:val="Compact"/>
              <w:jc w:val="left"/>
            </w:pPr>
            <w:r>
              <w:t xml:space="preserve">empty string is a level in both</w:t>
            </w:r>
          </w:p>
        </w:tc>
        <w:tc>
          <w:p>
            <w:pPr>
              <w:pStyle w:val="Compact"/>
              <w:jc w:val="left"/>
            </w:pPr>
            <w:r>
              <w:t xml:space="preserve">matched</w:t>
            </w:r>
          </w:p>
        </w:tc>
      </w:tr>
      <w:tr>
        <w:tc>
          <w:p>
            <w:pPr>
              <w:pStyle w:val="Compact"/>
              <w:jc w:val="left"/>
            </w:pPr>
            <w:r>
              <w:t xml:space="preserve">Index date</w:t>
            </w:r>
          </w:p>
        </w:tc>
        <w:tc>
          <w:p>
            <w:pPr>
              <w:pStyle w:val="Compact"/>
              <w:jc w:val="left"/>
            </w:pPr>
            <w:r>
              <w:t xml:space="preserve">no column</w:t>
            </w:r>
          </w:p>
        </w:tc>
        <w:tc>
          <w:p>
            <w:pPr>
              <w:pStyle w:val="Compact"/>
              <w:jc w:val="left"/>
            </w:pPr>
            <w:r>
              <w:t xml:space="preserve">Index date: YYYY-MM-DD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Lookback window width</w:t>
            </w:r>
          </w:p>
        </w:tc>
        <w:tc>
          <w:p>
            <w:pPr>
              <w:pStyle w:val="Compact"/>
              <w:jc w:val="left"/>
            </w:pPr>
            <w:r>
              <w:t xml:space="preserve">no column (constant)</w:t>
            </w:r>
          </w:p>
        </w:tc>
        <w:tc>
          <w:p>
            <w:pPr>
              <w:pStyle w:val="Compact"/>
              <w:jc w:val="left"/>
            </w:pPr>
            <w:r>
              <w:t xml:space="preserve">Baseline window: −730...0 days</w:t>
            </w:r>
          </w:p>
        </w:tc>
        <w:tc>
          <w:p>
            <w:pPr>
              <w:pStyle w:val="Compact"/>
              <w:jc w:val="left"/>
            </w:pPr>
            <w:r>
              <w:t xml:space="preserve">never missing</w:t>
            </w:r>
          </w:p>
        </w:tc>
        <w:tc>
          <w:p>
            <w:pPr>
              <w:pStyle w:val="Compact"/>
              <w:jc w:val="left"/>
            </w:pPr>
            <w:r>
              <w:t xml:space="preserve">matched (carries no information)</w:t>
            </w:r>
          </w:p>
        </w:tc>
      </w:tr>
      <w:tr>
        <w:tc>
          <w:p>
            <w:pPr>
              <w:pStyle w:val="Compact"/>
              <w:jc w:val="left"/>
            </w:pPr>
            <w:r>
              <w:t xml:space="preserve">MDD-to-index gap</w:t>
            </w:r>
          </w:p>
        </w:tc>
        <w:tc>
          <w:p>
            <w:pPr>
              <w:pStyle w:val="Compact"/>
              <w:jc w:val="left"/>
            </w:pPr>
            <w:r>
              <w:t xml:space="preserve">mdd_to_anchor_days, float</w:t>
            </w:r>
          </w:p>
        </w:tc>
        <w:tc>
          <w:p>
            <w:pPr>
              <w:pStyle w:val="Compact"/>
              <w:jc w:val="left"/>
            </w:pPr>
            <w:r>
              <w:t xml:space="preserve">MDD-to-anchor gap: N days</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Encounter count in window</w:t>
            </w:r>
          </w:p>
        </w:tc>
        <w:tc>
          <w:p>
            <w:pPr>
              <w:pStyle w:val="Compact"/>
              <w:jc w:val="left"/>
            </w:pPr>
            <w:r>
              <w:t xml:space="preserve">num_encounters, float</w:t>
            </w:r>
          </w:p>
        </w:tc>
        <w:tc>
          <w:p>
            <w:pPr>
              <w:pStyle w:val="Compact"/>
              <w:jc w:val="left"/>
            </w:pPr>
            <w:r>
              <w:t xml:space="preserve">Encounters in window: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MDD inside lookback window</w:t>
            </w:r>
          </w:p>
        </w:tc>
        <w:tc>
          <w:p>
            <w:pPr>
              <w:pStyle w:val="Compact"/>
              <w:jc w:val="left"/>
            </w:pPr>
            <w:r>
              <w:t xml:space="preserve">mdd_within_window, boolean</w:t>
            </w:r>
          </w:p>
        </w:tc>
        <w:tc>
          <w:p>
            <w:pPr>
              <w:pStyle w:val="Compact"/>
              <w:jc w:val="left"/>
            </w:pPr>
            <w:r>
              <w:t xml:space="preserve">MDD within window: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Recorded pre-index history length</w:t>
            </w:r>
          </w:p>
        </w:tc>
        <w:tc>
          <w:p>
            <w:pPr>
              <w:pStyle w:val="Compact"/>
              <w:jc w:val="left"/>
            </w:pPr>
            <w:r>
              <w:t xml:space="preserve">pre_anchor_history_days, float</w:t>
            </w:r>
          </w:p>
        </w:tc>
        <w:tc>
          <w:p>
            <w:pPr>
              <w:pStyle w:val="Compact"/>
              <w:jc w:val="left"/>
            </w:pPr>
            <w:r>
              <w:t xml:space="preserve">not rendered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Age</w:t>
            </w:r>
          </w:p>
        </w:tc>
        <w:tc>
          <w:p>
            <w:pPr>
              <w:pStyle w:val="Compact"/>
              <w:jc w:val="left"/>
            </w:pPr>
            <w:r>
              <w:t xml:space="preserve">AgeInYears, float</w:t>
            </w:r>
          </w:p>
        </w:tc>
        <w:tc>
          <w:p>
            <w:pPr>
              <w:pStyle w:val="Compact"/>
              <w:jc w:val="left"/>
            </w:pPr>
            <w:r>
              <w:t xml:space="preserve">AgeInYears: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Sex</w:t>
            </w:r>
          </w:p>
        </w:tc>
        <w:tc>
          <w:p>
            <w:pPr>
              <w:pStyle w:val="Compact"/>
              <w:jc w:val="left"/>
            </w:pPr>
            <w:r>
              <w:t xml:space="preserve">categorical</w:t>
            </w:r>
          </w:p>
        </w:tc>
        <w:tc>
          <w:p>
            <w:pPr>
              <w:pStyle w:val="Compact"/>
              <w:jc w:val="left"/>
            </w:pPr>
            <w:r>
              <w:t xml:space="preserve">Sex: X</w:t>
            </w:r>
          </w:p>
        </w:tc>
        <w:tc>
          <w:p>
            <w:pPr>
              <w:pStyle w:val="Compact"/>
              <w:jc w:val="left"/>
            </w:pPr>
            <w:r>
              <w:t xml:space="preserve">absent value becomes its own one-hot level; narrative prints the raw token</w:t>
            </w:r>
          </w:p>
        </w:tc>
        <w:tc>
          <w:p>
            <w:pPr>
              <w:pStyle w:val="Compact"/>
              <w:jc w:val="left"/>
            </w:pPr>
            <w:r>
              <w:t xml:space="preserve">matched</w:t>
            </w:r>
          </w:p>
        </w:tc>
      </w:tr>
      <w:tr>
        <w:tc>
          <w:p>
            <w:pPr>
              <w:pStyle w:val="Compact"/>
              <w:jc w:val="left"/>
            </w:pPr>
            <w:r>
              <w:t xml:space="preserve">Race / ethnicity</w:t>
            </w:r>
          </w:p>
        </w:tc>
        <w:tc>
          <w:p>
            <w:pPr>
              <w:pStyle w:val="Compact"/>
              <w:jc w:val="left"/>
            </w:pPr>
            <w:r>
              <w:t xml:space="preserve">categorical, seven levels</w:t>
            </w:r>
          </w:p>
        </w:tc>
        <w:tc>
          <w:p>
            <w:pPr>
              <w:pStyle w:val="Compact"/>
              <w:jc w:val="left"/>
            </w:pPr>
            <w:r>
              <w:t xml:space="preserve">Race_Ethnicity: X</w:t>
            </w:r>
          </w:p>
        </w:tc>
        <w:tc>
          <w:p>
            <w:pPr>
              <w:pStyle w:val="Compact"/>
              <w:jc w:val="left"/>
            </w:pPr>
            <w:r>
              <w:t xml:space="preserve">own one-hot level; narrative prints raw token</w:t>
            </w:r>
          </w:p>
        </w:tc>
        <w:tc>
          <w:p>
            <w:pPr>
              <w:pStyle w:val="Compact"/>
              <w:jc w:val="left"/>
            </w:pPr>
            <w:r>
              <w:t xml:space="preserve">matched</w:t>
            </w:r>
          </w:p>
        </w:tc>
      </w:tr>
      <w:tr>
        <w:tc>
          <w:p>
            <w:pPr>
              <w:pStyle w:val="Compact"/>
              <w:jc w:val="left"/>
            </w:pPr>
            <w:r>
              <w:t xml:space="preserve">Preferred language</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Marital status</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Religion</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Smoking status</w:t>
            </w:r>
          </w:p>
        </w:tc>
        <w:tc>
          <w:p>
            <w:pPr>
              <w:pStyle w:val="Compact"/>
              <w:jc w:val="left"/>
            </w:pPr>
            <w:r>
              <w:t xml:space="preserve">categorical, collapsed to three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Sexual orientation</w:t>
            </w:r>
          </w:p>
        </w:tc>
        <w:tc>
          <w:p>
            <w:pPr>
              <w:pStyle w:val="Compact"/>
              <w:jc w:val="left"/>
            </w:pPr>
            <w:r>
              <w:t xml:space="preserve">no column</w:t>
            </w:r>
          </w:p>
        </w:tc>
        <w:tc>
          <w:p>
            <w:pPr>
              <w:pStyle w:val="Compact"/>
              <w:jc w:val="left"/>
            </w:pPr>
            <w:r>
              <w:t xml:space="preserve">SexualOrientation: X</w:t>
            </w:r>
          </w:p>
        </w:tc>
        <w:tc>
          <w:p>
            <w:pPr>
              <w:pStyle w:val="Compact"/>
              <w:jc w:val="left"/>
            </w:pPr>
            <w:r>
              <w:t xml:space="preserve">rendered as the literal token nan when recorded-but-empty</w:t>
            </w:r>
          </w:p>
        </w:tc>
        <w:tc>
          <w:p>
            <w:pPr>
              <w:pStyle w:val="Compact"/>
              <w:jc w:val="left"/>
            </w:pPr>
            <w:r>
              <w:t xml:space="preserve">asymmetric</w:t>
            </w:r>
          </w:p>
        </w:tc>
      </w:tr>
      <w:tr>
        <w:tc>
          <w:p>
            <w:pPr>
              <w:pStyle w:val="Compact"/>
              <w:jc w:val="left"/>
            </w:pPr>
            <w:r>
              <w:t xml:space="preserve">Social determinants of health</w:t>
            </w:r>
          </w:p>
        </w:tc>
        <w:tc>
          <w:p>
            <w:pPr>
              <w:pStyle w:val="Compact"/>
              <w:jc w:val="left"/>
            </w:pPr>
            <w:r>
              <w:t xml:space="preserve">nine boolean columns</w:t>
            </w:r>
          </w:p>
        </w:tc>
        <w:tc>
          <w:p>
            <w:pPr>
              <w:pStyle w:val="Compact"/>
              <w:jc w:val="left"/>
            </w:pPr>
            <w:r>
              <w:t xml:space="preserve">SDOH: list of present categories only</w:t>
            </w:r>
          </w:p>
        </w:tc>
        <w:tc>
          <w:p>
            <w:pPr>
              <w:pStyle w:val="Compact"/>
              <w:jc w:val="left"/>
            </w:pPr>
            <w:r>
              <w:t xml:space="preserve">absence is an explicit False in the matrix, an omission from the list in the narrative</w:t>
            </w:r>
          </w:p>
        </w:tc>
        <w:tc>
          <w:p>
            <w:pPr>
              <w:pStyle w:val="Compact"/>
              <w:jc w:val="left"/>
            </w:pPr>
            <w:r>
              <w:t xml:space="preserve">matched in content</w:t>
            </w:r>
          </w:p>
        </w:tc>
      </w:tr>
      <w:tr>
        <w:tc>
          <w:p>
            <w:pPr>
              <w:pStyle w:val="Compact"/>
              <w:jc w:val="left"/>
            </w:pPr>
            <w:r>
              <w:t xml:space="preserve">BMI, systolic BP, diastolic BP</w:t>
            </w:r>
          </w:p>
        </w:tc>
        <w:tc>
          <w:p>
            <w:pPr>
              <w:pStyle w:val="Compact"/>
              <w:jc w:val="left"/>
            </w:pPr>
            <w:r>
              <w:t xml:space="preserve">dropped at load</w:t>
            </w:r>
          </w:p>
        </w:tc>
        <w:tc>
          <w:p>
            <w:pPr>
              <w:pStyle w:val="Compact"/>
              <w:jc w:val="left"/>
            </w:pPr>
            <w:r>
              <w:t xml:space="preserve">BMI: N \| BP (mean): S/D, or Missing</w:t>
            </w:r>
          </w:p>
        </w:tc>
        <w:tc>
          <w:p>
            <w:pPr>
              <w:pStyle w:val="Compact"/>
              <w:jc w:val="left"/>
            </w:pPr>
            <w:r>
              <w:t xml:space="preserve">dropped, so no rule; narrative prints Missing</w:t>
            </w:r>
          </w:p>
        </w:tc>
        <w:tc>
          <w:p>
            <w:pPr>
              <w:pStyle w:val="Compact"/>
              <w:jc w:val="left"/>
            </w:pPr>
            <w:r>
              <w:t xml:space="preserve">asymmetric</w:t>
            </w:r>
          </w:p>
        </w:tc>
      </w:tr>
      <w:tr>
        <w:tc>
          <w:p>
            <w:pPr>
              <w:pStyle w:val="Compact"/>
              <w:jc w:val="left"/>
            </w:pPr>
            <w:r>
              <w:t xml:space="preserve">Psychiatric comorbidity (8 flags)</w:t>
            </w:r>
          </w:p>
        </w:tc>
        <w:tc>
          <w:p>
            <w:pPr>
              <w:pStyle w:val="Compact"/>
              <w:jc w:val="left"/>
            </w:pPr>
            <w:r>
              <w:t xml:space="preserve">eight boolean columns</w:t>
            </w:r>
          </w:p>
        </w:tc>
        <w:tc>
          <w:p>
            <w:pPr>
              <w:pStyle w:val="Compact"/>
              <w:jc w:val="left"/>
            </w:pPr>
            <w:r>
              <w:t xml:space="preserve">ARM: Present/Absent for all eight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Suicidality flag</w:t>
            </w:r>
          </w:p>
        </w:tc>
        <w:tc>
          <w:p>
            <w:pPr>
              <w:pStyle w:val="Compact"/>
              <w:jc w:val="left"/>
            </w:pPr>
            <w:r>
              <w:t xml:space="preserve">boolean</w:t>
            </w:r>
          </w:p>
        </w:tc>
        <w:tc>
          <w:p>
            <w:pPr>
              <w:pStyle w:val="Compact"/>
              <w:jc w:val="left"/>
            </w:pPr>
            <w:r>
              <w:t xml:space="preserve">SUICIDE FLAG (2y):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Substance-use specifics (10)</w:t>
            </w:r>
          </w:p>
        </w:tc>
        <w:tc>
          <w:p>
            <w:pPr>
              <w:pStyle w:val="Compact"/>
              <w:jc w:val="left"/>
            </w:pPr>
            <w:r>
              <w:t xml:space="preserve">ten boolean columns</w:t>
            </w:r>
          </w:p>
        </w:tc>
        <w:tc>
          <w:p>
            <w:pPr>
              <w:pStyle w:val="Compact"/>
              <w:jc w:val="left"/>
            </w:pPr>
            <w:r>
              <w:t xml:space="preserve">names of present substances only</w:t>
            </w:r>
          </w:p>
        </w:tc>
        <w:tc>
          <w:p>
            <w:pPr>
              <w:pStyle w:val="Compact"/>
              <w:jc w:val="left"/>
            </w:pPr>
            <w:r>
              <w:t xml:space="preserve">absence explicit in matrix, omitted in narrative</w:t>
            </w:r>
          </w:p>
        </w:tc>
        <w:tc>
          <w:p>
            <w:pPr>
              <w:pStyle w:val="Compact"/>
              <w:jc w:val="left"/>
            </w:pPr>
            <w:r>
              <w:t xml:space="preserve">matched in content</w:t>
            </w:r>
          </w:p>
        </w:tc>
      </w:tr>
      <w:tr>
        <w:tc>
          <w:p>
            <w:pPr>
              <w:pStyle w:val="Compact"/>
              <w:jc w:val="left"/>
            </w:pPr>
            <w:r>
              <w:t xml:space="preserve">General medical comorbidity (4)</w:t>
            </w:r>
          </w:p>
        </w:tc>
        <w:tc>
          <w:p>
            <w:pPr>
              <w:pStyle w:val="Compact"/>
              <w:jc w:val="left"/>
            </w:pPr>
            <w:r>
              <w:t xml:space="preserve">four boolean columns</w:t>
            </w:r>
          </w:p>
        </w:tc>
        <w:tc>
          <w:p>
            <w:pPr>
              <w:pStyle w:val="Compact"/>
              <w:jc w:val="left"/>
            </w:pPr>
            <w:r>
              <w:t xml:space="preserve">ARM: Present/Absent for all four</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Prior adequate AD trials</w:t>
            </w:r>
          </w:p>
        </w:tc>
        <w:tc>
          <w:p>
            <w:pPr>
              <w:pStyle w:val="Compact"/>
              <w:jc w:val="left"/>
            </w:pPr>
            <w:r>
              <w:t xml:space="preserve">five trials_&lt;class&gt; counts</w:t>
            </w:r>
          </w:p>
        </w:tc>
        <w:tc>
          <w:p>
            <w:pPr>
              <w:pStyle w:val="Compact"/>
              <w:jc w:val="left"/>
            </w:pPr>
            <w:r>
              <w:t xml:space="preserve">Prior adequate AD trials: CLASS: n for all five</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Benzodiazepine days</w:t>
            </w:r>
          </w:p>
        </w:tc>
        <w:tc>
          <w:p>
            <w:pPr>
              <w:pStyle w:val="Compact"/>
              <w:jc w:val="left"/>
            </w:pPr>
            <w:r>
              <w:t xml:space="preserve">benzo_days_coverage, float</w:t>
            </w:r>
          </w:p>
        </w:tc>
        <w:tc>
          <w:p>
            <w:pPr>
              <w:pStyle w:val="Compact"/>
              <w:jc w:val="left"/>
            </w:pPr>
            <w:r>
              <w:t xml:space="preserve">Benzodiazepine days (2y):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Hypnotics</w:t>
            </w:r>
          </w:p>
        </w:tc>
        <w:tc>
          <w:p>
            <w:pPr>
              <w:pStyle w:val="Compact"/>
              <w:jc w:val="left"/>
            </w:pPr>
            <w:r>
              <w:t xml:space="preserve">hypnotics_burden,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Active medications</w:t>
            </w:r>
          </w:p>
        </w:tc>
        <w:tc>
          <w:p>
            <w:pPr>
              <w:pStyle w:val="Compact"/>
              <w:jc w:val="left"/>
            </w:pPr>
            <w:r>
              <w:t xml:space="preserve">polypharmacy_count,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NSAIDs</w:t>
            </w:r>
          </w:p>
        </w:tc>
        <w:tc>
          <w:p>
            <w:pPr>
              <w:pStyle w:val="Compact"/>
              <w:jc w:val="left"/>
            </w:pPr>
            <w:r>
              <w:t xml:space="preserve">nsaid_count,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Psychiatric inpatient days, ED visits</w:t>
            </w:r>
          </w:p>
        </w:tc>
        <w:tc>
          <w:p>
            <w:pPr>
              <w:pStyle w:val="Compact"/>
              <w:jc w:val="left"/>
            </w:pPr>
            <w:r>
              <w:t xml:space="preserve">two float columns</w:t>
            </w:r>
          </w:p>
        </w:tc>
        <w:tc>
          <w:p>
            <w:pPr>
              <w:pStyle w:val="Compact"/>
              <w:jc w:val="left"/>
            </w:pPr>
            <w:r>
              <w:t xml:space="preserve">Psych inpatient days: N \| ED psych visits: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Prescribing-safety comorbidity (2)</w:t>
            </w:r>
          </w:p>
        </w:tc>
        <w:tc>
          <w:p>
            <w:pPr>
              <w:pStyle w:val="Compact"/>
              <w:jc w:val="left"/>
            </w:pPr>
            <w:r>
              <w:t xml:space="preserve">two boolean columns</w:t>
            </w:r>
          </w:p>
        </w:tc>
        <w:tc>
          <w:p>
            <w:pPr>
              <w:pStyle w:val="Compact"/>
              <w:jc w:val="left"/>
            </w:pPr>
            <w:r>
              <w:t xml:space="preserve">ARM: Present/Absent</w:t>
            </w:r>
          </w:p>
        </w:tc>
        <w:tc>
          <w:p>
            <w:pPr>
              <w:pStyle w:val="Compact"/>
              <w:jc w:val="left"/>
            </w:pPr>
            <w:r>
              <w:t xml:space="preserve">never missing</w:t>
            </w:r>
          </w:p>
        </w:tc>
        <w:tc>
          <w:p>
            <w:pPr>
              <w:pStyle w:val="Compact"/>
              <w:jc w:val="left"/>
            </w:pPr>
            <w:r>
              <w:t xml:space="preserve">matched</w:t>
            </w:r>
          </w:p>
        </w:tc>
      </w:tr>
    </w:tbl>
    <w:p>
      <w:pPr>
        <w:pStyle w:val="BodyText"/>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75"/>
    <w:bookmarkStart w:id="76" w:name="X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among female and 16.2% among male patients. It declined across age groups: 20.6% at 18–29 years (1,135/5,513), 20.3% at 30–44 (1,836/9,025), 18.4% at 45–64 (2,445/13,268), and 13.8% at 65 or older (2,039/14,773). Selected social-determinant strata had higher frequencies: upbringing-related issues, 33.0%; legal issues, 26.1%; employment issues, 24.0%; and family or support-group issues, 22.9%. Small counts limit these comparisons. Missing race/ethnicity was associated with a frequency of 15.5% (46/297), versus 17.5%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Level</w:t>
            </w:r>
          </w:p>
        </w:tc>
        <w:tc>
          <w:p>
            <w:pPr>
              <w:pStyle w:val="Compact"/>
              <w:jc w:val="left"/>
            </w:pPr>
            <w:r>
              <w:rPr>
                <w:bCs/>
                <w:b/>
              </w:rPr>
              <w:t xml:space="preserve">Overall</w:t>
            </w:r>
          </w:p>
        </w:tc>
        <w:tc>
          <w:p>
            <w:pPr>
              <w:pStyle w:val="Compact"/>
              <w:jc w:val="left"/>
            </w:pPr>
            <w:r>
              <w:rPr>
                <w:bCs/>
                <w:b/>
              </w:rPr>
              <w:t xml:space="preserve">TRD+</w:t>
            </w:r>
          </w:p>
        </w:tc>
        <w:tc>
          <w:p>
            <w:pPr>
              <w:pStyle w:val="Compact"/>
              <w:jc w:val="left"/>
            </w:pPr>
            <w:r>
              <w:rPr>
                <w:bCs/>
                <w:b/>
              </w:rPr>
              <w:t xml:space="preserve">TRD−</w:t>
            </w:r>
          </w:p>
        </w:tc>
        <w:tc>
          <w:p>
            <w:pPr>
              <w:pStyle w:val="Compact"/>
              <w:jc w:val="left"/>
            </w:pPr>
            <w:r>
              <w:rPr>
                <w:bCs/>
                <w:b/>
              </w:rPr>
              <w:t xml:space="preserve">SMD</w:t>
            </w:r>
          </w:p>
        </w:tc>
      </w:tr>
      <w:tr>
        <w:tc>
          <w:p>
            <w:pPr>
              <w:pStyle w:val="Compact"/>
              <w:jc w:val="left"/>
            </w:pPr>
            <w:r>
              <w:t xml:space="preserve">Demographics</w:t>
            </w:r>
          </w:p>
        </w:tc>
        <w:tc>
          <w:p/>
        </w:tc>
        <w:tc>
          <w:p/>
        </w:tc>
        <w:tc>
          <w:p/>
        </w:tc>
        <w:tc>
          <w:p/>
        </w:tc>
        <w:tc>
          <w:p/>
        </w:tc>
      </w:tr>
      <w:tr>
        <w:tc>
          <w:p>
            <w:pPr>
              <w:pStyle w:val="Compact"/>
              <w:jc w:val="left"/>
            </w:pPr>
            <w:r>
              <w:t xml:space="preserve">Age (years)</w:t>
            </w:r>
          </w:p>
        </w:tc>
        <w:tc>
          <w:p>
            <w:pPr>
              <w:pStyle w:val="Compact"/>
              <w:jc w:val="left"/>
            </w:pPr>
            <w:r>
              <w:t xml:space="preserve">median (IQR)</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Age band</w:t>
            </w:r>
          </w:p>
        </w:tc>
        <w:tc>
          <w:p>
            <w:pPr>
              <w:pStyle w:val="Compact"/>
              <w:jc w:val="left"/>
            </w:pPr>
            <w:r>
              <w:t xml:space="preserve">18–29</w:t>
            </w:r>
          </w:p>
        </w:tc>
        <w:tc>
          <w:p>
            <w:pPr>
              <w:pStyle w:val="Compact"/>
              <w:jc w:val="left"/>
            </w:pPr>
            <w:r>
              <w:t xml:space="preserve">5,513 (12.9%)</w:t>
            </w:r>
          </w:p>
        </w:tc>
        <w:tc>
          <w:p>
            <w:pPr>
              <w:pStyle w:val="Compact"/>
              <w:jc w:val="left"/>
            </w:pPr>
            <w:r>
              <w:t xml:space="preserve">1,135 (15.2%)</w:t>
            </w:r>
          </w:p>
        </w:tc>
        <w:tc>
          <w:p>
            <w:pPr>
              <w:pStyle w:val="Compact"/>
              <w:jc w:val="left"/>
            </w:pPr>
            <w:r>
              <w:t xml:space="preserve">4,378 (12.5%)</w:t>
            </w:r>
          </w:p>
        </w:tc>
        <w:tc>
          <w:p>
            <w:pPr>
              <w:pStyle w:val="Compact"/>
              <w:jc w:val="left"/>
            </w:pPr>
            <w:r>
              <w:t xml:space="preserve">0.080</w:t>
            </w:r>
          </w:p>
        </w:tc>
      </w:tr>
      <w:tr>
        <w:tc>
          <w:p/>
        </w:tc>
        <w:tc>
          <w:p>
            <w:pPr>
              <w:pStyle w:val="Compact"/>
              <w:jc w:val="left"/>
            </w:pPr>
            <w:r>
              <w:t xml:space="preserve">30–44</w:t>
            </w:r>
          </w:p>
        </w:tc>
        <w:tc>
          <w:p>
            <w:pPr>
              <w:pStyle w:val="Compact"/>
              <w:jc w:val="left"/>
            </w:pPr>
            <w:r>
              <w:t xml:space="preserve">9,025 (21.2%)</w:t>
            </w:r>
          </w:p>
        </w:tc>
        <w:tc>
          <w:p>
            <w:pPr>
              <w:pStyle w:val="Compact"/>
              <w:jc w:val="left"/>
            </w:pPr>
            <w:r>
              <w:t xml:space="preserve">1,836 (24.6%)</w:t>
            </w:r>
          </w:p>
        </w:tc>
        <w:tc>
          <w:p>
            <w:pPr>
              <w:pStyle w:val="Compact"/>
              <w:jc w:val="left"/>
            </w:pPr>
            <w:r>
              <w:t xml:space="preserve">7,189 (20.5%)</w:t>
            </w:r>
          </w:p>
        </w:tc>
        <w:tc>
          <w:p>
            <w:pPr>
              <w:pStyle w:val="Compact"/>
              <w:jc w:val="left"/>
            </w:pPr>
            <w:r>
              <w:t xml:space="preserve">0.100</w:t>
            </w:r>
          </w:p>
        </w:tc>
      </w:tr>
      <w:tr>
        <w:tc>
          <w:p/>
        </w:tc>
        <w:tc>
          <w:p>
            <w:pPr>
              <w:pStyle w:val="Compact"/>
              <w:jc w:val="left"/>
            </w:pPr>
            <w:r>
              <w:t xml:space="preserve">45–64</w:t>
            </w:r>
          </w:p>
        </w:tc>
        <w:tc>
          <w:p>
            <w:pPr>
              <w:pStyle w:val="Compact"/>
              <w:jc w:val="left"/>
            </w:pPr>
            <w:r>
              <w:t xml:space="preserve">13,268 (31.2%)</w:t>
            </w:r>
          </w:p>
        </w:tc>
        <w:tc>
          <w:p>
            <w:pPr>
              <w:pStyle w:val="Compact"/>
              <w:jc w:val="left"/>
            </w:pPr>
            <w:r>
              <w:t xml:space="preserve">2,445 (32.8%)</w:t>
            </w:r>
          </w:p>
        </w:tc>
        <w:tc>
          <w:p>
            <w:pPr>
              <w:pStyle w:val="Compact"/>
              <w:jc w:val="left"/>
            </w:pPr>
            <w:r>
              <w:t xml:space="preserve">10,823 (30.8%)</w:t>
            </w:r>
          </w:p>
        </w:tc>
        <w:tc>
          <w:p>
            <w:pPr>
              <w:pStyle w:val="Compact"/>
              <w:jc w:val="left"/>
            </w:pPr>
            <w:r>
              <w:t xml:space="preserve">0.043</w:t>
            </w:r>
          </w:p>
        </w:tc>
      </w:tr>
      <w:tr>
        <w:tc>
          <w:p/>
        </w:tc>
        <w:tc>
          <w:p>
            <w:pPr>
              <w:pStyle w:val="Compact"/>
              <w:jc w:val="left"/>
            </w:pPr>
            <w:r>
              <w:t xml:space="preserve">65+</w:t>
            </w:r>
          </w:p>
        </w:tc>
        <w:tc>
          <w:p>
            <w:pPr>
              <w:pStyle w:val="Compact"/>
              <w:jc w:val="left"/>
            </w:pPr>
            <w:r>
              <w:t xml:space="preserve">14,773 (34.7%)</w:t>
            </w:r>
          </w:p>
        </w:tc>
        <w:tc>
          <w:p>
            <w:pPr>
              <w:pStyle w:val="Compact"/>
              <w:jc w:val="left"/>
            </w:pPr>
            <w:r>
              <w:t xml:space="preserve">2,039 (27.4%)</w:t>
            </w:r>
          </w:p>
        </w:tc>
        <w:tc>
          <w:p>
            <w:pPr>
              <w:pStyle w:val="Compact"/>
              <w:jc w:val="left"/>
            </w:pPr>
            <w:r>
              <w:t xml:space="preserve">12,734 (36.3%)</w:t>
            </w:r>
          </w:p>
        </w:tc>
        <w:tc>
          <w:p>
            <w:pPr>
              <w:pStyle w:val="Compact"/>
              <w:jc w:val="left"/>
            </w:pPr>
            <w:r>
              <w:t xml:space="preserve">−0.192</w:t>
            </w:r>
          </w:p>
        </w:tc>
      </w:tr>
      <w:tr>
        <w:tc>
          <w:p>
            <w:pPr>
              <w:pStyle w:val="Compact"/>
              <w:jc w:val="left"/>
            </w:pPr>
            <w:r>
              <w:t xml:space="preserve">Sex</w:t>
            </w:r>
          </w:p>
        </w:tc>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Race/ethnicity</w:t>
            </w:r>
          </w:p>
        </w:tc>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tc>
        <w:tc>
          <w:p>
            <w:pPr>
              <w:pStyle w:val="Compact"/>
              <w:jc w:val="left"/>
            </w:pPr>
            <w:r>
              <w:t xml:space="preserve">Black/African American</w:t>
            </w:r>
          </w:p>
        </w:tc>
        <w:tc>
          <w:p>
            <w:pPr>
              <w:pStyle w:val="Compact"/>
              <w:jc w:val="left"/>
            </w:pPr>
            <w:r>
              <w:t xml:space="preserve">2,368 (5.6%)</w:t>
            </w:r>
          </w:p>
        </w:tc>
        <w:tc>
          <w:p>
            <w:pPr>
              <w:pStyle w:val="Compact"/>
              <w:jc w:val="left"/>
            </w:pPr>
            <w:r>
              <w:t xml:space="preserve">401 (5.4%)</w:t>
            </w:r>
          </w:p>
        </w:tc>
        <w:tc>
          <w:p>
            <w:pPr>
              <w:pStyle w:val="Compact"/>
              <w:jc w:val="left"/>
            </w:pPr>
            <w:r>
              <w:t xml:space="preserve">1,967 (5.6%)</w:t>
            </w:r>
          </w:p>
        </w:tc>
        <w:tc>
          <w:p>
            <w:pPr>
              <w:pStyle w:val="Compact"/>
              <w:jc w:val="left"/>
            </w:pPr>
            <w:r>
              <w:t xml:space="preserve">−0.010</w:t>
            </w:r>
          </w:p>
        </w:tc>
      </w:tr>
      <w:tr>
        <w:tc>
          <w:p/>
        </w:tc>
        <w:tc>
          <w:p>
            <w:pPr>
              <w:pStyle w:val="Compact"/>
              <w:jc w:val="left"/>
            </w:pPr>
            <w:r>
              <w:t xml:space="preserve">Am. Indian/Alaska Native</w:t>
            </w:r>
          </w:p>
        </w:tc>
        <w:tc>
          <w:p>
            <w:pPr>
              <w:pStyle w:val="Compact"/>
              <w:jc w:val="left"/>
            </w:pPr>
            <w:r>
              <w:t xml:space="preserve">2,033 (4.8%)</w:t>
            </w:r>
          </w:p>
        </w:tc>
        <w:tc>
          <w:p>
            <w:pPr>
              <w:pStyle w:val="Compact"/>
              <w:jc w:val="left"/>
            </w:pPr>
            <w:r>
              <w:t xml:space="preserve">394 (5.3%)</w:t>
            </w:r>
          </w:p>
        </w:tc>
        <w:tc>
          <w:p>
            <w:pPr>
              <w:pStyle w:val="Compact"/>
              <w:jc w:val="left"/>
            </w:pPr>
            <w:r>
              <w:t xml:space="preserve">1,639 (4.7%)</w:t>
            </w:r>
          </w:p>
        </w:tc>
        <w:tc>
          <w:p>
            <w:pPr>
              <w:pStyle w:val="Compact"/>
              <w:jc w:val="left"/>
            </w:pPr>
            <w:r>
              <w:t xml:space="preserve">0.028</w:t>
            </w:r>
          </w:p>
        </w:tc>
      </w:tr>
      <w:tr>
        <w:tc>
          <w:p/>
        </w:tc>
        <w:tc>
          <w:p>
            <w:pPr>
              <w:pStyle w:val="Compact"/>
              <w:jc w:val="left"/>
            </w:pPr>
            <w:r>
              <w:t xml:space="preserve">Missing</w:t>
            </w:r>
          </w:p>
        </w:tc>
        <w:tc>
          <w:p>
            <w:pPr>
              <w:pStyle w:val="Compact"/>
              <w:jc w:val="left"/>
            </w:pPr>
            <w:r>
              <w:t xml:space="preserve">297 (0.7%)</w:t>
            </w:r>
          </w:p>
        </w:tc>
        <w:tc>
          <w:p>
            <w:pPr>
              <w:pStyle w:val="Compact"/>
              <w:jc w:val="left"/>
            </w:pPr>
            <w:r>
              <w:t xml:space="preserve">46 (0.6%)</w:t>
            </w:r>
          </w:p>
        </w:tc>
        <w:tc>
          <w:p>
            <w:pPr>
              <w:pStyle w:val="Compact"/>
              <w:jc w:val="left"/>
            </w:pPr>
            <w:r>
              <w:t xml:space="preserve">251 (0.7%)</w:t>
            </w:r>
          </w:p>
        </w:tc>
        <w:tc>
          <w:p>
            <w:pPr>
              <w:pStyle w:val="Compact"/>
              <w:jc w:val="left"/>
            </w:pPr>
            <w:r>
              <w:t xml:space="preserve">−0.012</w:t>
            </w:r>
          </w:p>
        </w:tc>
      </w:tr>
      <w:tr>
        <w:tc>
          <w:p>
            <w:pPr>
              <w:pStyle w:val="Compact"/>
              <w:jc w:val="left"/>
            </w:pPr>
            <w:r>
              <w:t xml:space="preserve">Depression phenotype</w:t>
            </w:r>
          </w:p>
        </w:tc>
        <w:tc>
          <w:p/>
        </w:tc>
        <w:tc>
          <w:p/>
        </w:tc>
        <w:tc>
          <w:p/>
        </w:tc>
        <w:tc>
          <w:p/>
        </w:tc>
        <w:tc>
          <w:p/>
        </w:tc>
      </w:tr>
      <w:tr>
        <w:tc>
          <w:p>
            <w:pPr>
              <w:pStyle w:val="Compact"/>
              <w:jc w:val="left"/>
            </w:pPr>
            <w:r>
              <w:t xml:space="preserve">MDD recurrence</w:t>
            </w:r>
          </w:p>
        </w:tc>
        <w:tc>
          <w:p>
            <w:pPr>
              <w:pStyle w:val="Compact"/>
              <w:jc w:val="left"/>
            </w:pPr>
            <w:r>
              <w:t xml:space="preserve">Recurrent</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tc>
        <w:tc>
          <w:p>
            <w:pPr>
              <w:pStyle w:val="Compact"/>
              <w:jc w:val="left"/>
            </w:pPr>
            <w:r>
              <w:t xml:space="preserve">Single episode</w:t>
            </w:r>
          </w:p>
        </w:tc>
        <w:tc>
          <w:p>
            <w:pPr>
              <w:pStyle w:val="Compact"/>
              <w:jc w:val="left"/>
            </w:pPr>
            <w:r>
              <w:t xml:space="preserve">28,206 (66.2%)</w:t>
            </w:r>
          </w:p>
        </w:tc>
        <w:tc>
          <w:p>
            <w:pPr>
              <w:pStyle w:val="Compact"/>
              <w:jc w:val="left"/>
            </w:pPr>
            <w:r>
              <w:t xml:space="preserve">4,721 (63.3%)</w:t>
            </w:r>
          </w:p>
        </w:tc>
        <w:tc>
          <w:p>
            <w:pPr>
              <w:pStyle w:val="Compact"/>
              <w:jc w:val="left"/>
            </w:pPr>
            <w:r>
              <w:t xml:space="preserve">23,485 (66.9%)</w:t>
            </w:r>
          </w:p>
        </w:tc>
        <w:tc>
          <w:p>
            <w:pPr>
              <w:pStyle w:val="Compact"/>
              <w:jc w:val="left"/>
            </w:pPr>
            <w:r>
              <w:t xml:space="preserve">−0.074</w:t>
            </w:r>
          </w:p>
        </w:tc>
      </w:tr>
      <w:tr>
        <w:tc>
          <w:p>
            <w:pPr>
              <w:pStyle w:val="Compact"/>
              <w:jc w:val="left"/>
            </w:pPr>
            <w:r>
              <w:t xml:space="preserve">MDD severity</w:t>
            </w:r>
          </w:p>
        </w:tc>
        <w:tc>
          <w:p>
            <w:pPr>
              <w:pStyle w:val="Compact"/>
              <w:jc w:val="left"/>
            </w:pPr>
            <w:r>
              <w:t xml:space="preserve">Severe</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tc>
        <w:tc>
          <w:p>
            <w:pPr>
              <w:pStyle w:val="Compact"/>
              <w:jc w:val="left"/>
            </w:pPr>
            <w:r>
              <w:t xml:space="preserve">Moderate</w:t>
            </w:r>
          </w:p>
        </w:tc>
        <w:tc>
          <w:p>
            <w:pPr>
              <w:pStyle w:val="Compact"/>
              <w:jc w:val="left"/>
            </w:pPr>
            <w:r>
              <w:t xml:space="preserve">7,233 (17.0%)</w:t>
            </w:r>
          </w:p>
        </w:tc>
        <w:tc>
          <w:p>
            <w:pPr>
              <w:pStyle w:val="Compact"/>
              <w:jc w:val="left"/>
            </w:pPr>
            <w:r>
              <w:t xml:space="preserve">1,300 (17.4%)</w:t>
            </w:r>
          </w:p>
        </w:tc>
        <w:tc>
          <w:p>
            <w:pPr>
              <w:pStyle w:val="Compact"/>
              <w:jc w:val="left"/>
            </w:pPr>
            <w:r>
              <w:t xml:space="preserve">5,933 (16.9%)</w:t>
            </w:r>
          </w:p>
        </w:tc>
        <w:tc>
          <w:p>
            <w:pPr>
              <w:pStyle w:val="Compact"/>
              <w:jc w:val="left"/>
            </w:pPr>
            <w:r>
              <w:t xml:space="preserve">0.014</w:t>
            </w:r>
          </w:p>
        </w:tc>
      </w:tr>
      <w:tr>
        <w:tc>
          <w:p/>
        </w:tc>
        <w:tc>
          <w:p>
            <w:pPr>
              <w:pStyle w:val="Compact"/>
              <w:jc w:val="left"/>
            </w:pPr>
            <w:r>
              <w:t xml:space="preserve">Psychotic</w:t>
            </w:r>
          </w:p>
        </w:tc>
        <w:tc>
          <w:p>
            <w:pPr>
              <w:pStyle w:val="Compact"/>
              <w:jc w:val="left"/>
            </w:pPr>
            <w:r>
              <w:t xml:space="preserve">112 (0.3%)</w:t>
            </w:r>
          </w:p>
        </w:tc>
        <w:tc>
          <w:p>
            <w:pPr>
              <w:pStyle w:val="Compact"/>
              <w:jc w:val="left"/>
            </w:pPr>
            <w:r>
              <w:t xml:space="preserve">35 (0.5%)</w:t>
            </w:r>
          </w:p>
        </w:tc>
        <w:tc>
          <w:p>
            <w:pPr>
              <w:pStyle w:val="Compact"/>
              <w:jc w:val="left"/>
            </w:pPr>
            <w:r>
              <w:t xml:space="preserve">77 (0.2%)</w:t>
            </w:r>
          </w:p>
        </w:tc>
        <w:tc>
          <w:p>
            <w:pPr>
              <w:pStyle w:val="Compact"/>
              <w:jc w:val="left"/>
            </w:pPr>
            <w:r>
              <w:t xml:space="preserve">0.043</w:t>
            </w:r>
          </w:p>
        </w:tc>
      </w:tr>
      <w:tr>
        <w:tc>
          <w:p/>
        </w:tc>
        <w:tc>
          <w:p>
            <w:pPr>
              <w:pStyle w:val="Compact"/>
              <w:jc w:val="left"/>
            </w:pPr>
            <w:r>
              <w:t xml:space="preserve">Unspecified</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Psychiatric and substance comorbidity</w:t>
            </w:r>
          </w:p>
        </w:tc>
        <w:tc>
          <w:p/>
        </w:tc>
        <w:tc>
          <w:p/>
        </w:tc>
        <w:tc>
          <w:p/>
        </w:tc>
        <w:tc>
          <w:p/>
        </w:tc>
        <w:tc>
          <w:p/>
        </w:tc>
      </w:tr>
      <w:tr>
        <w:tc>
          <w:p>
            <w:pPr>
              <w:pStyle w:val="Compact"/>
              <w:jc w:val="left"/>
            </w:pPr>
            <w:r>
              <w:t xml:space="preserve">Suicidality flagged</w:t>
            </w:r>
          </w:p>
        </w:tc>
        <w:tc>
          <w:p>
            <w:pPr>
              <w:pStyle w:val="Compact"/>
              <w:jc w:val="left"/>
            </w:pPr>
            <w:r>
              <w:t xml:space="preserve">True</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True</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True</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True</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True</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Alcohol use disorder</w:t>
            </w:r>
          </w:p>
        </w:tc>
        <w:tc>
          <w:p>
            <w:pPr>
              <w:pStyle w:val="Compact"/>
              <w:jc w:val="left"/>
            </w:pPr>
            <w:r>
              <w:t xml:space="preserve">True</w:t>
            </w:r>
          </w:p>
        </w:tc>
        <w:tc>
          <w:p>
            <w:pPr>
              <w:pStyle w:val="Compact"/>
              <w:jc w:val="left"/>
            </w:pPr>
            <w:r>
              <w:t xml:space="preserve">1,875 (4.4%)</w:t>
            </w:r>
          </w:p>
        </w:tc>
        <w:tc>
          <w:p>
            <w:pPr>
              <w:pStyle w:val="Compact"/>
              <w:jc w:val="left"/>
            </w:pPr>
            <w:r>
              <w:t xml:space="preserve">501 (6.7%)</w:t>
            </w:r>
          </w:p>
        </w:tc>
        <w:tc>
          <w:p>
            <w:pPr>
              <w:pStyle w:val="Compact"/>
              <w:jc w:val="left"/>
            </w:pPr>
            <w:r>
              <w:t xml:space="preserve">1,374 (3.9%)</w:t>
            </w:r>
          </w:p>
        </w:tc>
        <w:tc>
          <w:p>
            <w:pPr>
              <w:pStyle w:val="Compact"/>
              <w:jc w:val="left"/>
            </w:pPr>
            <w:r>
              <w:t xml:space="preserve">0.125</w:t>
            </w:r>
          </w:p>
        </w:tc>
      </w:tr>
      <w:tr>
        <w:tc>
          <w:p>
            <w:pPr>
              <w:pStyle w:val="Compact"/>
              <w:jc w:val="left"/>
            </w:pPr>
            <w:r>
              <w:t xml:space="preserve">Opioid use disorder</w:t>
            </w:r>
          </w:p>
        </w:tc>
        <w:tc>
          <w:p>
            <w:pPr>
              <w:pStyle w:val="Compact"/>
              <w:jc w:val="left"/>
            </w:pPr>
            <w:r>
              <w:t xml:space="preserve">True</w:t>
            </w:r>
          </w:p>
        </w:tc>
        <w:tc>
          <w:p>
            <w:pPr>
              <w:pStyle w:val="Compact"/>
              <w:jc w:val="left"/>
            </w:pPr>
            <w:r>
              <w:t xml:space="preserve">1,281 (3.0%)</w:t>
            </w:r>
          </w:p>
        </w:tc>
        <w:tc>
          <w:p>
            <w:pPr>
              <w:pStyle w:val="Compact"/>
              <w:jc w:val="left"/>
            </w:pPr>
            <w:r>
              <w:t xml:space="preserve">337 (4.5%)</w:t>
            </w:r>
          </w:p>
        </w:tc>
        <w:tc>
          <w:p>
            <w:pPr>
              <w:pStyle w:val="Compact"/>
              <w:jc w:val="left"/>
            </w:pPr>
            <w:r>
              <w:t xml:space="preserve">944 (2.7%)</w:t>
            </w:r>
          </w:p>
        </w:tc>
        <w:tc>
          <w:p>
            <w:pPr>
              <w:pStyle w:val="Compact"/>
              <w:jc w:val="left"/>
            </w:pPr>
            <w:r>
              <w:t xml:space="preserve">0.098</w:t>
            </w:r>
          </w:p>
        </w:tc>
      </w:tr>
      <w:tr>
        <w:tc>
          <w:p>
            <w:pPr>
              <w:pStyle w:val="Compact"/>
              <w:jc w:val="left"/>
            </w:pPr>
            <w:r>
              <w:t xml:space="preserve">Adjustment disorder</w:t>
            </w:r>
          </w:p>
        </w:tc>
        <w:tc>
          <w:p>
            <w:pPr>
              <w:pStyle w:val="Compact"/>
              <w:jc w:val="left"/>
            </w:pPr>
            <w:r>
              <w:t xml:space="preserve">True</w:t>
            </w:r>
          </w:p>
        </w:tc>
        <w:tc>
          <w:p>
            <w:pPr>
              <w:pStyle w:val="Compact"/>
              <w:jc w:val="left"/>
            </w:pPr>
            <w:r>
              <w:t xml:space="preserve">2,918 (6.9%)</w:t>
            </w:r>
          </w:p>
        </w:tc>
        <w:tc>
          <w:p>
            <w:pPr>
              <w:pStyle w:val="Compact"/>
              <w:jc w:val="left"/>
            </w:pPr>
            <w:r>
              <w:t xml:space="preserve">663 (8.9%)</w:t>
            </w:r>
          </w:p>
        </w:tc>
        <w:tc>
          <w:p>
            <w:pPr>
              <w:pStyle w:val="Compact"/>
              <w:jc w:val="left"/>
            </w:pPr>
            <w:r>
              <w:t xml:space="preserve">2,255 (6.4%)</w:t>
            </w:r>
          </w:p>
        </w:tc>
        <w:tc>
          <w:p>
            <w:pPr>
              <w:pStyle w:val="Compact"/>
              <w:jc w:val="left"/>
            </w:pPr>
            <w:r>
              <w:t xml:space="preserve">0.093</w:t>
            </w:r>
          </w:p>
        </w:tc>
      </w:tr>
      <w:tr>
        <w:tc>
          <w:p>
            <w:pPr>
              <w:pStyle w:val="Compact"/>
              <w:jc w:val="left"/>
            </w:pPr>
            <w:r>
              <w:t xml:space="preserve">Medical comorbidity</w:t>
            </w:r>
          </w:p>
        </w:tc>
        <w:tc>
          <w:p/>
        </w:tc>
        <w:tc>
          <w:p/>
        </w:tc>
        <w:tc>
          <w:p/>
        </w:tc>
        <w:tc>
          <w:p/>
        </w:tc>
        <w:tc>
          <w:p/>
        </w:tc>
      </w:tr>
      <w:tr>
        <w:tc>
          <w:p>
            <w:pPr>
              <w:pStyle w:val="Compact"/>
              <w:jc w:val="left"/>
            </w:pPr>
            <w:r>
              <w:t xml:space="preserve">High cholesterol</w:t>
            </w:r>
          </w:p>
        </w:tc>
        <w:tc>
          <w:p>
            <w:pPr>
              <w:pStyle w:val="Compact"/>
              <w:jc w:val="left"/>
            </w:pPr>
            <w:r>
              <w:t xml:space="preserve">True</w:t>
            </w:r>
          </w:p>
        </w:tc>
        <w:tc>
          <w:p>
            <w:pPr>
              <w:pStyle w:val="Compact"/>
              <w:jc w:val="left"/>
            </w:pPr>
            <w:r>
              <w:t xml:space="preserve">15,747 (37.0%)</w:t>
            </w:r>
          </w:p>
        </w:tc>
        <w:tc>
          <w:p>
            <w:pPr>
              <w:pStyle w:val="Compact"/>
              <w:jc w:val="left"/>
            </w:pPr>
            <w:r>
              <w:t xml:space="preserve">2,202 (29.5%)</w:t>
            </w:r>
          </w:p>
        </w:tc>
        <w:tc>
          <w:p>
            <w:pPr>
              <w:pStyle w:val="Compact"/>
              <w:jc w:val="left"/>
            </w:pPr>
            <w:r>
              <w:t xml:space="preserve">13,545 (38.6%)</w:t>
            </w:r>
          </w:p>
        </w:tc>
        <w:tc>
          <w:p>
            <w:pPr>
              <w:pStyle w:val="Compact"/>
              <w:jc w:val="left"/>
            </w:pPr>
            <w:r>
              <w:t xml:space="preserve">−0.191</w:t>
            </w:r>
          </w:p>
        </w:tc>
      </w:tr>
      <w:tr>
        <w:tc>
          <w:p>
            <w:pPr>
              <w:pStyle w:val="Compact"/>
              <w:jc w:val="left"/>
            </w:pPr>
            <w:r>
              <w:t xml:space="preserve">Uncontrolled hypertension</w:t>
            </w:r>
          </w:p>
        </w:tc>
        <w:tc>
          <w:p>
            <w:pPr>
              <w:pStyle w:val="Compact"/>
              <w:jc w:val="left"/>
            </w:pPr>
            <w:r>
              <w:t xml:space="preserve">True</w:t>
            </w:r>
          </w:p>
        </w:tc>
        <w:tc>
          <w:p>
            <w:pPr>
              <w:pStyle w:val="Compact"/>
              <w:jc w:val="left"/>
            </w:pPr>
            <w:r>
              <w:t xml:space="preserve">15,680 (36.8%)</w:t>
            </w:r>
          </w:p>
        </w:tc>
        <w:tc>
          <w:p>
            <w:pPr>
              <w:pStyle w:val="Compact"/>
              <w:jc w:val="left"/>
            </w:pPr>
            <w:r>
              <w:t xml:space="preserve">2,366 (31.7%)</w:t>
            </w:r>
          </w:p>
        </w:tc>
        <w:tc>
          <w:p>
            <w:pPr>
              <w:pStyle w:val="Compact"/>
              <w:jc w:val="left"/>
            </w:pPr>
            <w:r>
              <w:t xml:space="preserve">13,314 (37.9%)</w:t>
            </w:r>
          </w:p>
        </w:tc>
        <w:tc>
          <w:p>
            <w:pPr>
              <w:pStyle w:val="Compact"/>
              <w:jc w:val="left"/>
            </w:pPr>
            <w:r>
              <w:t xml:space="preserve">−0.130</w:t>
            </w:r>
          </w:p>
        </w:tc>
      </w:tr>
      <w:tr>
        <w:tc>
          <w:p>
            <w:pPr>
              <w:pStyle w:val="Compact"/>
              <w:jc w:val="left"/>
            </w:pPr>
            <w:r>
              <w:t xml:space="preserve">Treatment and utilization</w:t>
            </w:r>
          </w:p>
        </w:tc>
        <w:tc>
          <w:p/>
        </w:tc>
        <w:tc>
          <w:p/>
        </w:tc>
        <w:tc>
          <w:p/>
        </w:tc>
        <w:tc>
          <w:p/>
        </w:tc>
        <w:tc>
          <w:p/>
        </w:tc>
      </w:tr>
      <w:tr>
        <w:tc>
          <w:p>
            <w:pPr>
              <w:pStyle w:val="Compact"/>
              <w:jc w:val="left"/>
            </w:pPr>
            <w:r>
              <w:t xml:space="preserve">Active med count</w:t>
            </w:r>
          </w:p>
        </w:tc>
        <w:tc>
          <w:p>
            <w:pPr>
              <w:pStyle w:val="Compact"/>
              <w:jc w:val="left"/>
            </w:pPr>
            <w:r>
              <w:t xml:space="preserve">median (IQR)</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median (IQR)</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median (IQR)</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treatment exposure recorded</w:t>
            </w:r>
          </w:p>
        </w:tc>
        <w:tc>
          <w:p>
            <w:pPr>
              <w:pStyle w:val="Compact"/>
              <w:jc w:val="left"/>
            </w:pPr>
            <w:r>
              <w:t xml:space="preserve">True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adequate AD trial (any class)</w:t>
            </w:r>
          </w:p>
        </w:tc>
        <w:tc>
          <w:p>
            <w:pPr>
              <w:pStyle w:val="Compact"/>
              <w:jc w:val="left"/>
            </w:pPr>
            <w:r>
              <w:t xml:space="preserve">True</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r>
        <w:tc>
          <w:p>
            <w:pPr>
              <w:pStyle w:val="Compact"/>
              <w:jc w:val="left"/>
            </w:pPr>
            <w:r>
              <w:t xml:space="preserve">Benzodiazepine days recorded</w:t>
            </w:r>
          </w:p>
        </w:tc>
        <w:tc>
          <w:p>
            <w:pPr>
              <w:pStyle w:val="Compact"/>
              <w:jc w:val="left"/>
            </w:pPr>
            <w:r>
              <w:t xml:space="preserve">True</w:t>
            </w:r>
          </w:p>
        </w:tc>
        <w:tc>
          <w:p>
            <w:pPr>
              <w:pStyle w:val="Compact"/>
              <w:jc w:val="left"/>
            </w:pPr>
            <w:r>
              <w:t xml:space="preserve">4,724 (11.1%)</w:t>
            </w:r>
          </w:p>
        </w:tc>
        <w:tc>
          <w:p>
            <w:pPr>
              <w:pStyle w:val="Compact"/>
              <w:jc w:val="left"/>
            </w:pPr>
            <w:r>
              <w:t xml:space="preserve">989 (13.3%)</w:t>
            </w:r>
          </w:p>
        </w:tc>
        <w:tc>
          <w:p>
            <w:pPr>
              <w:pStyle w:val="Compact"/>
              <w:jc w:val="left"/>
            </w:pPr>
            <w:r>
              <w:t xml:space="preserve">3,735 (10.6%)</w:t>
            </w:r>
          </w:p>
        </w:tc>
        <w:tc>
          <w:p>
            <w:pPr>
              <w:pStyle w:val="Compact"/>
              <w:jc w:val="left"/>
            </w:pPr>
            <w:r>
              <w:t xml:space="preserve">0.081</w:t>
            </w:r>
          </w:p>
        </w:tc>
      </w:tr>
      <w:tr>
        <w:tc>
          <w:p>
            <w:pPr>
              <w:pStyle w:val="Compact"/>
              <w:jc w:val="left"/>
            </w:pPr>
            <w:r>
              <w:t xml:space="preserve">Hypnotic recorded</w:t>
            </w:r>
          </w:p>
        </w:tc>
        <w:tc>
          <w:p>
            <w:pPr>
              <w:pStyle w:val="Compact"/>
              <w:jc w:val="left"/>
            </w:pPr>
            <w:r>
              <w:t xml:space="preserve">True</w:t>
            </w:r>
          </w:p>
        </w:tc>
        <w:tc>
          <w:p>
            <w:pPr>
              <w:pStyle w:val="Compact"/>
              <w:jc w:val="left"/>
            </w:pPr>
            <w:r>
              <w:t xml:space="preserve">1,661 (3.9%)</w:t>
            </w:r>
          </w:p>
        </w:tc>
        <w:tc>
          <w:p>
            <w:pPr>
              <w:pStyle w:val="Compact"/>
              <w:jc w:val="left"/>
            </w:pPr>
            <w:r>
              <w:t xml:space="preserve">292 (3.9%)</w:t>
            </w:r>
          </w:p>
        </w:tc>
        <w:tc>
          <w:p>
            <w:pPr>
              <w:pStyle w:val="Compact"/>
              <w:jc w:val="left"/>
            </w:pPr>
            <w:r>
              <w:t xml:space="preserve">1,369 (3.9%)</w:t>
            </w:r>
          </w:p>
        </w:tc>
        <w:tc>
          <w:p>
            <w:pPr>
              <w:pStyle w:val="Compact"/>
              <w:jc w:val="left"/>
            </w:pPr>
            <w:r>
              <w:t xml:space="preserve">0.001</w:t>
            </w:r>
          </w:p>
        </w:tc>
      </w:tr>
      <w:tr>
        <w:tc>
          <w:p>
            <w:pPr>
              <w:pStyle w:val="Compact"/>
              <w:jc w:val="left"/>
            </w:pPr>
            <w:r>
              <w:t xml:space="preserve">Augmentation therapy used</w:t>
            </w:r>
          </w:p>
        </w:tc>
        <w:tc>
          <w:p>
            <w:pPr>
              <w:pStyle w:val="Compact"/>
              <w:jc w:val="left"/>
            </w:pPr>
            <w:r>
              <w:t xml:space="preserve">True</w:t>
            </w:r>
          </w:p>
        </w:tc>
        <w:tc>
          <w:p>
            <w:pPr>
              <w:pStyle w:val="Compact"/>
              <w:jc w:val="left"/>
            </w:pPr>
            <w:r>
              <w:t xml:space="preserve">422 (1.0%)</w:t>
            </w:r>
          </w:p>
        </w:tc>
        <w:tc>
          <w:p>
            <w:pPr>
              <w:pStyle w:val="Compact"/>
              <w:jc w:val="left"/>
            </w:pPr>
            <w:r>
              <w:t xml:space="preserve">108 (1.4%)</w:t>
            </w:r>
          </w:p>
        </w:tc>
        <w:tc>
          <w:p>
            <w:pPr>
              <w:pStyle w:val="Compact"/>
              <w:jc w:val="left"/>
            </w:pPr>
            <w:r>
              <w:t xml:space="preserve">314 (0.9%)</w:t>
            </w:r>
          </w:p>
        </w:tc>
        <w:tc>
          <w:p>
            <w:pPr>
              <w:pStyle w:val="Compact"/>
              <w:jc w:val="left"/>
            </w:pPr>
            <w:r>
              <w:t xml:space="preserve">0.052</w:t>
            </w:r>
          </w:p>
        </w:tc>
      </w:tr>
    </w:tbl>
    <w:bookmarkEnd w:id="76"/>
    <w:bookmarkStart w:id="89" w:name="X3b319a28540a2eebde7c4dc81a578fb022a8db8"/>
    <w:p>
      <w:pPr>
        <w:pStyle w:val="Heading1"/>
      </w:pPr>
      <w:r>
        <w:t xml:space="preserve">S12 Additional Model Diagnostics and Encoder Estimates</w:t>
      </w:r>
    </w:p>
    <w:bookmarkStart w:id="81" w:name="X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logistic_regression_EMBEDDED.png" id="0" name="Picture"/>
                    <pic:cNvPicPr>
                      <a:picLocks noChangeArrowheads="1" noChangeAspect="1"/>
                    </pic:cNvPicPr>
                  </pic:nvPicPr>
                  <pic:blipFill>
                    <a:blip r:embed="rId7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xgboost_FEATURE.png" id="0" name="Picture"/>
                    <pic:cNvPicPr>
                      <a:picLocks noChangeArrowheads="1" noChangeAspect="1"/>
                    </pic:cNvPicPr>
                  </pic:nvPicPr>
                  <pic:blipFill>
                    <a:blip r:embed="rId7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logistic_regression_EMBEDDED.png" id="0" name="Picture"/>
                    <pic:cNvPicPr>
                      <a:picLocks noChangeArrowheads="1" noChangeAspect="1"/>
                    </pic:cNvPicPr>
                  </pic:nvPicPr>
                  <pic:blipFill>
                    <a:blip r:embed="rId7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xgboost_FEATURE.png" id="0" name="Picture"/>
                    <pic:cNvPicPr>
                      <a:picLocks noChangeArrowheads="1" noChangeAspect="1"/>
                    </pic:cNvPicPr>
                  </pic:nvPicPr>
                  <pic:blipFill>
                    <a:blip r:embed="rId8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81"/>
    <w:bookmarkStart w:id="86" w:name="s12-2-structured-feature-importance"/>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logistic_regression.png" id="0" name="Picture"/>
                    <pic:cNvPicPr>
                      <a:picLocks noChangeArrowheads="1" noChangeAspect="1"/>
                    </pic:cNvPicPr>
                  </pic:nvPicPr>
                  <pic:blipFill>
                    <a:blip r:embed="rId8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random_forest.png" id="0" name="Picture"/>
                    <pic:cNvPicPr>
                      <a:picLocks noChangeArrowheads="1" noChangeAspect="1"/>
                    </pic:cNvPicPr>
                  </pic:nvPicPr>
                  <pic:blipFill>
                    <a:blip r:embed="rId83"/>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gradient_boosting.png" id="0" name="Picture"/>
                    <pic:cNvPicPr>
                      <a:picLocks noChangeArrowheads="1" noChangeAspect="1"/>
                    </pic:cNvPicPr>
                  </pic:nvPicPr>
                  <pic:blipFill>
                    <a:blip r:embed="rId84"/>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xgboost.png" id="0" name="Picture"/>
                    <pic:cNvPicPr>
                      <a:picLocks noChangeArrowheads="1" noChangeAspect="1"/>
                    </pic:cNvPicPr>
                  </pic:nvPicPr>
                  <pic:blipFill>
                    <a:blip r:embed="rId8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86"/>
    <w:bookmarkStart w:id="88" w:name="X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0.024–0.028 across classifiers; all paired CIs excluded zero. Medication burden reduced AUC by 0.003–0.027, with CIs excluding zero for 3 classifiers. Prior treatment reduced embedded logistic-regression AUC by 0.019 and the other models by 0.000–0.011, with CIs excluding zero for logistic regression and XGBoost. Among the remaining concepts, only the XGBoost contraindication contrast excluded zero (−0.005; 95% CI −0.008 to −0.001). Main-text Table 3 gives point differences; Figure S15 gives each model’s absolute AUC.</w:t>
      </w:r>
    </w:p>
    <w:p>
      <w:pPr>
        <w:pStyle w:val="BodyText"/>
      </w:pPr>
      <w:r>
        <w:drawing>
          <wp:inline>
            <wp:extent cx="5486400" cy="4059936"/>
            <wp:effectExtent b="0" l="0" r="0" t="0"/>
            <wp:docPr descr="" title="" id="1" name="Picture"/>
            <a:graphic>
              <a:graphicData uri="http://schemas.openxmlformats.org/drawingml/2006/picture">
                <pic:pic>
                  <pic:nvPicPr>
                    <pic:cNvPr descr="../results/Qwen-Qwen3-Embedding-8B/google_medgemma-27b-text-it/ablation_roc_ci_EMBEDDED.png" id="0" name="Picture"/>
                    <pic:cNvPicPr>
                      <a:picLocks noChangeArrowheads="1" noChangeAspect="1"/>
                    </pic:cNvPicPr>
                  </pic:nvPicPr>
                  <pic:blipFill>
                    <a:blip r:embed="rId87"/>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0.027–0.030 and medication-burden permutation by 0.022–0.034, with all paired CIs excluding zero. Medication burden exceeded psychiatric history in bge-en-icl (−0.034 versus −0.027);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Dimensions</w:t>
            </w:r>
          </w:p>
        </w:tc>
        <w:tc>
          <w:p>
            <w:pPr>
              <w:pStyle w:val="Compact"/>
              <w:jc w:val="left"/>
            </w:pPr>
            <w:r>
              <w:rPr>
                <w:bCs/>
                <w:b/>
              </w:rPr>
              <w:t xml:space="preserve">EPV</w:t>
            </w:r>
          </w:p>
        </w:tc>
        <w:tc>
          <w:p>
            <w:pPr>
              <w:pStyle w:val="Compact"/>
              <w:jc w:val="left"/>
            </w:pPr>
            <w:r>
              <w:rPr>
                <w:bCs/>
                <w:b/>
              </w:rPr>
              <w:t xml:space="preserve">ROC AUC (95% CI)</w:t>
            </w:r>
          </w:p>
        </w:tc>
      </w:tr>
      <w:tr>
        <w:tc>
          <w:p>
            <w:pPr>
              <w:pStyle w:val="Compact"/>
              <w:jc w:val="left"/>
            </w:pPr>
            <w:r>
              <w:t xml:space="preserve">bge-small-en-v1.5</w:t>
            </w:r>
          </w:p>
        </w:tc>
        <w:tc>
          <w:p>
            <w:pPr>
              <w:pStyle w:val="Compact"/>
              <w:jc w:val="left"/>
            </w:pPr>
            <w:r>
              <w:t xml:space="preserve">384</w:t>
            </w:r>
          </w:p>
        </w:tc>
        <w:tc>
          <w:p>
            <w:pPr>
              <w:pStyle w:val="Compact"/>
              <w:jc w:val="left"/>
            </w:pPr>
            <w:r>
              <w:t xml:space="preserve">15.5</w:t>
            </w:r>
          </w:p>
        </w:tc>
        <w:tc>
          <w:p>
            <w:pPr>
              <w:pStyle w:val="Compact"/>
              <w:jc w:val="left"/>
            </w:pPr>
            <w:r>
              <w:t xml:space="preserve">0.645 (0.629–0.660)</w:t>
            </w:r>
          </w:p>
        </w:tc>
      </w:tr>
      <w:tr>
        <w:tc>
          <w:p>
            <w:pPr>
              <w:pStyle w:val="Compact"/>
              <w:jc w:val="left"/>
            </w:pPr>
            <w:r>
              <w:t xml:space="preserve">bge-en-icl</w:t>
            </w:r>
          </w:p>
        </w:tc>
        <w:tc>
          <w:p>
            <w:pPr>
              <w:pStyle w:val="Compact"/>
              <w:jc w:val="left"/>
            </w:pPr>
            <w:r>
              <w:t xml:space="preserve">4,096</w:t>
            </w:r>
          </w:p>
        </w:tc>
        <w:tc>
          <w:p>
            <w:pPr>
              <w:pStyle w:val="Compact"/>
              <w:jc w:val="left"/>
            </w:pPr>
            <w:r>
              <w:t xml:space="preserve">1.5</w:t>
            </w:r>
          </w:p>
        </w:tc>
        <w:tc>
          <w:p>
            <w:pPr>
              <w:pStyle w:val="Compact"/>
              <w:jc w:val="left"/>
            </w:pPr>
            <w:r>
              <w:t xml:space="preserve">0.655 (0.641–0.670)</w:t>
            </w:r>
          </w:p>
        </w:tc>
      </w:tr>
      <w:tr>
        <w:tc>
          <w:p>
            <w:pPr>
              <w:pStyle w:val="Compact"/>
              <w:jc w:val="left"/>
            </w:pPr>
            <w:r>
              <w:t xml:space="preserve">Qwen3-Embedding-4B</w:t>
            </w:r>
          </w:p>
        </w:tc>
        <w:tc>
          <w:p>
            <w:pPr>
              <w:pStyle w:val="Compact"/>
              <w:jc w:val="left"/>
            </w:pPr>
            <w:r>
              <w:t xml:space="preserve">2,560</w:t>
            </w:r>
          </w:p>
        </w:tc>
        <w:tc>
          <w:p>
            <w:pPr>
              <w:pStyle w:val="Compact"/>
              <w:jc w:val="left"/>
            </w:pPr>
            <w:r>
              <w:t xml:space="preserve">2.3</w:t>
            </w:r>
          </w:p>
        </w:tc>
        <w:tc>
          <w:p>
            <w:pPr>
              <w:pStyle w:val="Compact"/>
              <w:jc w:val="left"/>
            </w:pPr>
            <w:r>
              <w:t xml:space="preserve">0.655 (0.641–0.670)</w:t>
            </w:r>
          </w:p>
        </w:tc>
      </w:tr>
      <w:tr>
        <w:tc>
          <w:p>
            <w:pPr>
              <w:pStyle w:val="Compact"/>
              <w:jc w:val="left"/>
            </w:pPr>
            <w:r>
              <w:t xml:space="preserve">Qwen3-Embedding-8B</w:t>
            </w:r>
          </w:p>
        </w:tc>
        <w:tc>
          <w:p>
            <w:pPr>
              <w:pStyle w:val="Compact"/>
              <w:jc w:val="left"/>
            </w:pPr>
            <w:r>
              <w:t xml:space="preserve">4,096</w:t>
            </w:r>
          </w:p>
        </w:tc>
        <w:tc>
          <w:p>
            <w:pPr>
              <w:pStyle w:val="Compact"/>
              <w:jc w:val="left"/>
            </w:pPr>
            <w:r>
              <w:t xml:space="preserve">1.5</w:t>
            </w:r>
          </w:p>
        </w:tc>
        <w:tc>
          <w:p>
            <w:pPr>
              <w:pStyle w:val="Compact"/>
              <w:jc w:val="left"/>
            </w:pPr>
            <w:r>
              <w:t xml:space="preserve">0.657 (0.643–0.672)</w:t>
            </w:r>
          </w:p>
        </w:tc>
      </w:tr>
    </w:tbl>
    <w:bookmarkEnd w:id="88"/>
    <w:bookmarkEnd w:id="89"/>
    <w:bookmarkStart w:id="9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p>
      <w:pPr>
        <w:pStyle w:val="BodyText"/>
      </w:pPr>
      <w:r>
        <w:t xml:space="preserve">15. Varma S, Simon R. Bias in error estimation when using cross-validation for model selection. BMC Bioinformatics. 2006;7:91. doi:10.1186/1471-2105-7-91.</w:t>
      </w:r>
    </w:p>
    <w:bookmarkEnd w:id="9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47" Target="media/rId47.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34" Target="media/rId34.png" /><Relationship Type="http://schemas.openxmlformats.org/officeDocument/2006/relationships/image" Id="rId84" Target="media/rId84.png" /><Relationship Type="http://schemas.openxmlformats.org/officeDocument/2006/relationships/image" Id="rId82" Target="media/rId82.png" /><Relationship Type="http://schemas.openxmlformats.org/officeDocument/2006/relationships/image" Id="rId40" Target="media/rId40.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77" Target="media/rId77.png" /><Relationship Type="http://schemas.openxmlformats.org/officeDocument/2006/relationships/image" Id="rId78" Target="media/rId78.png" /><Relationship Type="http://schemas.openxmlformats.org/officeDocument/2006/relationships/image" Id="rId51" Target="media/rId51.png" /><Relationship Type="http://schemas.openxmlformats.org/officeDocument/2006/relationships/image" Id="rId50" Target="media/rId50.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2026-09-24T21:50:28Z</dcterms:created>
  <dcterms:modified xsi:type="dcterms:W3CDTF">2026-09-24T21:50:28Z</dcterms:modified>
</cp:coreProperties>
</file>

<file path=docProps/custom.xml><?xml version="1.0" encoding="utf-8"?>
<Properties xmlns="http://schemas.openxmlformats.org/officeDocument/2006/custom-properties" xmlns:vt="http://schemas.openxmlformats.org/officeDocument/2006/docPropsVTypes"/>
</file>