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he-llm-clinical-similarity-judge"/>
    <w:p>
      <w:pPr>
        <w:pStyle w:val="Heading1"/>
      </w:pPr>
      <w:r>
        <w:t xml:space="preserve">The LLM clinical-similarity judge</w:t>
      </w:r>
    </w:p>
    <w:p>
      <w:pPr>
        <w:pStyle w:val="FirstParagraph"/>
      </w:pPr>
      <w:r>
        <w:rPr>
          <w:b/>
          <w:bCs/>
        </w:rPr>
        <w:t xml:space="preserve">A reserve analysis for the TRD-prediction manuscript. Not submitted.</w:t>
      </w:r>
    </w:p>
    <w:p>
      <w:pPr>
        <w:pStyle w:val="BodyText"/>
      </w:pPr>
      <w:r>
        <w:rPr>
          <w:b/>
          <w:bCs/>
        </w:rPr>
        <w:t xml:space="preserve">Result in one line.</w:t>
      </w:r>
      <w:r>
        <w:t xml:space="preserve"> </w:t>
      </w:r>
      <w:r>
        <w:t xml:space="preserve">Weighting retrieved neighbors by an outcome-blind</w:t>
      </w:r>
      <w:r>
        <w:t xml:space="preserve"> </w:t>
      </w:r>
      <w:r>
        <w:rPr>
          <w:rStyle w:val="VerbatimChar"/>
        </w:rPr>
        <w:t xml:space="preserve">MedGemma-27B</w:t>
      </w:r>
      <w:r>
        <w:t xml:space="preserve"> </w:t>
      </w:r>
      <w:r>
        <w:t xml:space="preserve">clinical-similarity score does not improve nearest-neighbor</w:t>
      </w:r>
      <w:r>
        <w:t xml:space="preserve"> </w:t>
      </w:r>
      <w:r>
        <w:t xml:space="preserve">prediction over plain cosine weighting (ROC AUC 0.5947 against 0.5939), and</w:t>
      </w:r>
      <w:r>
        <w:t xml:space="preserve"> </w:t>
      </w:r>
      <w:r>
        <w:t xml:space="preserve">helps only under retrieval schemes that are deliberately uninformative.</w:t>
      </w:r>
    </w:p>
    <w:bookmarkStart w:id="20" w:name="the-result-the-paper-rests-on"/>
    <w:p>
      <w:pPr>
        <w:pStyle w:val="Heading2"/>
      </w:pPr>
      <w:r>
        <w:t xml:space="preserve">1. The result the paper rests on</w:t>
      </w:r>
    </w:p>
    <w:p>
      <w:pPr>
        <w:pStyle w:val="FirstParagraph"/>
      </w:pPr>
      <w:r>
        <w:t xml:space="preserve">The grid of retrieval scheme against weighting strategy, on</w:t>
      </w:r>
      <w:r>
        <w:t xml:space="preserve"> </w:t>
      </w:r>
      <w:r>
        <w:t xml:space="preserve">the primary</w:t>
      </w:r>
      <w:r>
        <w:t xml:space="preserve"> </w:t>
      </w:r>
      <w:r>
        <w:rPr>
          <w:rStyle w:val="VerbatimChar"/>
        </w:rPr>
        <w:t xml:space="preserve">Qwen3-Embedding-8B</w:t>
      </w:r>
      <w:r>
        <w:t xml:space="preserve"> </w:t>
      </w:r>
      <w:r>
        <w:t xml:space="preserve">encoder and the 8,516 held-out anchors, is</w:t>
      </w:r>
      <w:r>
        <w:t xml:space="preserve"> </w:t>
      </w:r>
      <w:r>
        <w:t xml:space="preserve">below. The two right-hand columns are the judge-derived weightings. The two</w:t>
      </w:r>
      <w:r>
        <w:t xml:space="preserve"> </w:t>
      </w:r>
      <w:r>
        <w:t xml:space="preserve">left-hand columns are what the submitted paper reports (main text, Table 6).</w:t>
      </w:r>
    </w:p>
    <w:p>
      <w:pPr>
        <w:pStyle w:val="BodyText"/>
      </w:pPr>
      <w:r>
        <w:rPr>
          <w:b/>
          <w:bCs/>
          <w:i/>
          <w:iCs/>
        </w:rPr>
        <w:t xml:space="preserve">Table R1.</w:t>
      </w:r>
      <w:r>
        <w:rPr>
          <w:i/>
          <w:iCs/>
        </w:rPr>
        <w:t xml:space="preserve"> </w:t>
      </w:r>
      <w:r>
        <w:rPr>
          <w:i/>
          <w:iCs/>
        </w:rPr>
        <w:t xml:space="preserve">Neighbor-weighted ROC AUC by retrieval scheme and weighting</w:t>
      </w:r>
      <w:r>
        <w:rPr>
          <w:i/>
          <w:iCs/>
        </w:rPr>
        <w:t xml:space="preserve"> </w:t>
      </w:r>
      <w:r>
        <w:rPr>
          <w:i/>
          <w:iCs/>
        </w:rPr>
        <w:t xml:space="preserve">strategy (embedded representation, held-out test set; K = 50 neighbors).</w:t>
      </w:r>
      <w:r>
        <w:rPr>
          <w:i/>
          <w:iCs/>
        </w:rPr>
        <w:t xml:space="preserve"> </w:t>
      </w:r>
      <w:r>
        <w:rPr>
          <w:i/>
          <w:iCs/>
        </w:rPr>
        <w:t xml:space="preserve">“LLM”</w:t>
      </w:r>
      <w:r>
        <w:rPr>
          <w:i/>
          <w:iCs/>
        </w:rPr>
        <w:t xml:space="preserve"> </w:t>
      </w:r>
      <w:r>
        <w:rPr>
          <w:i/>
          <w:iCs/>
        </w:rPr>
        <w:t xml:space="preserve">weights each neighbor by the judge’s overall similarity score;</w:t>
      </w:r>
      <w:r>
        <w:rPr>
          <w:i/>
          <w:iCs/>
        </w:rPr>
        <w:t xml:space="preserve"> </w:t>
      </w:r>
      <w:r>
        <w:rPr>
          <w:i/>
          <w:iCs/>
        </w:rPr>
        <w:t xml:space="preserve">“combined”</w:t>
      </w:r>
      <w:r>
        <w:rPr>
          <w:i/>
          <w:iCs/>
        </w:rPr>
        <w:t xml:space="preserve"> </w:t>
      </w:r>
      <w:r>
        <w:rPr>
          <w:i/>
          <w:iCs/>
        </w:rPr>
        <w:t xml:space="preserve">by the harmonic mean of cosine and judge similarity. For reference,</w:t>
      </w:r>
      <w:r>
        <w:rPr>
          <w:i/>
          <w:iCs/>
        </w:rPr>
        <w:t xml:space="preserve"> </w:t>
      </w:r>
      <w:r>
        <w:rPr>
          <w:i/>
          <w:iCs/>
        </w:rPr>
        <w:t xml:space="preserve">embedded logistic regression on the same patients reaches 0.657.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Retrieval scheme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Combined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Subsampled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0.5117</w:t>
            </w:r>
          </w:p>
        </w:tc>
      </w:tr>
    </w:tbl>
    <w:p>
      <w:pPr>
        <w:pStyle w:val="BodyText"/>
      </w:pPr>
      <w:r>
        <w:t xml:space="preserve">Three things follow, and the first is the one that decided the section’s fate.</w:t>
      </w:r>
    </w:p>
    <w:p>
      <w:pPr>
        <w:pStyle w:val="BodyText"/>
      </w:pPr>
      <w:r>
        <w:rPr>
          <w:b/>
          <w:bCs/>
        </w:rPr>
        <w:t xml:space="preserve">Where retrieval already works, the judge adds nothing.</w:t>
      </w:r>
      <w:r>
        <w:t xml:space="preserve"> </w:t>
      </w:r>
      <w:r>
        <w:t xml:space="preserve">Under nearest</w:t>
      </w:r>
      <w:r>
        <w:t xml:space="preserve"> </w:t>
      </w:r>
      <w:r>
        <w:t xml:space="preserve">retrieval the four weightings span 0.5934 to 0.5955, a range of 0.002 ROC AUC</w:t>
      </w:r>
      <w:r>
        <w:t xml:space="preserve"> </w:t>
      </w:r>
      <w:r>
        <w:t xml:space="preserve">against bootstrap intervals roughly 0.032 wide. When the 50 retrieved patients</w:t>
      </w:r>
      <w:r>
        <w:t xml:space="preserve"> </w:t>
      </w:r>
      <w:r>
        <w:t xml:space="preserve">are already the most similar available, there is almost nothing left for a</w:t>
      </w:r>
      <w:r>
        <w:t xml:space="preserve"> </w:t>
      </w:r>
      <w:r>
        <w:t xml:space="preserve">similarity opinion to re-order.</w:t>
      </w:r>
    </w:p>
    <w:p>
      <w:pPr>
        <w:pStyle w:val="BodyText"/>
      </w:pPr>
      <w:r>
        <w:rPr>
          <w:b/>
          <w:bCs/>
        </w:rPr>
        <w:t xml:space="preserve">Where retrieval does not work, the judge helps.</w:t>
      </w:r>
      <w:r>
        <w:t xml:space="preserve"> </w:t>
      </w:r>
      <w:r>
        <w:t xml:space="preserve">Under random retrieval the</w:t>
      </w:r>
      <w:r>
        <w:t xml:space="preserve"> </w:t>
      </w:r>
      <w:r>
        <w:t xml:space="preserve">judge lifts ROC AUC from 0.4945 to 0.5170, and under subsampled retrieval from</w:t>
      </w:r>
      <w:r>
        <w:t xml:space="preserve"> </w:t>
      </w:r>
      <w:r>
        <w:t xml:space="preserve">0.5428 to 0.5541. It is concentrating weight on the few clinically congruent</w:t>
      </w:r>
      <w:r>
        <w:t xml:space="preserve"> </w:t>
      </w:r>
      <w:r>
        <w:t xml:space="preserve">patients a non-targeted draw happens to include. Consistent with that, the</w:t>
      </w:r>
      <w:r>
        <w:t xml:space="preserve"> </w:t>
      </w:r>
      <w:r>
        <w:t xml:space="preserve">judge’s effective sample size falls below the uniform value (nearest mean ESS</w:t>
      </w:r>
      <w:r>
        <w:t xml:space="preserve"> </w:t>
      </w:r>
      <w:r>
        <w:t xml:space="preserve">40.6 against 50.0), so it is genuinely reweighting rather than passing the</w:t>
      </w:r>
      <w:r>
        <w:t xml:space="preserve"> </w:t>
      </w:r>
      <w:r>
        <w:t xml:space="preserve">neighborhood through unchanged.</w:t>
      </w:r>
    </w:p>
    <w:p>
      <w:pPr>
        <w:pStyle w:val="BodyText"/>
      </w:pPr>
      <w:r>
        <w:rPr>
          <w:b/>
          <w:bCs/>
        </w:rPr>
        <w:t xml:space="preserve">Neither case is a use case.</w:t>
      </w:r>
      <w:r>
        <w:t xml:space="preserve"> </w:t>
      </w:r>
      <w:r>
        <w:t xml:space="preserve">Random and subsampled retrieval are negative</w:t>
      </w:r>
      <w:r>
        <w:t xml:space="preserve"> </w:t>
      </w:r>
      <w:r>
        <w:t xml:space="preserve">controls. Improving a predictor one would never deploy, on a scheme that</w:t>
      </w:r>
      <w:r>
        <w:t xml:space="preserve"> </w:t>
      </w:r>
      <w:r>
        <w:t xml:space="preserve">remains below the one that is not improved, does not bear on either of the</w:t>
      </w:r>
      <w:r>
        <w:t xml:space="preserve"> </w:t>
      </w:r>
      <w:r>
        <w:t xml:space="preserve">paper’s two points.</w:t>
      </w:r>
    </w:p>
    <w:bookmarkEnd w:id="20"/>
    <w:bookmarkStart w:id="21" w:name="the-judge-itself"/>
    <w:p>
      <w:pPr>
        <w:pStyle w:val="Heading2"/>
      </w:pPr>
      <w:r>
        <w:t xml:space="preserve">2. The judge itself</w:t>
      </w:r>
    </w:p>
    <w:p>
      <w:pPr>
        <w:pStyle w:val="FirstParagraph"/>
      </w:pPr>
      <w:r>
        <w:t xml:space="preserve">What follows is the supplement section as it stood in the packet through the</w:t>
      </w:r>
      <w:r>
        <w:t xml:space="preserve"> </w:t>
      </w:r>
      <w:r>
        <w:t xml:space="preserve">build of 2026-09-03, reproduced without change. Section numbering (S1.1 to</w:t>
      </w:r>
      <w:r>
        <w:t xml:space="preserve"> </w:t>
      </w:r>
      <w:r>
        <w:t xml:space="preserve">S1.6) and its internal figure number (Figure S8) are as they were then, and do</w:t>
      </w:r>
      <w:r>
        <w:t xml:space="preserve"> </w:t>
      </w:r>
      <w:r>
        <w:t xml:space="preserve">not correspond to the submitted supplement’s current numbering.</w:t>
      </w:r>
    </w:p>
    <w:bookmarkEnd w:id="21"/>
    <w:bookmarkEnd w:id="22"/>
    <w:bookmarkStart w:id="37" w:name="X63c38429e3789b064d641bee69aa47b592bf92d"/>
    <w:p>
      <w:pPr>
        <w:pStyle w:val="Heading1"/>
      </w:pPr>
      <w:r>
        <w:t xml:space="preserve">Supplement S1. LLM clinical-similarity judge</w:t>
      </w:r>
    </w:p>
    <w:bookmarkStart w:id="23" w:name="s1.1-task"/>
    <w:p>
      <w:pPr>
        <w:pStyle w:val="Heading2"/>
      </w:pPr>
      <w:r>
        <w:t xml:space="preserve">S1.1 Task</w:t>
      </w:r>
    </w:p>
    <w:p>
      <w:pPr>
        <w:pStyle w:val="FirstParagraph"/>
      </w:pPr>
      <w:r>
        <w:t xml:space="preserve">In the neighbor-weighted prediction arm, the LLM weighting strategy used a</w:t>
      </w:r>
      <w:r>
        <w:t xml:space="preserve"> </w:t>
      </w:r>
      <w:r>
        <w:t xml:space="preserve">large language model (</w:t>
      </w:r>
      <w:r>
        <w:rPr>
          <w:rStyle w:val="VerbatimChar"/>
        </w:rPr>
        <w:t xml:space="preserve">MedGemma-27B</w:t>
      </w:r>
      <w:r>
        <w:t xml:space="preserve">) as a clinical-similarity judge. For each</w:t>
      </w:r>
      <w:r>
        <w:t xml:space="preserve"> </w:t>
      </w:r>
      <w:r>
        <w:t xml:space="preserve">anchor–neighbor pair the judge received the two patients’ deterministic</w:t>
      </w:r>
      <w:r>
        <w:t xml:space="preserve"> </w:t>
      </w:r>
      <w:r>
        <w:t xml:space="preserve">narratives and returned a structured JSON score. Only the integer</w:t>
      </w:r>
      <w:r>
        <w:t xml:space="preserve"> </w:t>
      </w:r>
      <w:r>
        <w:rPr>
          <w:rStyle w:val="VerbatimChar"/>
        </w:rPr>
        <w:t xml:space="preserve">overall_similarity</w:t>
      </w:r>
      <w:r>
        <w:t xml:space="preserve"> </w:t>
      </w:r>
      <w:r>
        <w:t xml:space="preserve">field (0–100), rescaled to the unit interval, was used as</w:t>
      </w:r>
      <w:r>
        <w:t xml:space="preserve"> </w:t>
      </w:r>
      <w:r>
        <w:t xml:space="preserve">the neighbor weight; the per-dimension sub-scores and free-text lists were</w:t>
      </w:r>
      <w:r>
        <w:t xml:space="preserve"> </w:t>
      </w:r>
      <w:r>
        <w:t xml:space="preserve">retained for auditing only and did not enter the prediction. The judge was run</w:t>
      </w:r>
      <w:r>
        <w:t xml:space="preserve"> </w:t>
      </w:r>
      <w:r>
        <w:t xml:space="preserve">with cached results (each unordered pair scored once and stored), so repeated</w:t>
      </w:r>
      <w:r>
        <w:t xml:space="preserve"> </w:t>
      </w:r>
      <w:r>
        <w:t xml:space="preserve">runs are deterministic with respect to the cache.</w:t>
      </w:r>
    </w:p>
    <w:bookmarkEnd w:id="23"/>
    <w:bookmarkStart w:id="24" w:name="s1.2-system-prompt-verbatim"/>
    <w:p>
      <w:pPr>
        <w:pStyle w:val="Heading2"/>
      </w:pPr>
      <w:r>
        <w:t xml:space="preserve">S1.2 System prompt (verbatim)</w:t>
      </w:r>
    </w:p>
    <w:p>
      <w:pPr>
        <w:pStyle w:val="SourceCode"/>
      </w:pPr>
      <w:r>
        <w:rPr>
          <w:rStyle w:val="VerbatimChar"/>
        </w:rPr>
        <w:t xml:space="preserve">You are a clinical similarity scorer for major depressive disorder (MDD).</w:t>
      </w:r>
      <w:r>
        <w:br/>
      </w:r>
      <w:r>
        <w:rPr>
          <w:rStyle w:val="VerbatimChar"/>
        </w:rPr>
        <w:t xml:space="preserve">Compare two patient narratives that contain only structured EHR data from a fixed baseline window.</w:t>
      </w:r>
      <w:r>
        <w:br/>
      </w:r>
      <w:r>
        <w:br/>
      </w:r>
      <w:r>
        <w:rPr>
          <w:rStyle w:val="VerbatimChar"/>
        </w:rPr>
        <w:t xml:space="preserve">Judge similarity ONLY on factors that affect antidepressant response/tolerability.</w:t>
      </w:r>
      <w:r>
        <w:br/>
      </w:r>
      <w:r>
        <w:rPr>
          <w:rStyle w:val="VerbatimChar"/>
        </w:rPr>
        <w:t xml:space="preserve">Treat "Missing" as unknown (neutral). Treat "Absent" as truly absent. Do not infer beyond text.</w:t>
      </w:r>
      <w:r>
        <w:br/>
      </w:r>
      <w:r>
        <w:br/>
      </w:r>
      <w:r>
        <w:rPr>
          <w:rStyle w:val="VerbatimChar"/>
        </w:rPr>
        <w:t xml:space="preserve">Weight these dimensions when scoring (sum=100):</w:t>
      </w:r>
      <w:r>
        <w:br/>
      </w:r>
      <w:r>
        <w:rPr>
          <w:rStyle w:val="VerbatimChar"/>
        </w:rPr>
        <w:t xml:space="preserve">1. Baseline symptom phenotype (PHQ-9 subitems): 25 points</w:t>
      </w:r>
      <w:r>
        <w:br/>
      </w:r>
      <w:r>
        <w:rPr>
          <w:rStyle w:val="VerbatimChar"/>
        </w:rPr>
        <w:t xml:space="preserve">2. Psychiatric comorbidity &amp; threat/anxiety/trauma &amp; SUD/suicidality: 20 points</w:t>
      </w:r>
      <w:r>
        <w:br/>
      </w:r>
      <w:r>
        <w:rPr>
          <w:rStyle w:val="VerbatimChar"/>
        </w:rPr>
        <w:t xml:space="preserve">3. Medical/metabolic &amp; pain/NSAIDs: 20 points</w:t>
      </w:r>
      <w:r>
        <w:br/>
      </w:r>
      <w:r>
        <w:rPr>
          <w:rStyle w:val="VerbatimChar"/>
        </w:rPr>
        <w:t xml:space="preserve">4. Treatment exposure &amp; medication burden (polypharmacy, prior adequate trials, 3y complexity): 20 points</w:t>
      </w:r>
      <w:r>
        <w:br/>
      </w:r>
      <w:r>
        <w:rPr>
          <w:rStyle w:val="VerbatimChar"/>
        </w:rPr>
        <w:t xml:space="preserve">5. Social/functional access (no-show, marital/employment/SDOH): 10 points</w:t>
      </w:r>
      <w:r>
        <w:br/>
      </w:r>
      <w:r>
        <w:rPr>
          <w:rStyle w:val="VerbatimChar"/>
        </w:rPr>
        <w:t xml:space="preserve">6. Safety flags (contraindications): 5 points</w:t>
      </w:r>
      <w:r>
        <w:br/>
      </w:r>
      <w:r>
        <w:br/>
      </w:r>
      <w:r>
        <w:rPr>
          <w:rStyle w:val="VerbatimChar"/>
        </w:rPr>
        <w:t xml:space="preserve">Return JSON only.</w:t>
      </w:r>
      <w:r>
        <w:br/>
      </w:r>
      <w:r>
        <w:rPr>
          <w:rStyle w:val="VerbatimChar"/>
        </w:rPr>
        <w:t xml:space="preserve">Do not repeat items in lists.</w:t>
      </w:r>
      <w:r>
        <w:br/>
      </w:r>
      <w:r>
        <w:rPr>
          <w:rStyle w:val="VerbatimChar"/>
        </w:rPr>
        <w:t xml:space="preserve">Do NOT provide explanations, reasoning, or calculations. Output raw JSON only.</w:t>
      </w:r>
    </w:p>
    <w:bookmarkEnd w:id="24"/>
    <w:bookmarkStart w:id="25" w:name="Xf73ec07e52ee1b37d1c13b344560da300ff5391"/>
    <w:p>
      <w:pPr>
        <w:pStyle w:val="Heading2"/>
      </w:pPr>
      <w:r>
        <w:t xml:space="preserve">S1.3 User prompt and output schema (verbatim)</w:t>
      </w:r>
    </w:p>
    <w:p>
      <w:pPr>
        <w:pStyle w:val="FirstParagraph"/>
      </w:pPr>
      <w:r>
        <w:t xml:space="preserve">The two narratives are injected at</w:t>
      </w:r>
      <w:r>
        <w:t xml:space="preserve"> </w:t>
      </w:r>
      <w:r>
        <w:rPr>
          <w:rStyle w:val="VerbatimChar"/>
        </w:rPr>
        <w:t xml:space="preserve">{narrative_a}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{narrative_b}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INDEX PATIENT:</w:t>
      </w:r>
      <w:r>
        <w:br/>
      </w:r>
      <w:r>
        <w:rPr>
          <w:rStyle w:val="VerbatimChar"/>
        </w:rPr>
        <w:t xml:space="preserve">{narrative_a}</w:t>
      </w:r>
      <w:r>
        <w:br/>
      </w:r>
      <w:r>
        <w:br/>
      </w:r>
      <w:r>
        <w:rPr>
          <w:rStyle w:val="VerbatimChar"/>
        </w:rPr>
        <w:t xml:space="preserve">CANDIDATE PATIENT:</w:t>
      </w:r>
      <w:r>
        <w:br/>
      </w:r>
      <w:r>
        <w:rPr>
          <w:rStyle w:val="VerbatimChar"/>
        </w:rPr>
        <w:t xml:space="preserve">{narrative_b}</w:t>
      </w:r>
      <w:r>
        <w:br/>
      </w:r>
      <w:r>
        <w:br/>
      </w:r>
      <w:r>
        <w:rPr>
          <w:rStyle w:val="VerbatimChar"/>
        </w:rPr>
        <w:t xml:space="preserve">Limit "top_similarity_drivers" and "key_mismatches" to at most 5 items each. Return this JSON: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"overall_similarity": 0-100,</w:t>
      </w:r>
      <w:r>
        <w:br/>
      </w:r>
      <w:r>
        <w:rPr>
          <w:rStyle w:val="VerbatimChar"/>
        </w:rPr>
        <w:t xml:space="preserve">    "phenotype": 0-100,</w:t>
      </w:r>
      <w:r>
        <w:br/>
      </w:r>
      <w:r>
        <w:rPr>
          <w:rStyle w:val="VerbatimChar"/>
        </w:rPr>
        <w:t xml:space="preserve">    "psych_comorbidity": 0-100,</w:t>
      </w:r>
      <w:r>
        <w:br/>
      </w:r>
      <w:r>
        <w:rPr>
          <w:rStyle w:val="VerbatimChar"/>
        </w:rPr>
        <w:t xml:space="preserve">    "metabolic_pain": 0-100,</w:t>
      </w:r>
      <w:r>
        <w:br/>
      </w:r>
      <w:r>
        <w:rPr>
          <w:rStyle w:val="VerbatimChar"/>
        </w:rPr>
        <w:t xml:space="preserve">    "treatment_burden": 0-100,</w:t>
      </w:r>
      <w:r>
        <w:br/>
      </w:r>
      <w:r>
        <w:rPr>
          <w:rStyle w:val="VerbatimChar"/>
        </w:rPr>
        <w:t xml:space="preserve">    "social_functional": 0-100,</w:t>
      </w:r>
      <w:r>
        <w:br/>
      </w:r>
      <w:r>
        <w:rPr>
          <w:rStyle w:val="VerbatimChar"/>
        </w:rPr>
        <w:t xml:space="preserve">    "safety": 0-100,</w:t>
      </w:r>
      <w:r>
        <w:br/>
      </w:r>
      <w:r>
        <w:rPr>
          <w:rStyle w:val="VerbatimChar"/>
        </w:rPr>
        <w:t xml:space="preserve">    "top_similarity_drivers": ["driver 1", "...up to 5"],</w:t>
      </w:r>
      <w:r>
        <w:br/>
      </w:r>
      <w:r>
        <w:rPr>
          <w:rStyle w:val="VerbatimChar"/>
        </w:rPr>
        <w:t xml:space="preserve">    "key_mismatches": ["mismatch 1", "...up to 5"]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Scoring rules:</w:t>
      </w:r>
      <w:r>
        <w:br/>
      </w:r>
      <w:r>
        <w:rPr>
          <w:rStyle w:val="VerbatimChar"/>
        </w:rPr>
        <w:t xml:space="preserve">- Same band (e.g., NSAID 0 vs 1) = small penalty; different band (0 vs &gt;=2) = large penalty.</w:t>
      </w:r>
      <w:r>
        <w:br/>
      </w:r>
      <w:r>
        <w:rPr>
          <w:rStyle w:val="VerbatimChar"/>
        </w:rPr>
        <w:t xml:space="preserve">- Reward matches on polypharmacy, pain/NSAIDs, anxiety/fatigue most.</w:t>
      </w:r>
      <w:r>
        <w:br/>
      </w:r>
      <w:r>
        <w:rPr>
          <w:rStyle w:val="VerbatimChar"/>
        </w:rPr>
        <w:t xml:space="preserve">- If a dimension has 'Missing' data, strictly output the value 0 for that score.</w:t>
      </w:r>
    </w:p>
    <w:bookmarkEnd w:id="25"/>
    <w:bookmarkStart w:id="29" w:name="s1.4-worked-examples"/>
    <w:p>
      <w:pPr>
        <w:pStyle w:val="Heading2"/>
      </w:pPr>
      <w:r>
        <w:t xml:space="preserve">S1.4 Worked examples</w:t>
      </w:r>
    </w:p>
    <w:p>
      <w:pPr>
        <w:pStyle w:val="FirstParagraph"/>
      </w:pPr>
      <w:r>
        <w:t xml:space="preserve">The examples below are drawn from the extremes of the judged distribution</w:t>
      </w:r>
      <w:r>
        <w:t xml:space="preserve"> </w:t>
      </w:r>
      <w:r>
        <w:t xml:space="preserve">across the primary</w:t>
      </w:r>
      <w:r>
        <w:t xml:space="preserve"> </w:t>
      </w:r>
      <w:r>
        <w:rPr>
          <w:rStyle w:val="VerbatimChar"/>
        </w:rPr>
        <w:t xml:space="preserve">Qwen3-Embedding-8B</w:t>
      </w:r>
      <w:r>
        <w:t xml:space="preserve"> </w:t>
      </w:r>
      <w:r>
        <w:t xml:space="preserve">encoder’s neighborhoods: the five</w:t>
      </w:r>
      <w:r>
        <w:t xml:space="preserve"> </w:t>
      </w:r>
      <w:r>
        <w:t xml:space="preserve">lowest- and five highest-scoring anchor–neighbor pairs, extracted by</w:t>
      </w:r>
      <w:r>
        <w:t xml:space="preserve"> </w:t>
      </w:r>
      <w:r>
        <w:rPr>
          <w:rStyle w:val="VerbatimChar"/>
        </w:rPr>
        <w:t xml:space="preserve">scripts/pipeline/neighbors/llm_similarity_audit.py</w:t>
      </w:r>
      <w:r>
        <w:t xml:space="preserve"> </w:t>
      </w:r>
      <w:r>
        <w:t xml:space="preserve">and written in full to</w:t>
      </w:r>
      <w:r>
        <w:t xml:space="preserve"> </w:t>
      </w:r>
      <w:r>
        <w:rPr>
          <w:rStyle w:val="VerbatimChar"/>
        </w:rPr>
        <w:t xml:space="preserve">results/Qwen-Qwen3-Embedding-8B/google_medgemma-27b-text-it/llm_audit/judgement_{id_a}_{id_b}.txt</w:t>
      </w:r>
      <w:r>
        <w:t xml:space="preserve">.</w:t>
      </w:r>
      <w:r>
        <w:t xml:space="preserve"> </w:t>
      </w:r>
      <w:r>
        <w:t xml:space="preserve">On the current run the five lowest all scored 25 and the five highest scored</w:t>
      </w:r>
      <w:r>
        <w:t xml:space="preserve"> </w:t>
      </w:r>
      <w:r>
        <w:t xml:space="preserve">98–100. Two of each are reproduced here in full; the remaining responses are</w:t>
      </w:r>
      <w:r>
        <w:t xml:space="preserve"> </w:t>
      </w:r>
      <w:r>
        <w:t xml:space="preserve">shown as JSON only.</w:t>
      </w:r>
    </w:p>
    <w:p>
      <w:pPr>
        <w:pStyle w:val="BodyText"/>
      </w:pPr>
      <w:r>
        <w:t xml:space="preserve">Neither band admits a meaningful internal ranking, so the examples are labelled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low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top-band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“lowest”</w:t>
      </w:r>
      <w:r>
        <w:t xml:space="preserve">,</w:t>
      </w:r>
      <w:r>
        <w:t xml:space="preserve"> </w:t>
      </w:r>
      <w:r>
        <w:t xml:space="preserve">“second-lowest”</w:t>
      </w:r>
      <w:r>
        <w:t xml:space="preserve"> </w:t>
      </w:r>
      <w:r>
        <w:t xml:space="preserve">and so on. At</w:t>
      </w:r>
      <w:r>
        <w:t xml:space="preserve"> </w:t>
      </w:r>
      <w:r>
        <w:t xml:space="preserve">the bottom, all five pairs are tied at exactly 25; at the top, the five are</w:t>
      </w:r>
      <w:r>
        <w:t xml:space="preserve"> </w:t>
      </w:r>
      <w:r>
        <w:t xml:space="preserve">effectively tied at the ceiling (98–100). The score-98 pair is reproduced in</w:t>
      </w:r>
      <w:r>
        <w:t xml:space="preserve"> </w:t>
      </w:r>
      <w:r>
        <w:t xml:space="preserve">full because it is the cleanest near-duplicate, and a score-100 pair follows to</w:t>
      </w:r>
      <w:r>
        <w:t xml:space="preserve"> </w:t>
      </w:r>
      <w:r>
        <w:t xml:space="preserve">illustrate a sub-score artifact (S1.5) — a choice of illustration, not an</w:t>
      </w:r>
      <w:r>
        <w:t xml:space="preserve"> </w:t>
      </w:r>
      <w:r>
        <w:t xml:space="preserve">ordering.</w:t>
      </w:r>
    </w:p>
    <w:bookmarkStart w:id="26" w:name="X78e4d388a49d4dedb31d93a162d4438fe0ed0b9"/>
    <w:p>
      <w:pPr>
        <w:pStyle w:val="Heading3"/>
      </w:pPr>
      <w:r>
        <w:t xml:space="preserve">Low-similarity example (score 25) — dissimilar patients</w:t>
      </w:r>
    </w:p>
    <w:p>
      <w:pPr>
        <w:pStyle w:val="BlockText"/>
      </w:pPr>
      <w:r>
        <w:rPr>
          <w:b/>
          <w:bCs/>
        </w:rPr>
        <w:t xml:space="preserve">Narrative A</w:t>
      </w:r>
      <w:r>
        <w:t xml:space="preserve"> </w:t>
      </w:r>
      <w:r>
        <w:t xml:space="preserve">— MDD (Single Episode, Unspecified); Female, 55, Divorced,</w:t>
      </w:r>
      <w:r>
        <w:t xml:space="preserve"> </w:t>
      </w:r>
      <w:r>
        <w:t xml:space="preserve">Spanish-preferring, never-smoker; no psychiatric comorbidity, no suicidality;</w:t>
      </w:r>
      <w:r>
        <w:t xml:space="preserve"> </w:t>
      </w:r>
      <w:r>
        <w:t xml:space="preserve">no medical comorbidity; 0 prior adequate AD trials; 0 active meds; no safety</w:t>
      </w:r>
      <w:r>
        <w:t xml:space="preserve"> </w:t>
      </w:r>
      <w:r>
        <w:t xml:space="preserve">flags.</w:t>
      </w:r>
    </w:p>
    <w:p>
      <w:pPr>
        <w:pStyle w:val="BlockText"/>
      </w:pPr>
      <w:r>
        <w:rPr>
          <w:b/>
          <w:bCs/>
        </w:rPr>
        <w:t xml:space="preserve">Narrative B</w:t>
      </w:r>
      <w:r>
        <w:t xml:space="preserve"> </w:t>
      </w:r>
      <w:r>
        <w:t xml:space="preserve">— MDD (Recurrent, Moderate); Male, 77, Married, heavy smoker;</w:t>
      </w:r>
      <w:r>
        <w:t xml:space="preserve"> </w:t>
      </w:r>
      <w:r>
        <w:t xml:space="preserve">anxiety, substance-use disorder (alcohol, nicotine), and insomnia present;</w:t>
      </w:r>
      <w:r>
        <w:t xml:space="preserve"> </w:t>
      </w:r>
      <w:r>
        <w:t xml:space="preserve">chronic pain, hyperlipidemia, thyroid disease; 2 prior SNRI trials, 346</w:t>
      </w:r>
      <w:r>
        <w:t xml:space="preserve"> </w:t>
      </w:r>
      <w:r>
        <w:t xml:space="preserve">benzodiazepine days, augmentation present; 3 active meds (buspirone,</w:t>
      </w:r>
      <w:r>
        <w:t xml:space="preserve"> </w:t>
      </w:r>
      <w:r>
        <w:t xml:space="preserve">diazepam, duloxetine).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"overall_similarity"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"phenotype"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"psych_comorbidity"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"metabolic_pain"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"treatment_burden"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"social_functional"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"safety"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"top_similarity_drivers"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"Absent suicide flag"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"Absent epilepsy"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"Absent uncontrolled hypertension"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"Absent psych inpatient days"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"Absent ED psych visits"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"key_mismatches"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"Presence of SUD/Anxiety/Insomnia in Index"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"Prior SNRI exposure in Index"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"Active medications at baseline in Index"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Xb677fb97d3193768f2ea60419d9e7157dfc213b"/>
    <w:p>
      <w:pPr>
        <w:pStyle w:val="Heading3"/>
      </w:pPr>
      <w:r>
        <w:t xml:space="preserve">Top-band example (score 98) — near-duplicate patients</w:t>
      </w:r>
    </w:p>
    <w:p>
      <w:pPr>
        <w:pStyle w:val="BlockText"/>
      </w:pPr>
      <w:r>
        <w:rPr>
          <w:b/>
          <w:bCs/>
        </w:rPr>
        <w:t xml:space="preserve">Narrative A</w:t>
      </w:r>
      <w:r>
        <w:t xml:space="preserve"> </w:t>
      </w:r>
      <w:r>
        <w:t xml:space="preserve">— MDD (Single Episode, Unspecified); Female, 68, Married,</w:t>
      </w:r>
      <w:r>
        <w:t xml:space="preserve"> </w:t>
      </w:r>
      <w:r>
        <w:t xml:space="preserve">never-smoker; anxiety present, no other psychiatric or medical comorbidity;</w:t>
      </w:r>
      <w:r>
        <w:t xml:space="preserve"> </w:t>
      </w:r>
      <w:r>
        <w:t xml:space="preserve">0 prior adequate AD trials; 0 active meds; uncontrolled hypertension; BMI and</w:t>
      </w:r>
      <w:r>
        <w:t xml:space="preserve"> </w:t>
      </w:r>
      <w:r>
        <w:t xml:space="preserve">blood pressure missing.</w:t>
      </w:r>
    </w:p>
    <w:p>
      <w:pPr>
        <w:pStyle w:val="BlockText"/>
      </w:pPr>
      <w:r>
        <w:rPr>
          <w:b/>
          <w:bCs/>
        </w:rPr>
        <w:t xml:space="preserve">Narrative B</w:t>
      </w:r>
      <w:r>
        <w:t xml:space="preserve"> </w:t>
      </w:r>
      <w:r>
        <w:t xml:space="preserve">— Identical on every clinical field; differs only in recorded</w:t>
      </w:r>
      <w:r>
        <w:t xml:space="preserve"> </w:t>
      </w:r>
      <w:r>
        <w:t xml:space="preserve">religion (Missing vs Non-Denominational) and index timing (MDD-to-anchor gap</w:t>
      </w:r>
      <w:r>
        <w:t xml:space="preserve"> </w:t>
      </w:r>
      <w:r>
        <w:t xml:space="preserve">40 vs 0 days).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"overall_similarity"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"phenotype"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"psych_comorbidity"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"metabolic_pain"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"treatment_burden"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"social_functional"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"safety"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"top_similarity_drivers"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"Age 68"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"Female"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"Married"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"Anxiety Present"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 Prior AD Trials"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"key_mismatches"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additional-responses-json-only"/>
    <w:p>
      <w:pPr>
        <w:pStyle w:val="Heading3"/>
      </w:pPr>
      <w:r>
        <w:t xml:space="preserve">Additional responses (JSON only)</w:t>
      </w:r>
    </w:p>
    <w:p>
      <w:pPr>
        <w:pStyle w:val="FirstParagraph"/>
      </w:pPr>
      <w:r>
        <w:t xml:space="preserve">A second low-similarity example (score 25) — index patient with severe</w:t>
      </w:r>
      <w:r>
        <w:t xml:space="preserve"> </w:t>
      </w:r>
      <w:r>
        <w:t xml:space="preserve">recurrent MDD and anxiety/adjustment/PTSD/SUD versus a candidate with</w:t>
      </w:r>
      <w:r>
        <w:t xml:space="preserve"> </w:t>
      </w:r>
      <w:r>
        <w:t xml:space="preserve">dysthymia and no comorbidity: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"overall_similarity"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"phenotype"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"psych_comorbidity"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"metabolic_pain"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"treatment_burden"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"social_functional"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"safety"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"top_similarity_drivers"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"Absent Epilepsy"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"Absent Uncontrolled HTN"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"Absent NSAID burden"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"Absent Benzodiazepine use"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"Absent Hypnotic use"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"key_mismatches"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"Age difference (55 vs 84)"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"Comorbidity presence (Anxiety, PTSD, SUD, Chronic Pain vs Absent)"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"Treatment burden (Active meds 2 vs 0)"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second top-band pair (score 100) — two demographically and clinically identical</w:t>
      </w:r>
      <w:r>
        <w:t xml:space="preserve"> </w:t>
      </w:r>
      <w:r>
        <w:t xml:space="preserve">patients (both female, 32, single, no comorbidity, no prior trials), with the</w:t>
      </w:r>
      <w:r>
        <w:t xml:space="preserve"> </w:t>
      </w:r>
      <w:r>
        <w:t xml:space="preserve">overall score of 100 assigned despite a</w:t>
      </w:r>
      <w:r>
        <w:t xml:space="preserve"> </w:t>
      </w:r>
      <w:r>
        <w:rPr>
          <w:rStyle w:val="VerbatimChar"/>
        </w:rPr>
        <w:t xml:space="preserve">phenotype</w:t>
      </w:r>
      <w:r>
        <w:t xml:space="preserve"> </w:t>
      </w:r>
      <w:r>
        <w:t xml:space="preserve">sub-score of 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"overall_similarity"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"phenotype"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"psych_comorbidity"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"metabolic_pain"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"treatment_burden"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"social_functional"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"safety"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"top_similarity_drivers"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 prior adequate AD trials"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 benzodiazepine use"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 substance abuse"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 chronic pain"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 medical comorbidities"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"key_mismatches"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28"/>
    <w:bookmarkEnd w:id="29"/>
    <w:bookmarkStart w:id="30" w:name="s1.5-interpretation-and-caveats"/>
    <w:p>
      <w:pPr>
        <w:pStyle w:val="Heading2"/>
      </w:pPr>
      <w:r>
        <w:t xml:space="preserve">S1.5 Interpretation and caveats</w:t>
      </w:r>
    </w:p>
    <w:p>
      <w:pPr>
        <w:pStyle w:val="FirstParagraph"/>
      </w:pPr>
      <w:r>
        <w:t xml:space="preserve">The judge’s</w:t>
      </w:r>
      <w:r>
        <w:t xml:space="preserve"> </w:t>
      </w:r>
      <w:r>
        <w:rPr>
          <w:b/>
          <w:bCs/>
        </w:rPr>
        <w:t xml:space="preserve">overall</w:t>
      </w:r>
      <w:r>
        <w:t xml:space="preserve"> </w:t>
      </w:r>
      <w:r>
        <w:t xml:space="preserve">similarity behaved sensibly at the extremes — near-</w:t>
      </w:r>
      <w:r>
        <w:t xml:space="preserve"> </w:t>
      </w:r>
      <w:r>
        <w:t xml:space="preserve">duplicate patients scored 98, clinically dissimilar patients scored 25 — and</w:t>
      </w:r>
      <w:r>
        <w:t xml:space="preserve"> </w:t>
      </w:r>
      <w:r>
        <w:t xml:space="preserve">the population of ~1.71 million cached judgements spans 25–100 (median 55,</w:t>
      </w:r>
      <w:r>
        <w:t xml:space="preserve"> </w:t>
      </w:r>
      <w:r>
        <w:t xml:space="preserve">modal 45–65), so the score is graded rather than degenerate.</w:t>
      </w:r>
    </w:p>
    <w:p>
      <w:pPr>
        <w:pStyle w:val="BodyText"/>
      </w:pPr>
      <w:r>
        <w:t xml:space="preserve">Parts of the rubric name evidence the narratives do not contain, and the</w:t>
      </w:r>
      <w:r>
        <w:t xml:space="preserve"> </w:t>
      </w:r>
      <w:r>
        <w:t xml:space="preserve">prompt is reproduced above exactly as it was run rather than corrected.</w:t>
      </w:r>
      <w:r>
        <w:t xml:space="preserve"> </w:t>
      </w:r>
      <w:r>
        <w:t xml:space="preserve">Dimension 1 is headed</w:t>
      </w:r>
      <w:r>
        <w:t xml:space="preserve"> </w:t>
      </w:r>
      <w:r>
        <w:t xml:space="preserve">“Baseline symptom phenotype (PHQ-9 subitems)”</w:t>
      </w:r>
      <w:r>
        <w:t xml:space="preserve">, and no</w:t>
      </w:r>
      <w:r>
        <w:t xml:space="preserve"> </w:t>
      </w:r>
      <w:r>
        <w:t xml:space="preserve">PHQ-9 item — indeed no symptom-severity instrument of any kind — is recorded in</w:t>
      </w:r>
      <w:r>
        <w:t xml:space="preserve"> </w:t>
      </w:r>
      <w:r>
        <w:t xml:space="preserve">this extract or rendered in any narrative (manuscript, Methods,</w:t>
      </w:r>
      <w:r>
        <w:t xml:space="preserve"> </w:t>
      </w:r>
      <w:r>
        <w:rPr>
          <w:i/>
          <w:iCs/>
        </w:rPr>
        <w:t xml:space="preserve">Outcome</w:t>
      </w:r>
      <w:r>
        <w:t xml:space="preserve">).</w:t>
      </w:r>
      <w:r>
        <w:t xml:space="preserve"> </w:t>
      </w:r>
      <w:r>
        <w:t xml:space="preserve">Dimension 5 names no-show behaviour, which is not a field in the</w:t>
      </w:r>
      <w:r>
        <w:t xml:space="preserve"> </w:t>
      </w:r>
      <w:r>
        <w:t xml:space="preserve">narrative template, although the marital, employment, and social-determinant</w:t>
      </w:r>
      <w:r>
        <w:t xml:space="preserve"> </w:t>
      </w:r>
      <w:r>
        <w:t xml:space="preserve">cues named beside it are. Dimension 4 refers to</w:t>
      </w:r>
      <w:r>
        <w:t xml:space="preserve"> </w:t>
      </w:r>
      <w:r>
        <w:t xml:space="preserve">“3y complexity”</w:t>
      </w:r>
      <w:r>
        <w:t xml:space="preserve"> </w:t>
      </w:r>
      <w:r>
        <w:t xml:space="preserve">where the</w:t>
      </w:r>
      <w:r>
        <w:t xml:space="preserve"> </w:t>
      </w:r>
      <w:r>
        <w:t xml:space="preserve">lookback window is two years. Dimensions 2, 3, and 6, carrying 45 of the</w:t>
      </w:r>
      <w:r>
        <w:t xml:space="preserve"> </w:t>
      </w:r>
      <w:r>
        <w:t xml:space="preserve">rubric’s 100 points, are fully supported by the template.</w:t>
      </w:r>
    </w:p>
    <w:p>
      <w:pPr>
        <w:pStyle w:val="BodyText"/>
      </w:pPr>
      <w:r>
        <w:t xml:space="preserve">The judge did not treat the unsupported dimension as empty. Across a systematic</w:t>
      </w:r>
      <w:r>
        <w:t xml:space="preserve"> </w:t>
      </w:r>
      <w:r>
        <w:t xml:space="preserve">1-in-57 sample of the 1,710,849 cached judgements, the</w:t>
      </w:r>
      <w:r>
        <w:t xml:space="preserve"> </w:t>
      </w:r>
      <w:r>
        <w:rPr>
          <w:rStyle w:val="VerbatimChar"/>
        </w:rPr>
        <w:t xml:space="preserve">phenotype</w:t>
      </w:r>
      <w:r>
        <w:t xml:space="preserve"> </w:t>
      </w:r>
      <w:r>
        <w:t xml:space="preserve">sub-score is</w:t>
      </w:r>
      <w:r>
        <w:t xml:space="preserve"> </w:t>
      </w:r>
      <w:r>
        <w:t xml:space="preserve">0 for 31.4% of pairs and takes 15 distinct values with a median of 60 over the</w:t>
      </w:r>
      <w:r>
        <w:t xml:space="preserve"> </w:t>
      </w:r>
      <w:r>
        <w:t xml:space="preserve">remainder, correlating 0.58 with</w:t>
      </w:r>
      <w:r>
        <w:t xml:space="preserve"> </w:t>
      </w:r>
      <w:r>
        <w:rPr>
          <w:rStyle w:val="VerbatimChar"/>
        </w:rPr>
        <w:t xml:space="preserve">overall_similarity</w:t>
      </w:r>
      <w:r>
        <w:t xml:space="preserve"> </w:t>
      </w:r>
      <w:r>
        <w:t xml:space="preserve">— so rather than following</w:t>
      </w:r>
      <w:r>
        <w:t xml:space="preserve"> </w:t>
      </w:r>
      <w:r>
        <w:t xml:space="preserve">the instruction to output 0 for a dimension whose data are Missing, the model</w:t>
      </w:r>
      <w:r>
        <w:t xml:space="preserve"> </w:t>
      </w:r>
      <w:r>
        <w:t xml:space="preserve">scored baseline phenotype from the evidence actually present, the narrative’s</w:t>
      </w:r>
      <w:r>
        <w:t xml:space="preserve"> </w:t>
      </w:r>
      <w:r>
        <w:t xml:space="preserve">MDD recurrence and severity coding and its psychiatric flags. The mislabel is in</w:t>
      </w:r>
      <w:r>
        <w:t xml:space="preserve"> </w:t>
      </w:r>
      <w:r>
        <w:t xml:space="preserve">the rubric’s wording, not in the resulting behaviour. For comparison, the</w:t>
      </w:r>
      <w:r>
        <w:t xml:space="preserve"> </w:t>
      </w:r>
      <w:r>
        <w:t xml:space="preserve">sub-scores on the three fully supported dimensions are 0 for 0.0%, 1.0%, and</w:t>
      </w:r>
      <w:r>
        <w:t xml:space="preserve"> </w:t>
      </w:r>
      <w:r>
        <w:t xml:space="preserve">14.7% of pairs respectively.</w:t>
      </w:r>
    </w:p>
    <w:p>
      <w:pPr>
        <w:pStyle w:val="BodyText"/>
      </w:pPr>
      <w:r>
        <w:t xml:space="preserve">None of this propagates into a reported number. Only</w:t>
      </w:r>
      <w:r>
        <w:t xml:space="preserve"> </w:t>
      </w:r>
      <w:r>
        <w:rPr>
          <w:rStyle w:val="VerbatimChar"/>
        </w:rPr>
        <w:t xml:space="preserve">overall_similarity</w:t>
      </w:r>
      <w:r>
        <w:t xml:space="preserve"> </w:t>
      </w:r>
      <w:r>
        <w:t xml:space="preserve">enters</w:t>
      </w:r>
      <w:r>
        <w:t xml:space="preserve"> </w:t>
      </w:r>
      <w:r>
        <w:t xml:space="preserve">the neighbor weighting, and that weighting is itself scored against observed</w:t>
      </w:r>
      <w:r>
        <w:t xml:space="preserve"> </w:t>
      </w:r>
      <w:r>
        <w:t xml:space="preserve">outcomes the judge never sees, so a judgement made on thin evidence can only</w:t>
      </w:r>
      <w:r>
        <w:t xml:space="preserve"> </w:t>
      </w:r>
      <w:r>
        <w:t xml:space="preserve">degrade the discrimination reported above. What the mislabel does bound</w:t>
      </w:r>
      <w:r>
        <w:t xml:space="preserve"> </w:t>
      </w:r>
      <w:r>
        <w:t xml:space="preserve">is the generality of that null: the finding is that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rubric</w:t>
      </w:r>
      <w:r>
        <w:t xml:space="preserve"> </w:t>
      </w:r>
      <w:r>
        <w:t xml:space="preserve">added no discrimination over plain cosine weighting under nearest retrieval, not</w:t>
      </w:r>
      <w:r>
        <w:t xml:space="preserve"> </w:t>
      </w:r>
      <w:r>
        <w:t xml:space="preserve">that LLM clinical-similarity judging in general cannot. Against that, the same</w:t>
      </w:r>
      <w:r>
        <w:t xml:space="preserve"> </w:t>
      </w:r>
      <w:r>
        <w:t xml:space="preserve">rubric did lift discrimination where retrieval was uninformative (0.495 to 0.517</w:t>
      </w:r>
      <w:r>
        <w:t xml:space="preserve"> </w:t>
      </w:r>
      <w:r>
        <w:t xml:space="preserve">under random retrieval, 0.543 to 0.554 under subsampled), so it carries</w:t>
      </w:r>
      <w:r>
        <w:t xml:space="preserve"> </w:t>
      </w:r>
      <w:r>
        <w:t xml:space="preserve">clinical signal despite the mislabelled dimension.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per-dimension sub-scores are not a decomposition of the overall score</w:t>
      </w:r>
      <w:r>
        <w:t xml:space="preserve"> </w:t>
      </w:r>
      <w:r>
        <w:t xml:space="preserve">and should be read as illustrative only: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overall_similarity</w:t>
      </w:r>
      <w:r>
        <w:t xml:space="preserve"> </w:t>
      </w:r>
      <w:r>
        <w:t xml:space="preserve">is a holistic judgment,</w:t>
      </w:r>
      <w:r>
        <w:t xml:space="preserve"> </w:t>
      </w:r>
      <w:r>
        <w:rPr>
          <w:b/>
          <w:bCs/>
        </w:rPr>
        <w:t xml:space="preserve">not an aggregation of the</w:t>
      </w:r>
      <w:r>
        <w:rPr>
          <w:b/>
          <w:bCs/>
        </w:rPr>
        <w:t xml:space="preserve"> </w:t>
      </w:r>
      <w:r>
        <w:rPr>
          <w:b/>
          <w:bCs/>
        </w:rPr>
        <w:t xml:space="preserve">six sub-scores</w:t>
      </w:r>
      <w:r>
        <w:t xml:space="preserve">: both low-similarity pairs score</w:t>
      </w:r>
      <w:r>
        <w:t xml:space="preserve"> </w:t>
      </w:r>
      <w:r>
        <w:rPr>
          <w:rStyle w:val="VerbatimChar"/>
        </w:rPr>
        <w:t xml:space="preserve">safety</w:t>
      </w:r>
      <w:r>
        <w:t xml:space="preserve"> </w:t>
      </w:r>
      <w:r>
        <w:t xml:space="preserve">100</w:t>
      </w:r>
      <w:r>
        <w:t xml:space="preserve"> </w:t>
      </w:r>
      <w:r>
        <w:t xml:space="preserve">— both patients simply lack the safety flags — yet an</w:t>
      </w:r>
      <w:r>
        <w:t xml:space="preserve"> </w:t>
      </w:r>
      <w:r>
        <w:rPr>
          <w:rStyle w:val="VerbatimChar"/>
        </w:rPr>
        <w:t xml:space="preserve">overall</w:t>
      </w:r>
      <w:r>
        <w:t xml:space="preserve"> </w:t>
      </w:r>
      <w:r>
        <w:t xml:space="preserve">of 25, and</w:t>
      </w:r>
      <w:r>
        <w:t xml:space="preserve"> </w:t>
      </w:r>
      <w:r>
        <w:t xml:space="preserve">a second top-band pair scores</w:t>
      </w:r>
      <w:r>
        <w:t xml:space="preserve"> </w:t>
      </w:r>
      <w:r>
        <w:rPr>
          <w:rStyle w:val="VerbatimChar"/>
        </w:rPr>
        <w:t xml:space="preserve">phenotype</w:t>
      </w:r>
      <w:r>
        <w:t xml:space="preserve"> </w:t>
      </w:r>
      <w:r>
        <w:t xml:space="preserve">0 yet an</w:t>
      </w:r>
      <w:r>
        <w:t xml:space="preserve"> </w:t>
      </w:r>
      <w:r>
        <w:rPr>
          <w:rStyle w:val="VerbatimChar"/>
        </w:rPr>
        <w:t xml:space="preserve">overall</w:t>
      </w:r>
      <w:r>
        <w:t xml:space="preserve"> </w:t>
      </w:r>
      <w:r>
        <w:t xml:space="preserve">of 100.</w:t>
      </w:r>
    </w:p>
    <w:p>
      <w:pPr>
        <w:pStyle w:val="Compact"/>
        <w:numPr>
          <w:ilvl w:val="0"/>
          <w:numId w:val="1001"/>
        </w:numPr>
      </w:pPr>
      <w:r>
        <w:t xml:space="preserve">The free-text</w:t>
      </w:r>
      <w:r>
        <w:t xml:space="preserve"> </w:t>
      </w:r>
      <w:r>
        <w:rPr>
          <w:rStyle w:val="VerbatimChar"/>
        </w:rPr>
        <w:t xml:space="preserve">top_similarity_drivers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key_mismatches</w:t>
      </w:r>
      <w:r>
        <w:t xml:space="preserve"> </w:t>
      </w:r>
      <w:r>
        <w:t xml:space="preserve">lists are</w:t>
      </w:r>
      <w:r>
        <w:t xml:space="preserve"> </w:t>
      </w:r>
      <w:r>
        <w:t xml:space="preserve">unvalidated descriptive annotations: they were broadly accurate in the</w:t>
      </w:r>
      <w:r>
        <w:t xml:space="preserve"> </w:t>
      </w:r>
      <w:r>
        <w:t xml:space="preserve">sampled extremes but are not audited at scale and do not enter the</w:t>
      </w:r>
      <w:r>
        <w:t xml:space="preserve"> </w:t>
      </w:r>
      <w:r>
        <w:t xml:space="preserve">prediction.</w:t>
      </w:r>
    </w:p>
    <w:p>
      <w:pPr>
        <w:pStyle w:val="FirstParagraph"/>
      </w:pPr>
      <w:r>
        <w:t xml:space="preserve">Because only</w:t>
      </w:r>
      <w:r>
        <w:t xml:space="preserve"> </w:t>
      </w:r>
      <w:r>
        <w:rPr>
          <w:rStyle w:val="VerbatimChar"/>
        </w:rPr>
        <w:t xml:space="preserve">overall_similarity</w:t>
      </w:r>
      <w:r>
        <w:t xml:space="preserve"> </w:t>
      </w:r>
      <w:r>
        <w:t xml:space="preserve">enters the neighbor weighting, these</w:t>
      </w:r>
      <w:r>
        <w:t xml:space="preserve"> </w:t>
      </w:r>
      <w:r>
        <w:t xml:space="preserve">sub-score artifacts do not propagate into the predictions; they are reported</w:t>
      </w:r>
      <w:r>
        <w:t xml:space="preserve"> </w:t>
      </w:r>
      <w:r>
        <w:t xml:space="preserve">here for transparency. Consistent with section 1 above, the weighting</w:t>
      </w:r>
      <w:r>
        <w:t xml:space="preserve"> </w:t>
      </w:r>
      <w:r>
        <w:t xml:space="preserve">strategy was second-order to the retrieval scheme: where the nearest neighbors</w:t>
      </w:r>
      <w:r>
        <w:t xml:space="preserve"> </w:t>
      </w:r>
      <w:r>
        <w:t xml:space="preserve">were already maximally similar, LLM weighting added no discrimination over</w:t>
      </w:r>
      <w:r>
        <w:t xml:space="preserve"> </w:t>
      </w:r>
      <w:r>
        <w:t xml:space="preserve">cosine weighting (both ROC AUC ≈ 0.59), and it lifted discrimination only</w:t>
      </w:r>
      <w:r>
        <w:t xml:space="preserve"> </w:t>
      </w:r>
      <w:r>
        <w:t xml:space="preserve">under random or subsampled retrieval, where the overall similarity score could</w:t>
      </w:r>
      <w:r>
        <w:t xml:space="preserve"> </w:t>
      </w:r>
      <w:r>
        <w:t xml:space="preserve">recover the few congruent neighbors a non-targeted draw happened to include —</w:t>
      </w:r>
      <w:r>
        <w:t xml:space="preserve"> </w:t>
      </w:r>
      <w:r>
        <w:t xml:space="preserve">behavior attributable to the retrieval geometry rather than to any deficiency</w:t>
      </w:r>
      <w:r>
        <w:t xml:space="preserve"> </w:t>
      </w:r>
      <w:r>
        <w:t xml:space="preserve">in the overall similarity score.</w:t>
      </w:r>
    </w:p>
    <w:bookmarkEnd w:id="30"/>
    <w:bookmarkStart w:id="34" w:name="s1.6-re-judging-under-a-corrected-rubric"/>
    <w:p>
      <w:pPr>
        <w:pStyle w:val="Heading2"/>
      </w:pPr>
      <w:r>
        <w:t xml:space="preserve">S1.6 Re-judging under a corrected rubric</w:t>
      </w:r>
    </w:p>
    <w:p>
      <w:pPr>
        <w:pStyle w:val="FirstParagraph"/>
      </w:pPr>
      <w:r>
        <w:t xml:space="preserve">Measuring what the model did with the mislabelled dimension is not the same test</w:t>
      </w:r>
      <w:r>
        <w:t xml:space="preserve"> </w:t>
      </w:r>
      <w:r>
        <w:t xml:space="preserve">as asking what it would do without it, so the rubric was corrected and a sample</w:t>
      </w:r>
      <w:r>
        <w:t xml:space="preserve"> </w:t>
      </w:r>
      <w:r>
        <w:t xml:space="preserve">of cached pairs was re-judged under it.</w:t>
      </w:r>
    </w:p>
    <w:p>
      <w:pPr>
        <w:pStyle w:val="BodyText"/>
      </w:pPr>
      <w:r>
        <w:rPr>
          <w:b/>
          <w:bCs/>
        </w:rPr>
        <w:t xml:space="preserve">The change.</w:t>
      </w:r>
      <w:r>
        <w:t xml:space="preserve"> </w:t>
      </w:r>
      <w:r>
        <w:t xml:space="preserve">Exactly one: dimension 1,</w:t>
      </w:r>
      <w:r>
        <w:t xml:space="preserve"> </w:t>
      </w:r>
      <w:r>
        <w:t xml:space="preserve">“Baseline symptom phenotype (PHQ-9</w:t>
      </w:r>
      <w:r>
        <w:t xml:space="preserve"> </w:t>
      </w:r>
      <w:r>
        <w:t xml:space="preserve">subitems)”</w:t>
      </w:r>
      <w:r>
        <w:t xml:space="preserve">, is removed, and the surviving five dimensions are rescaled from</w:t>
      </w:r>
      <w:r>
        <w:t xml:space="preserve"> </w:t>
      </w:r>
      <w:r>
        <w:t xml:space="preserve">20/20/20/10/5 to 27/27/27/13/6 so the weights still sum to 100. The</w:t>
      </w:r>
      <w:r>
        <w:t xml:space="preserve"> </w:t>
      </w:r>
      <w:r>
        <w:rPr>
          <w:rStyle w:val="VerbatimChar"/>
        </w:rPr>
        <w:t xml:space="preserve">phenotype</w:t>
      </w:r>
      <w:r>
        <w:t xml:space="preserve"> </w:t>
      </w:r>
      <w:r>
        <w:t xml:space="preserve">field is dropped from the response schema. Nothing else differs — not the system</w:t>
      </w:r>
      <w:r>
        <w:t xml:space="preserve"> </w:t>
      </w:r>
      <w:r>
        <w:t xml:space="preserve">prompt’s framing, not the scoring rules, not the output contract — which is what</w:t>
      </w:r>
      <w:r>
        <w:t xml:space="preserve"> </w:t>
      </w:r>
      <w:r>
        <w:t xml:space="preserve">makes the comparison a test of one change. The rubric’s two other wording faults</w:t>
      </w:r>
      <w:r>
        <w:t xml:space="preserve"> </w:t>
      </w:r>
      <w:r>
        <w:t xml:space="preserve">(dimension 5’s no-show reference, dimension 4’s three-year window) are</w:t>
      </w:r>
      <w:r>
        <w:t xml:space="preserve"> </w:t>
      </w:r>
      <w:r>
        <w:t xml:space="preserve">deliberately left in place; correcting all three at once would have made the</w:t>
      </w:r>
      <w:r>
        <w:t xml:space="preserve"> </w:t>
      </w:r>
      <w:r>
        <w:t xml:space="preserve">comparison a test of three changes and left no way to attribute a divergence.</w:t>
      </w:r>
    </w:p>
    <w:p>
      <w:pPr>
        <w:pStyle w:val="BodyText"/>
      </w:pPr>
      <w:r>
        <w:rPr>
          <w:b/>
          <w:bCs/>
        </w:rPr>
        <w:t xml:space="preserve">The design.</w:t>
      </w:r>
      <w:r>
        <w:t xml:space="preserve"> </w:t>
      </w:r>
      <w:r>
        <w:t xml:space="preserve">A uniform random sample of 5,000 pairs was drawn from the</w:t>
      </w:r>
      <w:r>
        <w:t xml:space="preserve"> </w:t>
      </w:r>
      <w:r>
        <w:t xml:space="preserve">1,710,849 cached judgements — the sample is a function of the pipeline seed and</w:t>
      </w:r>
      <w:r>
        <w:t xml:space="preserve"> </w:t>
      </w:r>
      <w:r>
        <w:t xml:space="preserve">the cache contents, not of when the job ran — and re-judged under the corrected</w:t>
      </w:r>
      <w:r>
        <w:t xml:space="preserve"> </w:t>
      </w:r>
      <w:r>
        <w:t xml:space="preserve">rubric with a single model instance, the same model at the same temperature. New</w:t>
      </w:r>
      <w:r>
        <w:t xml:space="preserve"> </w:t>
      </w:r>
      <w:r>
        <w:t xml:space="preserve">judgements are written to their own database with its own table, so the published</w:t>
      </w:r>
      <w:r>
        <w:t xml:space="preserve"> </w:t>
      </w:r>
      <w:r>
        <w:t xml:space="preserve">cache is not touched. Agreement is reported two ways: on</w:t>
      </w:r>
      <w:r>
        <w:t xml:space="preserve"> </w:t>
      </w:r>
      <w:r>
        <w:rPr>
          <w:rStyle w:val="VerbatimChar"/>
        </w:rPr>
        <w:t xml:space="preserve">overall_similarity</w:t>
      </w:r>
      <w:r>
        <w:t xml:space="preserve"> </w:t>
      </w:r>
      <w:r>
        <w:t xml:space="preserve">itself, and on the derived neighbour weight,</w:t>
      </w:r>
      <w:r>
        <w:t xml:space="preserve"> </w:t>
      </w:r>
      <w:r>
        <w:rPr>
          <w:rStyle w:val="VerbatimChar"/>
        </w:rPr>
        <w:t xml:space="preserve">(score/100)</w:t>
      </w:r>
      <w:r>
        <w:t xml:space="preserve"> </w:t>
      </w:r>
      <w:r>
        <w:t xml:space="preserve">raised to the</w:t>
      </w:r>
      <w:r>
        <w:t xml:space="preserve"> </w:t>
      </w:r>
      <w:r>
        <w:t xml:space="preserve">weighting exponent, because that is the quantity the neighbour-weighted arm</w:t>
      </w:r>
      <w:r>
        <w:t xml:space="preserve"> </w:t>
      </w:r>
      <w:r>
        <w:t xml:space="preserve">actually consumes and a monotone but non-affine shift in level moves it even when</w:t>
      </w:r>
      <w:r>
        <w:t xml:space="preserve"> </w:t>
      </w:r>
      <w:r>
        <w:t xml:space="preserve">the ranking is intact.</w:t>
      </w:r>
    </w:p>
    <w:p>
      <w:pPr>
        <w:pStyle w:val="BodyText"/>
      </w:pPr>
      <w:r>
        <w:rPr>
          <w:b/>
          <w:bCs/>
        </w:rPr>
        <w:t xml:space="preserve">The decision rule, fixed in advance.</w:t>
      </w:r>
      <w:r>
        <w:t xml:space="preserve"> </w:t>
      </w:r>
      <w:r>
        <w:t xml:space="preserve">Close agreement means the cached</w:t>
      </w:r>
      <w:r>
        <w:t xml:space="preserve"> </w:t>
      </w:r>
      <w:r>
        <w:t xml:space="preserve">judgements stand and this supplement records that no PHQ-9 item exists in the</w:t>
      </w:r>
      <w:r>
        <w:t xml:space="preserve"> </w:t>
      </w:r>
      <w:r>
        <w:t xml:space="preserve">extract. Material divergence means the full cache is re-judged and the corrected</w:t>
      </w:r>
      <w:r>
        <w:t xml:space="preserve"> </w:t>
      </w:r>
      <w:r>
        <w:t xml:space="preserve">rubric replaces the one printed in S1.2–S1.3, since that would then be the</w:t>
      </w:r>
      <w:r>
        <w:t xml:space="preserve"> </w:t>
      </w:r>
      <w:r>
        <w:t xml:space="preserve">rubric the paper used.</w:t>
      </w:r>
    </w:p>
    <w:p>
      <w:pPr>
        <w:pStyle w:val="BodyText"/>
      </w:pPr>
      <w:r>
        <w:rPr>
          <w:b/>
          <w:bCs/>
        </w:rPr>
        <w:t xml:space="preserve">The result: the cached judgements stand.</w:t>
      </w:r>
      <w:r>
        <w:t xml:space="preserve"> </w:t>
      </w:r>
      <w:r>
        <w:t xml:space="preserve">Across the 5,000 re-judged pairs the</w:t>
      </w:r>
      <w:r>
        <w:t xml:space="preserve"> </w:t>
      </w:r>
      <w:r>
        <w:t xml:space="preserve">corrected rubric agrees with the cached one at Pearson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0.929 and Spearman</w:t>
      </w:r>
      <w:r>
        <w:t xml:space="preserve"> </w:t>
      </w:r>
      <w:r>
        <w:t xml:space="preserve">ρ = 0.923, and the agreement is slightly</w:t>
      </w:r>
      <w:r>
        <w:t xml:space="preserve"> </w:t>
      </w:r>
      <w:r>
        <w:rPr>
          <w:i/>
          <w:iCs/>
        </w:rPr>
        <w:t xml:space="preserve">higher</w:t>
      </w:r>
      <w:r>
        <w:t xml:space="preserve"> </w:t>
      </w:r>
      <w:r>
        <w:t xml:space="preserve">on the derived neighbour weight</w:t>
      </w:r>
      <w:r>
        <w:t xml:space="preserve"> </w:t>
      </w:r>
      <w:r>
        <w:t xml:space="preserve">(</w:t>
      </w:r>
      <w:r>
        <w:rPr>
          <w:i/>
          <w:iCs/>
        </w:rPr>
        <w:t xml:space="preserve">r</w:t>
      </w:r>
      <w:r>
        <w:t xml:space="preserve"> </w:t>
      </w:r>
      <w:r>
        <w:t xml:space="preserve">= 0.932) than on the raw score, so the quantity the predictor consumes is</w:t>
      </w:r>
      <w:r>
        <w:t xml:space="preserve"> </w:t>
      </w:r>
      <w:r>
        <w:t xml:space="preserve">not more sensitive to the change than the score it is built from. The median</w:t>
      </w:r>
      <w:r>
        <w:t xml:space="preserve"> </w:t>
      </w:r>
      <w:r>
        <w:t xml:space="preserve">absolute difference is</w:t>
      </w:r>
      <w:r>
        <w:t xml:space="preserve"> </w:t>
      </w:r>
      <w:r>
        <w:rPr>
          <w:b/>
          <w:bCs/>
        </w:rPr>
        <w:t xml:space="preserve">0 points</w:t>
      </w:r>
      <w:r>
        <w:t xml:space="preserve"> </w:t>
      </w:r>
      <w:r>
        <w:t xml:space="preserve">— most pairs receive the identical score —</w:t>
      </w:r>
      <w:r>
        <w:t xml:space="preserve"> </w:t>
      </w:r>
      <w:r>
        <w:t xml:space="preserve">the mean absolute difference is 3.2 points on a 0–100 scale, 69.0% of pairs fall</w:t>
      </w:r>
      <w:r>
        <w:t xml:space="preserve"> </w:t>
      </w:r>
      <w:r>
        <w:t xml:space="preserve">within 5 points and 99.1% within 10.</w:t>
      </w:r>
    </w:p>
    <w:p>
      <w:pPr>
        <w:pStyle w:val="BodyText"/>
      </w:pPr>
      <w:r>
        <w:t xml:space="preserve">The change is small, systematic, and in the direction the rubric edit predicts.</w:t>
      </w:r>
      <w:r>
        <w:t xml:space="preserve"> </w:t>
      </w:r>
      <w:r>
        <w:t xml:space="preserve">Mean overall similarity falls from 56.6 to 55.4, a shift of −1.1 points, and the</w:t>
      </w:r>
      <w:r>
        <w:t xml:space="preserve"> </w:t>
      </w:r>
      <w:r>
        <w:t xml:space="preserve">spread widens slightly (SD 13.6 to 14.5). Removing a dimension the model had been</w:t>
      </w:r>
      <w:r>
        <w:t xml:space="preserve"> </w:t>
      </w:r>
      <w:r>
        <w:t xml:space="preserve">scoring generously — its mean</w:t>
      </w:r>
      <w:r>
        <w:t xml:space="preserve"> </w:t>
      </w:r>
      <w:r>
        <w:rPr>
          <w:rStyle w:val="VerbatimChar"/>
        </w:rPr>
        <w:t xml:space="preserve">phenotype</w:t>
      </w:r>
      <w:r>
        <w:t xml:space="preserve"> </w:t>
      </w:r>
      <w:r>
        <w:t xml:space="preserve">sub-score across these pairs is 50.1 —</w:t>
      </w:r>
      <w:r>
        <w:t xml:space="preserve"> </w:t>
      </w:r>
      <w:r>
        <w:t xml:space="preserve">lowers the aggregate a little and lets the surviving dimensions separate pairs a</w:t>
      </w:r>
      <w:r>
        <w:t xml:space="preserve"> </w:t>
      </w:r>
      <w:r>
        <w:t xml:space="preserve">little more. Nothing about the ranking of neighbours moves materially, which is</w:t>
      </w:r>
      <w:r>
        <w:t xml:space="preserve"> </w:t>
      </w:r>
      <w:r>
        <w:t xml:space="preserve">what the weighting depends on.</w:t>
      </w:r>
    </w:p>
    <w:p>
      <w:pPr>
        <w:pStyle w:val="BodyText"/>
      </w:pPr>
      <w:r>
        <w:t xml:space="preserve">Two incidental confirmations. The</w:t>
      </w:r>
      <w:r>
        <w:t xml:space="preserve"> </w:t>
      </w:r>
      <w:r>
        <w:rPr>
          <w:rStyle w:val="VerbatimChar"/>
        </w:rPr>
        <w:t xml:space="preserve">phenotype</w:t>
      </w:r>
      <w:r>
        <w:t xml:space="preserve"> </w:t>
      </w:r>
      <w:r>
        <w:t xml:space="preserve">sub-score is 0 for 30.5% of these</w:t>
      </w:r>
      <w:r>
        <w:t xml:space="preserve"> </w:t>
      </w:r>
      <w:r>
        <w:t xml:space="preserve">5,000 pairs, reproducing the 31.4% measured independently on the systematic</w:t>
      </w:r>
      <w:r>
        <w:t xml:space="preserve"> </w:t>
      </w:r>
      <w:r>
        <w:t xml:space="preserve">1-in-57 sample in S1.5 and confirming that the model was scoring that dimension</w:t>
      </w:r>
      <w:r>
        <w:t xml:space="preserve"> </w:t>
      </w:r>
      <w:r>
        <w:t xml:space="preserve">from the evidence actually present rather than obeying the</w:t>
      </w:r>
      <w:r>
        <w:t xml:space="preserve"> </w:t>
      </w:r>
      <w:r>
        <w:t xml:space="preserve">“output 0 if Missing”</w:t>
      </w:r>
      <w:r>
        <w:t xml:space="preserve"> </w:t>
      </w:r>
      <w:r>
        <w:t xml:space="preserve">rule. And the re-judging run recorded no parse or schema failure across 5,000</w:t>
      </w:r>
      <w:r>
        <w:t xml:space="preserve"> </w:t>
      </w:r>
      <w:r>
        <w:t xml:space="preserve">requests under the modified response contract.</w:t>
      </w:r>
    </w:p>
    <w:p>
      <w:pPr>
        <w:pStyle w:val="BodyText"/>
      </w:pPr>
      <w:r>
        <w:rPr>
          <w:b/>
          <w:bCs/>
        </w:rPr>
        <w:t xml:space="preserve">Decision.</w:t>
      </w:r>
      <w:r>
        <w:t xml:space="preserve"> </w:t>
      </w:r>
      <w:r>
        <w:t xml:space="preserve">The pre-specified rule is met on the agreement side, so the</w:t>
      </w:r>
      <w:r>
        <w:t xml:space="preserve"> </w:t>
      </w:r>
      <w:r>
        <w:t xml:space="preserve">1,710,849-judgement cache stands unchanged, the rubric printed in S1.2–S1.3</w:t>
      </w:r>
      <w:r>
        <w:t xml:space="preserve"> </w:t>
      </w:r>
      <w:r>
        <w:t xml:space="preserve">remains the one this paper used, and no result reported anywhere in the paper is</w:t>
      </w:r>
      <w:r>
        <w:t xml:space="preserve"> </w:t>
      </w:r>
      <w:r>
        <w:t xml:space="preserve">revised. What this adds to S1.5 is that the mislabelled dimension is not merely</w:t>
      </w:r>
      <w:r>
        <w:t xml:space="preserve"> </w:t>
      </w:r>
      <w:r>
        <w:t xml:space="preserve">harmless in principle — it is measurably close to inert in practice: correcting</w:t>
      </w:r>
      <w:r>
        <w:t xml:space="preserve"> </w:t>
      </w:r>
      <w:r>
        <w:t xml:space="preserve">it moves a typical neighbour’s similarity score by about one point and leaves the</w:t>
      </w:r>
      <w:r>
        <w:t xml:space="preserve"> </w:t>
      </w:r>
      <w:r>
        <w:t xml:space="preserve">ordering intact.</w:t>
      </w:r>
    </w:p>
    <w:p>
      <w:pPr>
        <w:pStyle w:val="BodyText"/>
      </w:pPr>
      <w:r>
        <w:rPr>
          <w:b/>
          <w:bCs/>
          <w:i/>
          <w:iCs/>
        </w:rPr>
        <w:t xml:space="preserve">Figure S8.</w:t>
      </w:r>
      <w:r>
        <w:rPr>
          <w:i/>
          <w:iCs/>
        </w:rPr>
        <w:t xml:space="preserve"> </w:t>
      </w:r>
      <w:r>
        <w:rPr>
          <w:i/>
          <w:iCs/>
        </w:rPr>
        <w:t xml:space="preserve">Cached against corrected judgements over 5,000 randomly sampled</w:t>
      </w:r>
      <w:r>
        <w:rPr>
          <w:i/>
          <w:iCs/>
        </w:rPr>
        <w:t xml:space="preserve"> </w:t>
      </w:r>
      <w:r>
        <w:rPr>
          <w:i/>
          <w:iCs/>
        </w:rPr>
        <w:t xml:space="preserve">pairs. Left: joint distribution of overall similarity under the two rubrics, with</w:t>
      </w:r>
      <w:r>
        <w:rPr>
          <w:i/>
          <w:iCs/>
        </w:rPr>
        <w:t xml:space="preserve"> </w:t>
      </w:r>
      <w:r>
        <w:rPr>
          <w:i/>
          <w:iCs/>
        </w:rPr>
        <w:t xml:space="preserve">the identity line. Right: the distribution of their difference, corrected minus</w:t>
      </w:r>
      <w:r>
        <w:rPr>
          <w:i/>
          <w:iCs/>
        </w:rPr>
        <w:t xml:space="preserve"> </w:t>
      </w:r>
      <w:r>
        <w:rPr>
          <w:i/>
          <w:iCs/>
        </w:rPr>
        <w:t xml:space="preserve">cached.</w:t>
      </w:r>
    </w:p>
    <w:p>
      <w:pPr>
        <w:pStyle w:val="BodyText"/>
      </w:pPr>
      <w:r>
        <w:drawing>
          <wp:inline>
            <wp:extent cx="5486400" cy="2096408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../../results/review/judge_prompt/judge_prompt_agreemen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96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X250672e02791616496f1a51529b6a221a3be3b9"/>
    <w:p>
      <w:pPr>
        <w:pStyle w:val="Heading2"/>
      </w:pPr>
      <w:r>
        <w:t xml:space="preserve">3. What the judge changes in the subgroup analysis</w:t>
      </w:r>
    </w:p>
    <w:p>
      <w:pPr>
        <w:pStyle w:val="FirstParagraph"/>
      </w:pPr>
      <w:r>
        <w:t xml:space="preserve">The subgroup analysis (submitted Supplement S9) contrasts discrimination</w:t>
      </w:r>
      <w:r>
        <w:t xml:space="preserve"> </w:t>
      </w:r>
      <w:r>
        <w:t xml:space="preserve">across strata for the embedded arm’s four classifiers, the feature-vector</w:t>
      </w:r>
      <w:r>
        <w:t xml:space="preserve"> </w:t>
      </w:r>
      <w:r>
        <w:t xml:space="preserve">arm’s four, and the neighbor-weighted arm’s nearest-retrieval weightings. With</w:t>
      </w:r>
      <w:r>
        <w:t xml:space="preserve"> </w:t>
      </w:r>
      <w:r>
        <w:t xml:space="preserve">the judge in, that is 12 models and 288 contrasts; with it out, 10 models and</w:t>
      </w:r>
      <w:r>
        <w:t xml:space="preserve"> </w:t>
      </w:r>
      <w:r>
        <w:t xml:space="preserve">240. The Benjamini-Hochberg correction is applied across whichever set is</w:t>
      </w:r>
      <w:r>
        <w:t xml:space="preserve"> </w:t>
      </w:r>
      <w:r>
        <w:t xml:space="preserve">reported, so the submitted supplement corrects across 240.</w:t>
      </w:r>
    </w:p>
    <w:p>
      <w:pPr>
        <w:pStyle w:val="BodyText"/>
      </w:pPr>
      <w:r>
        <w:t xml:space="preserve">The substantive reading is unchanged either way: the surviving contrasts are</w:t>
      </w:r>
      <w:r>
        <w:t xml:space="preserve"> </w:t>
      </w:r>
      <w:r>
        <w:t xml:space="preserve">overwhelmingly about how the depression is coded, sex shows no difference</w:t>
      </w:r>
      <w:r>
        <w:t xml:space="preserve"> </w:t>
      </w:r>
      <w:r>
        <w:t xml:space="preserve">anywhere, and the White-minus-non-White contrasts are directionally positive</w:t>
      </w:r>
      <w:r>
        <w:t xml:space="preserve"> </w:t>
      </w:r>
      <w:r>
        <w:t xml:space="preserve">throughout without surviving correction.</w:t>
      </w:r>
    </w:p>
    <w:p>
      <w:pPr>
        <w:pStyle w:val="BodyText"/>
      </w:pPr>
      <w:r>
        <w:t xml:space="preserve">Two bookkeeping differences are worth recording so that a reader comparing this</w:t>
      </w:r>
      <w:r>
        <w:t xml:space="preserve"> </w:t>
      </w:r>
      <w:r>
        <w:t xml:space="preserve">document against the submitted supplement is not confused.</w:t>
      </w:r>
    </w:p>
    <w:p>
      <w:pPr>
        <w:pStyle w:val="BodyText"/>
      </w:pPr>
      <w:r>
        <w:rPr>
          <w:b/>
          <w:bCs/>
        </w:rPr>
        <w:t xml:space="preserve">Counts.</w:t>
      </w:r>
      <w:r>
        <w:t xml:space="preserve"> </w:t>
      </w:r>
      <w:r>
        <w:t xml:space="preserve">Over the 288-contrast set, 72 exclude zero unadjusted and 35</w:t>
      </w:r>
      <w:r>
        <w:t xml:space="preserve"> </w:t>
      </w:r>
      <w:r>
        <w:t xml:space="preserve">survive adjustment. Over the 240-contrast reported set, 58 exclude zero and 24</w:t>
      </w:r>
      <w:r>
        <w:t xml:space="preserve"> </w:t>
      </w:r>
      <w:r>
        <w:t xml:space="preserve">survive.</w:t>
      </w:r>
    </w:p>
    <w:p>
      <w:pPr>
        <w:pStyle w:val="BodyText"/>
      </w:pPr>
      <w:r>
        <w:rPr>
          <w:b/>
          <w:bCs/>
        </w:rPr>
        <w:t xml:space="preserve">One contrast depends on the judge.</w:t>
      </w:r>
      <w:r>
        <w:t xml:space="preserve"> </w:t>
      </w:r>
      <w:r>
        <w:t xml:space="preserve">Discrimination is lower among patients</w:t>
      </w:r>
      <w:r>
        <w:t xml:space="preserve"> </w:t>
      </w:r>
      <w:r>
        <w:t xml:space="preserve">with unspecified MDD severity than among the rest in the neighbor-weighted arm.</w:t>
      </w:r>
      <w:r>
        <w:t xml:space="preserve"> </w:t>
      </w:r>
      <w:r>
        <w:t xml:space="preserve">That contrast survives adjustment under judge weighting (−0.051, adjusted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.013) and under combined weighting (−0.047, adjusted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.023), and</w:t>
      </w:r>
      <w:r>
        <w:t xml:space="preserve"> </w:t>
      </w:r>
      <w:r>
        <w:t xml:space="preserve">does not survive under either reported weighting (uniform −0.040, adjusted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.077; cosine −0.041, adjusted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.064). The point estimates agree in</w:t>
      </w:r>
      <w:r>
        <w:t xml:space="preserve"> </w:t>
      </w:r>
      <w:r>
        <w:t xml:space="preserve">sign and are close in size across all four, so this is a threshold crossing</w:t>
      </w:r>
      <w:r>
        <w:t xml:space="preserve"> </w:t>
      </w:r>
      <w:r>
        <w:t xml:space="preserve">rather than a disagreement between weightings. It is the only contrast in the</w:t>
      </w:r>
      <w:r>
        <w:t xml:space="preserve"> </w:t>
      </w:r>
      <w:r>
        <w:t xml:space="preserve">whole set whose survival turns on which weightings are reported.</w:t>
      </w:r>
    </w:p>
    <w:p>
      <w:pPr>
        <w:pStyle w:val="BodyText"/>
      </w:pPr>
      <w:r>
        <w:rPr>
          <w:b/>
          <w:bCs/>
        </w:rPr>
        <w:t xml:space="preserve">Two others shift in count without shifting in conclusion.</w:t>
      </w:r>
      <w:r>
        <w:t xml:space="preserve"> </w:t>
      </w:r>
      <w:r>
        <w:t xml:space="preserve">The</w:t>
      </w:r>
      <w:r>
        <w:t xml:space="preserve"> </w:t>
      </w:r>
      <w:r>
        <w:t xml:space="preserve">age-18-to-29 contrast in the feature-vector arm survives in three of four</w:t>
      </w:r>
      <w:r>
        <w:t xml:space="preserve"> </w:t>
      </w:r>
      <w:r>
        <w:t xml:space="preserve">classifiers over the 288-contrast set and one of four over the 240-contrast</w:t>
      </w:r>
      <w:r>
        <w:t xml:space="preserve"> </w:t>
      </w:r>
      <w:r>
        <w:t xml:space="preserve">set, and the single-episode contrast in the feature-vector arm in four of four</w:t>
      </w:r>
      <w:r>
        <w:t xml:space="preserve"> </w:t>
      </w:r>
      <w:r>
        <w:t xml:space="preserve">against three of four. Both remain in the surviving set in both cases, with</w:t>
      </w:r>
      <w:r>
        <w:t xml:space="preserve"> </w:t>
      </w:r>
      <w:r>
        <w:t xml:space="preserve">the same sign and effectively the same effect size. The difference is the size</w:t>
      </w:r>
      <w:r>
        <w:t xml:space="preserve"> </w:t>
      </w:r>
      <w:r>
        <w:t xml:space="preserve">of the multiplicity denominator, not the evidence.</w:t>
      </w:r>
    </w:p>
    <w:bookmarkEnd w:id="35"/>
    <w:bookmarkStart w:id="36" w:name="where-the-numbers-live"/>
    <w:p>
      <w:pPr>
        <w:pStyle w:val="Heading2"/>
      </w:pPr>
      <w:r>
        <w:t xml:space="preserve">4. Where the numbers live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retrieval grid, with intervals and effective sample sizes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../../results/Qwen-Qwen3-Embedding-8B/google_medgemma-27b-text-it/knn_results.json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Cached pairwise judgements</w:t>
            </w:r>
          </w:p>
        </w:tc>
        <w:tc>
          <w:tcPr/>
          <w:p>
            <w:pPr>
              <w:pStyle w:val="Compact"/>
            </w:pPr>
            <w:r>
              <w:t xml:space="preserve">the judgement cache written by the neighbor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Worked-example judgements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../../results/Qwen-Qwen3-Embedding-8B/google_medgemma-27b-text-it/llm_audit/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Re-judging under the corrected rubric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../../results/review/judge_prompt/judge_prompt_agreement.{json,png}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judge_prompt_pairs.csv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Subgroup contrasts, all 288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../../results/review/subgroups/subgroup_contrasts.csv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tree is gitignored, so a clone of this repository carries this</w:t>
      </w:r>
      <w:r>
        <w:t xml:space="preserve"> </w:t>
      </w:r>
      <w:r>
        <w:t xml:space="preserve">prose and none of the numbers. Regenerating them means re-running the neighbor</w:t>
      </w:r>
      <w:r>
        <w:t xml:space="preserve"> </w:t>
      </w:r>
      <w:r>
        <w:t xml:space="preserve">pipeline on Qwen3-Embedding-8B.</w:t>
      </w:r>
    </w:p>
    <w:bookmarkEnd w:id="36"/>
    <w:bookmarkEnd w:id="37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2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6A"/>
    <w:rsid w:val="00007D03"/>
    <w:rsid w:val="00030551"/>
    <w:rsid w:val="00037A74"/>
    <w:rsid w:val="00037FF2"/>
    <w:rsid w:val="00070D00"/>
    <w:rsid w:val="00071DF8"/>
    <w:rsid w:val="00076A71"/>
    <w:rsid w:val="0008698A"/>
    <w:rsid w:val="00094896"/>
    <w:rsid w:val="00096A15"/>
    <w:rsid w:val="000A70D6"/>
    <w:rsid w:val="000C0133"/>
    <w:rsid w:val="00107C2E"/>
    <w:rsid w:val="0014226F"/>
    <w:rsid w:val="001520A1"/>
    <w:rsid w:val="00191924"/>
    <w:rsid w:val="00196B3B"/>
    <w:rsid w:val="001A05B3"/>
    <w:rsid w:val="001A2615"/>
    <w:rsid w:val="001D10AE"/>
    <w:rsid w:val="00206388"/>
    <w:rsid w:val="00206502"/>
    <w:rsid w:val="00213673"/>
    <w:rsid w:val="00214B40"/>
    <w:rsid w:val="002411BD"/>
    <w:rsid w:val="002B2F6E"/>
    <w:rsid w:val="002B77D5"/>
    <w:rsid w:val="002E0296"/>
    <w:rsid w:val="002E067F"/>
    <w:rsid w:val="002F62B6"/>
    <w:rsid w:val="00310A9A"/>
    <w:rsid w:val="003125AC"/>
    <w:rsid w:val="00330F8D"/>
    <w:rsid w:val="003320AC"/>
    <w:rsid w:val="00344770"/>
    <w:rsid w:val="0035660C"/>
    <w:rsid w:val="003676BB"/>
    <w:rsid w:val="003928DE"/>
    <w:rsid w:val="003973AC"/>
    <w:rsid w:val="003A733F"/>
    <w:rsid w:val="003B0DF8"/>
    <w:rsid w:val="003B27DD"/>
    <w:rsid w:val="003C153A"/>
    <w:rsid w:val="003D5375"/>
    <w:rsid w:val="003F0301"/>
    <w:rsid w:val="003F252F"/>
    <w:rsid w:val="00420DCC"/>
    <w:rsid w:val="00424EA6"/>
    <w:rsid w:val="004415E5"/>
    <w:rsid w:val="004801D6"/>
    <w:rsid w:val="0048059C"/>
    <w:rsid w:val="00481007"/>
    <w:rsid w:val="00485018"/>
    <w:rsid w:val="00493C77"/>
    <w:rsid w:val="004F2332"/>
    <w:rsid w:val="004F7A07"/>
    <w:rsid w:val="00502F46"/>
    <w:rsid w:val="005102F5"/>
    <w:rsid w:val="00513FDA"/>
    <w:rsid w:val="00515897"/>
    <w:rsid w:val="00524D72"/>
    <w:rsid w:val="00530038"/>
    <w:rsid w:val="00540483"/>
    <w:rsid w:val="00541F75"/>
    <w:rsid w:val="005A02D2"/>
    <w:rsid w:val="005A0F2C"/>
    <w:rsid w:val="005B35BE"/>
    <w:rsid w:val="005B4A90"/>
    <w:rsid w:val="005B629A"/>
    <w:rsid w:val="005F1BDE"/>
    <w:rsid w:val="0060675C"/>
    <w:rsid w:val="006078E6"/>
    <w:rsid w:val="006439F1"/>
    <w:rsid w:val="00657882"/>
    <w:rsid w:val="00660442"/>
    <w:rsid w:val="006627B9"/>
    <w:rsid w:val="0066684A"/>
    <w:rsid w:val="006712AA"/>
    <w:rsid w:val="006773E3"/>
    <w:rsid w:val="006A391F"/>
    <w:rsid w:val="006B143B"/>
    <w:rsid w:val="006B4792"/>
    <w:rsid w:val="006B7E71"/>
    <w:rsid w:val="00701ACF"/>
    <w:rsid w:val="007057F4"/>
    <w:rsid w:val="00706DC1"/>
    <w:rsid w:val="0071770B"/>
    <w:rsid w:val="00722248"/>
    <w:rsid w:val="00722C3A"/>
    <w:rsid w:val="00722F92"/>
    <w:rsid w:val="007528E1"/>
    <w:rsid w:val="007603DB"/>
    <w:rsid w:val="00767F0A"/>
    <w:rsid w:val="007765CE"/>
    <w:rsid w:val="00791F8E"/>
    <w:rsid w:val="007B3BE6"/>
    <w:rsid w:val="007C715D"/>
    <w:rsid w:val="007F2BF5"/>
    <w:rsid w:val="00806E83"/>
    <w:rsid w:val="008437D1"/>
    <w:rsid w:val="00864852"/>
    <w:rsid w:val="008670BB"/>
    <w:rsid w:val="00870464"/>
    <w:rsid w:val="008755D9"/>
    <w:rsid w:val="008A0F4C"/>
    <w:rsid w:val="008B48A7"/>
    <w:rsid w:val="008F63BB"/>
    <w:rsid w:val="00900035"/>
    <w:rsid w:val="00907F09"/>
    <w:rsid w:val="00933EA5"/>
    <w:rsid w:val="00936FCE"/>
    <w:rsid w:val="00937947"/>
    <w:rsid w:val="00944E43"/>
    <w:rsid w:val="00953E86"/>
    <w:rsid w:val="00985B41"/>
    <w:rsid w:val="00992BB4"/>
    <w:rsid w:val="00994909"/>
    <w:rsid w:val="009A4AA5"/>
    <w:rsid w:val="009B2639"/>
    <w:rsid w:val="009B63D0"/>
    <w:rsid w:val="009B6879"/>
    <w:rsid w:val="009C53A1"/>
    <w:rsid w:val="009D0D40"/>
    <w:rsid w:val="009F08E5"/>
    <w:rsid w:val="009F67D4"/>
    <w:rsid w:val="00A0257D"/>
    <w:rsid w:val="00A11260"/>
    <w:rsid w:val="00A23F35"/>
    <w:rsid w:val="00A3321E"/>
    <w:rsid w:val="00A3786A"/>
    <w:rsid w:val="00A4097A"/>
    <w:rsid w:val="00A40AA3"/>
    <w:rsid w:val="00A43F45"/>
    <w:rsid w:val="00A573B0"/>
    <w:rsid w:val="00A6168A"/>
    <w:rsid w:val="00A630DC"/>
    <w:rsid w:val="00A67C96"/>
    <w:rsid w:val="00A71201"/>
    <w:rsid w:val="00AA09CF"/>
    <w:rsid w:val="00AA0B58"/>
    <w:rsid w:val="00AB72C9"/>
    <w:rsid w:val="00AC3D29"/>
    <w:rsid w:val="00AD604E"/>
    <w:rsid w:val="00AE4CC3"/>
    <w:rsid w:val="00B237DD"/>
    <w:rsid w:val="00B43296"/>
    <w:rsid w:val="00B4482F"/>
    <w:rsid w:val="00B51DC3"/>
    <w:rsid w:val="00B603F8"/>
    <w:rsid w:val="00B6406A"/>
    <w:rsid w:val="00B7651A"/>
    <w:rsid w:val="00BB6DC8"/>
    <w:rsid w:val="00BC13CB"/>
    <w:rsid w:val="00BD390B"/>
    <w:rsid w:val="00BD481C"/>
    <w:rsid w:val="00BF1209"/>
    <w:rsid w:val="00C21270"/>
    <w:rsid w:val="00C306F5"/>
    <w:rsid w:val="00C456E6"/>
    <w:rsid w:val="00C45A80"/>
    <w:rsid w:val="00C56211"/>
    <w:rsid w:val="00C840AA"/>
    <w:rsid w:val="00CC5FD4"/>
    <w:rsid w:val="00CD72EB"/>
    <w:rsid w:val="00CF6CCD"/>
    <w:rsid w:val="00D02829"/>
    <w:rsid w:val="00D268F4"/>
    <w:rsid w:val="00D26D40"/>
    <w:rsid w:val="00D71C20"/>
    <w:rsid w:val="00D726B6"/>
    <w:rsid w:val="00D841FB"/>
    <w:rsid w:val="00D86683"/>
    <w:rsid w:val="00D95E82"/>
    <w:rsid w:val="00DA2851"/>
    <w:rsid w:val="00DB7ECA"/>
    <w:rsid w:val="00DC3980"/>
    <w:rsid w:val="00DF27B9"/>
    <w:rsid w:val="00E021F9"/>
    <w:rsid w:val="00E06F7F"/>
    <w:rsid w:val="00E126B5"/>
    <w:rsid w:val="00E26F76"/>
    <w:rsid w:val="00E3402F"/>
    <w:rsid w:val="00E351C4"/>
    <w:rsid w:val="00E435C7"/>
    <w:rsid w:val="00E4474F"/>
    <w:rsid w:val="00E45F55"/>
    <w:rsid w:val="00E53B95"/>
    <w:rsid w:val="00E550EE"/>
    <w:rsid w:val="00E60C0C"/>
    <w:rsid w:val="00E70D5C"/>
    <w:rsid w:val="00E76244"/>
    <w:rsid w:val="00E85A59"/>
    <w:rsid w:val="00E91BEC"/>
    <w:rsid w:val="00EA18F4"/>
    <w:rsid w:val="00EA4FB4"/>
    <w:rsid w:val="00EB6E35"/>
    <w:rsid w:val="00ED0BE8"/>
    <w:rsid w:val="00EE068D"/>
    <w:rsid w:val="00EF57C1"/>
    <w:rsid w:val="00EF5BB5"/>
    <w:rsid w:val="00F05D4A"/>
    <w:rsid w:val="00F255AE"/>
    <w:rsid w:val="00F361D8"/>
    <w:rsid w:val="00F44404"/>
    <w:rsid w:val="00F537A6"/>
    <w:rsid w:val="00F55EE2"/>
    <w:rsid w:val="00F63A18"/>
    <w:rsid w:val="00F6600B"/>
    <w:rsid w:val="00F81E81"/>
    <w:rsid w:val="00F821FD"/>
    <w:rsid w:val="00FB5C65"/>
    <w:rsid w:val="00FD5790"/>
    <w:rsid w:val="00FE1DBB"/>
    <w:rsid w:val="00FF4961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2026-10-10T14:41:30Z</dcterms:created>
  <dcterms:modified xsi:type="dcterms:W3CDTF">2026-10-10T14:41:30Z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