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5.png" ContentType="image/png"/>
  <Override PartName="/word/media/rId22.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_results"/>
    <w:p>
      <w:pPr>
        <w:pStyle w:val="Heading1"/>
      </w:pPr>
      <w:r>
        <w:t xml:space="preserve">Results</w:t>
      </w:r>
    </w:p>
    <w:bookmarkStart w:id="9" w:name="_05544cad0514f6a68575f9a3bde29a58fbe80a2"/>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FirstParagraph"/>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9"/>
    <w:bookmarkStart w:id="13" w:name="_4af3dff24012ff8b532b70fa2af7ea2376fc878"/>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FirstParagraph"/>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1" name="Picture"/>
            <a:graphic>
              <a:graphicData uri="http://schemas.openxmlformats.org/drawingml/2006/picture">
                <pic:pic>
                  <pic:nvPicPr>
                    <pic:cNvPr descr="/Users/mikeyferguson/Developer/Atlas/.claude/worktrees/wf_ac3faf7c-0a3-1/research/TRD-EHR/exports/results/Qwen-Qwen3-Embedding-8B/google_medgemma-27b-text-it/discrimination_forest_EMBEDDED_vs_FEATURE.png" id="12" name="Picture"/>
                    <pic:cNvPicPr>
                      <a:picLocks noChangeArrowheads="1" noChangeAspect="1"/>
                    </pic:cNvPicPr>
                  </pic:nvPicPr>
                  <pic:blipFill>
                    <a:blip r:embed="rId10"/>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13"/>
    <w:bookmarkStart w:id="17" w:name="_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FirstParagraph"/>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15" name="Picture"/>
            <a:graphic>
              <a:graphicData uri="http://schemas.openxmlformats.org/drawingml/2006/picture">
                <pic:pic>
                  <pic:nvPicPr>
                    <pic:cNvPr descr="/Users/mikeyferguson/Developer/Atlas/.claude/worktrees/wf_ac3faf7c-0a3-1/research/TRD-EHR/exports/results/cross_embedder_robustness_EMBEDDED.png" id="16" name="Picture"/>
                    <pic:cNvPicPr>
                      <a:picLocks noChangeArrowheads="1" noChangeAspect="1"/>
                    </pic:cNvPicPr>
                  </pic:nvPicPr>
                  <pic:blipFill>
                    <a:blip r:embed="rId14"/>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17"/>
    <w:bookmarkStart w:id="21" w:name="_8ca3efeaa8d9d9d1376f80bd09636098b9bcacd"/>
    <w:p>
      <w:pPr>
        <w:pStyle w:val="Heading2"/>
      </w:pPr>
      <w:r>
        <w:t xml:space="preserve">Retrieval and Subgroup Performance</w:t>
      </w:r>
    </w:p>
    <w:p>
      <w:pPr>
        <w:pStyle w:val="FirstParagraph"/>
      </w:pPr>
      <w:r>
        <w:t xml:space="preserve">Retrieval is reported as a curve over neighborhood size (Figure 4).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ROC curves and confusion matrices at each arm’s best k are in Multimedia Appendix 1, section S6.</w:t>
      </w:r>
    </w:p>
    <w:p>
      <w:pPr>
        <w:pStyle w:val="BodyText"/>
      </w:pPr>
      <w:r>
        <w:drawing>
          <wp:inline>
            <wp:extent cx="5486400" cy="4879361"/>
            <wp:effectExtent b="0" l="0" r="0" t="0"/>
            <wp:docPr descr="" title="" id="19" name="Picture"/>
            <a:graphic>
              <a:graphicData uri="http://schemas.openxmlformats.org/drawingml/2006/picture">
                <pic:pic>
                  <pic:nvPicPr>
                    <pic:cNvPr descr="/Users/mikeyferguson/Developer/Atlas/.claude/worktrees/wf_ac3faf7c-0a3-1/research/TRD-EHR/exports/results/Qwen-Qwen3-Embedding-8B/google_medgemma-27b-text-it/neighbor_count_sweep/neighbor_count_sweep_manuscript.png" id="20" name="Picture"/>
                    <pic:cNvPicPr>
                      <a:picLocks noChangeArrowheads="1" noChangeAspect="1"/>
                    </pic:cNvPicPr>
                  </pic:nvPicPr>
                  <pic:blipFill>
                    <a:blip r:embed="rId18"/>
                    <a:stretch>
                      <a:fillRect/>
                    </a:stretch>
                  </pic:blipFill>
                  <pic:spPr bwMode="auto">
                    <a:xfrm>
                      <a:off x="0" y="0"/>
                      <a:ext cx="5486400" cy="48793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 Figure 5 draws the same plot for the other 3 encoders.</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from +0.005 (95% CI −0.031 to +0.042) to +0.046 (95% CI +0.006 to +0.087),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21"/>
    <w:bookmarkStart w:id="28" w:name="_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5).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drawing>
          <wp:inline>
            <wp:extent cx="5486400" cy="5570854"/>
            <wp:effectExtent b="0" l="0" r="0" t="0"/>
            <wp:docPr descr="" title="" id="23" name="Picture"/>
            <a:graphic>
              <a:graphicData uri="http://schemas.openxmlformats.org/drawingml/2006/picture">
                <pic:pic>
                  <pic:nvPicPr>
                    <pic:cNvPr descr="/Users/mikeyferguson/Developer/Atlas/.claude/worktrees/wf_ac3faf7c-0a3-1/research/TRD-EHR/exports/results/cross_embedder_retrieval/neighbor_count_sweep_panels.png" id="24" name="Picture"/>
                    <pic:cNvPicPr>
                      <a:picLocks noChangeArrowheads="1" noChangeAspect="1"/>
                    </pic:cNvPicPr>
                  </pic:nvPicPr>
                  <pic:blipFill>
                    <a:blip r:embed="rId22"/>
                    <a:stretch>
                      <a:fillRect/>
                    </a:stretch>
                  </pic:blipFill>
                  <pic:spPr bwMode="auto">
                    <a:xfrm>
                      <a:off x="0" y="0"/>
                      <a:ext cx="5486400" cy="557085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Retrieval discrimination by neighborhood size for the other 3 encoders: (A) bge-small-en-v1.5, (B) bge-en-icl, and (C) Qwen3-Embedding-4B. Figure 4 is the same plot for Qwen3-Embedding-8B. Each panel draws ROC AUC in 8,516 test patients at every k from 1 to 34,063 for logistic-regression-weighted and plain cosine retrieval, with bootstrap 95% bands, and for random retrieval with uniform weights, as the mean across 1,000 draws within the 2.5th–97.5th percentile of the draws. Each encoder’s weights come from its own embedded logistic regression. Points mark each arm’s best k, chosen on the test patients, so the values there are optimistic. Horizontal lines mark that encoder’s embedded logistic regression and feature-vector XGBoost, which is the same in every panel. Curves use α = 1.</w:t>
      </w:r>
    </w:p>
    <w:p>
      <w:pPr>
        <w:pStyle w:val="BodyText"/>
      </w:pPr>
      <w:r>
        <w:t xml:space="preserve">The number of embedding dimensions each logistic regression relied on was similar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6). With 4 encoders, this comparison describes a relation and does not test one.</w:t>
      </w:r>
    </w:p>
    <w:p>
      <w:pPr>
        <w:pStyle w:val="BodyText"/>
      </w:pPr>
      <w:r>
        <w:drawing>
          <wp:inline>
            <wp:extent cx="5486400" cy="4601496"/>
            <wp:effectExtent b="0" l="0" r="0" t="0"/>
            <wp:docPr descr="" title="" id="26" name="Picture"/>
            <a:graphic>
              <a:graphicData uri="http://schemas.openxmlformats.org/drawingml/2006/picture">
                <pic:pic>
                  <pic:nvPicPr>
                    <pic:cNvPr descr="/Users/mikeyferguson/Developer/Atlas/.claude/worktrees/wf_ac3faf7c-0a3-1/research/TRD-EHR/exports/results/cross_embedder_retrieval/lr_dimensions_vs_best_k.png" id="27" name="Picture"/>
                    <pic:cNvPicPr>
                      <a:picLocks noChangeArrowheads="1" noChangeAspect="1"/>
                    </pic:cNvPicPr>
                  </pic:nvPicPr>
                  <pic:blipFill>
                    <a:blip r:embed="rId25"/>
                    <a:stretch>
                      <a:fillRect/>
                    </a:stretch>
                  </pic:blipFill>
                  <pic:spPr bwMode="auto">
                    <a:xfrm>
                      <a:off x="0" y="0"/>
                      <a:ext cx="5486400" cy="4601496"/>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bookmarkEnd w:id="28"/>
    <w:bookmarkEnd w:id="29"/>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2026-10-06T11:28:18Z</dcterms:created>
  <dcterms:modified xsi:type="dcterms:W3CDTF">2026-10-06T11:28:18Z</dcterms:modified>
</cp:coreProperties>
</file>

<file path=docProps/custom.xml><?xml version="1.0" encoding="utf-8"?>
<Properties xmlns="http://schemas.openxmlformats.org/officeDocument/2006/custom-properties" xmlns:vt="http://schemas.openxmlformats.org/officeDocument/2006/docPropsVTypes"/>
</file>