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6.png" ContentType="image/png"/>
  <Override PartName="/word/media/rId45.png" ContentType="image/png"/>
  <Override PartName="/word/media/rId41.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Katherine L. Forthman, MS¹; Rayus Kuplicki, PhD¹;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Katherine L. Forthman 0000-0002-8695-8388</w:t>
      </w:r>
    </w:p>
    <w:p>
      <w:pPr>
        <w:pStyle w:val="BodyText"/>
      </w:pPr>
      <w:r>
        <w:t xml:space="preserve">Rayus Kuplicki 0000-0003-2954-6421</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template-generated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template-generated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5"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9"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7" name="Picture"/>
            <a:graphic>
              <a:graphicData uri="http://schemas.openxmlformats.org/drawingml/2006/picture">
                <pic:pic>
                  <pic:nvPicPr>
                    <pic:cNvPr descr="../results/Qwen-Qwen3-Embedding-8B/google_medgemma-27b-text-it/time_zero_timeline.png" id="28"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9"/>
    <w:bookmarkStart w:id="30"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30"/>
    <w:bookmarkStart w:id="31"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31"/>
    <w:bookmarkStart w:id="32"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2"/>
    <w:bookmarkStart w:id="33"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the primary encoder,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3"/>
    <w:bookmarkStart w:id="34"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4"/>
    <w:bookmarkEnd w:id="35"/>
    <w:bookmarkStart w:id="54" w:name="results"/>
    <w:p>
      <w:pPr>
        <w:pStyle w:val="Heading1"/>
      </w:pPr>
      <w:r>
        <w:t xml:space="preserve">Results</w:t>
      </w:r>
    </w:p>
    <w:bookmarkStart w:id="36"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6"/>
    <w:bookmarkStart w:id="40"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38" name="Picture"/>
            <a:graphic>
              <a:graphicData uri="http://schemas.openxmlformats.org/drawingml/2006/picture">
                <pic:pic>
                  <pic:nvPicPr>
                    <pic:cNvPr descr="../results/Qwen-Qwen3-Embedding-8B/google_medgemma-27b-text-it/discrimination_forest_EMBEDDED_vs_FEATURE.png" id="39" name="Picture"/>
                    <pic:cNvPicPr>
                      <a:picLocks noChangeArrowheads="1" noChangeAspect="1"/>
                    </pic:cNvPicPr>
                  </pic:nvPicPr>
                  <pic:blipFill>
                    <a:blip r:embed="rId37"/>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40"/>
    <w:bookmarkStart w:id="44"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42" name="Picture"/>
            <a:graphic>
              <a:graphicData uri="http://schemas.openxmlformats.org/drawingml/2006/picture">
                <pic:pic>
                  <pic:nvPicPr>
                    <pic:cNvPr descr="../results/cross_embedder_robustness_EMBEDDED.png" id="43" name="Picture"/>
                    <pic:cNvPicPr>
                      <a:picLocks noChangeArrowheads="1" noChangeAspect="1"/>
                    </pic:cNvPicPr>
                  </pic:nvPicPr>
                  <pic:blipFill>
                    <a:blip r:embed="rId41"/>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44"/>
    <w:bookmarkStart w:id="48" w:name="nearest-neighbor-retrieval"/>
    <w:p>
      <w:pPr>
        <w:pStyle w:val="Heading2"/>
      </w:pPr>
      <w:r>
        <w:t xml:space="preserve">Nearest-Neighbor Retrieval</w:t>
      </w:r>
    </w:p>
    <w:p>
      <w:pPr>
        <w:pStyle w:val="FirstParagraph"/>
      </w:pPr>
      <w:r>
        <w:t xml:space="preserve">Retrieval is reported as a curve over neighborhood size (Figure 4D for the primary encoder).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46" name="Picture"/>
            <a:graphic>
              <a:graphicData uri="http://schemas.openxmlformats.org/drawingml/2006/picture">
                <pic:pic>
                  <pic:nvPicPr>
                    <pic:cNvPr descr="../results/cross_embedder_retrieval/neighbor_count_sweep_panels.png" id="47" name="Picture"/>
                    <pic:cNvPicPr>
                      <a:picLocks noChangeArrowheads="1" noChangeAspect="1"/>
                    </pic:cNvPicPr>
                  </pic:nvPicPr>
                  <pic:blipFill>
                    <a:blip r:embed="rId45"/>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the primary encoder.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the primary encoder, the maxima under α = 1, 2, and 5 agreed within 0.002.</w:t>
      </w:r>
    </w:p>
    <w:bookmarkEnd w:id="48"/>
    <w:bookmarkStart w:id="49"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49"/>
    <w:bookmarkStart w:id="53" w:name="subgroup-performance"/>
    <w:p>
      <w:pPr>
        <w:pStyle w:val="Heading2"/>
      </w:pPr>
      <w:r>
        <w:t xml:space="preserve">Subgroup Performance</w:t>
      </w:r>
    </w:p>
    <w:p>
      <w:pPr>
        <w:pStyle w:val="FirstParagraph"/>
      </w:pPr>
      <w:r>
        <w:t xml:space="preserve">Subgroup analyses covered all 8 classifiers and both nearest-neighbor arms, for the primary encoder;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51" name="Picture"/>
            <a:graphic>
              <a:graphicData uri="http://schemas.openxmlformats.org/drawingml/2006/picture">
                <pic:pic>
                  <pic:nvPicPr>
                    <pic:cNvPr descr="../results/review/subgroups/subgroup_surviving_contrasts.png" id="52" name="Picture"/>
                    <pic:cNvPicPr>
                      <a:picLocks noChangeArrowheads="1" noChangeAspect="1"/>
                    </pic:cNvPicPr>
                  </pic:nvPicPr>
                  <pic:blipFill>
                    <a:blip r:embed="rId50"/>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the primary encoder.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53"/>
    <w:bookmarkEnd w:id="54"/>
    <w:bookmarkStart w:id="61" w:name="discussion"/>
    <w:p>
      <w:pPr>
        <w:pStyle w:val="Heading1"/>
      </w:pPr>
      <w:r>
        <w:t xml:space="preserve">Discussion</w:t>
      </w:r>
    </w:p>
    <w:bookmarkStart w:id="55"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55"/>
    <w:bookmarkStart w:id="56"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56"/>
    <w:bookmarkStart w:id="57"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57"/>
    <w:bookmarkStart w:id="58"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58"/>
    <w:bookmarkStart w:id="59"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59"/>
    <w:bookmarkStart w:id="60"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60"/>
    <w:bookmarkEnd w:id="61"/>
    <w:bookmarkStart w:id="62" w:name="acknowledgments"/>
    <w:p>
      <w:pPr>
        <w:pStyle w:val="Heading1"/>
      </w:pPr>
      <w:r>
        <w:t xml:space="preserve">Acknowledgments</w:t>
      </w:r>
    </w:p>
    <w:p>
      <w:pPr>
        <w:pStyle w:val="FirstParagraph"/>
      </w:pPr>
      <w:r>
        <w:t xml:space="preserve">ChatGPT (OpenAI) and Claude (Anthropic) assisted with language editing and organization of the manuscript and Multimedia Appendix 1. Claude also assisted with software development: it guided the first author through implementing the analysis and wrote parts of the code, including figure generation and data-handling routines. The authors reviewed and verified all code and analyses and are responsible for the final content.</w:t>
      </w:r>
    </w:p>
    <w:bookmarkEnd w:id="62"/>
    <w:bookmarkStart w:id="63"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63"/>
    <w:bookmarkStart w:id="64" w:name="conflicts-of-interest"/>
    <w:p>
      <w:pPr>
        <w:pStyle w:val="Heading1"/>
      </w:pPr>
      <w:r>
        <w:t xml:space="preserve">Conflicts of Interest</w:t>
      </w:r>
    </w:p>
    <w:p>
      <w:pPr>
        <w:pStyle w:val="FirstParagraph"/>
      </w:pPr>
      <w:r>
        <w:t xml:space="preserve">None declared.</w:t>
      </w:r>
    </w:p>
    <w:bookmarkEnd w:id="64"/>
    <w:bookmarkStart w:id="65" w:name="data-availability"/>
    <w:p>
      <w:pPr>
        <w:pStyle w:val="Heading1"/>
      </w:pPr>
      <w:r>
        <w:t xml:space="preserve">Data Availability</w:t>
      </w:r>
    </w:p>
    <w:p>
      <w:pPr>
        <w:pStyle w:val="FirstParagraph"/>
      </w:pPr>
      <w:r>
        <w:t xml:space="preserve">The EHR data cannot be shared publicly. Analysis code is available at https://github.com/Pirate-Hunter-Zoro/Atlas/tree/main/projects/TRD-EHR. Fitted model objects are not distributed because they are derived from nonshareable patient data.</w:t>
      </w:r>
    </w:p>
    <w:bookmarkEnd w:id="65"/>
    <w:bookmarkStart w:id="66"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66"/>
    <w:bookmarkStart w:id="67"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67"/>
    <w:bookmarkStart w:id="68"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68"/>
    <w:bookmarkStart w:id="69"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69"/>
    <w:bookmarkStart w:id="7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7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2026-10-10T14:34:37Z</dcterms:created>
  <dcterms:modified xsi:type="dcterms:W3CDTF">2026-10-10T14:34:37Z</dcterms:modified>
</cp:coreProperties>
</file>

<file path=docProps/custom.xml><?xml version="1.0" encoding="utf-8"?>
<Properties xmlns="http://schemas.openxmlformats.org/officeDocument/2006/custom-properties" xmlns:vt="http://schemas.openxmlformats.org/officeDocument/2006/docPropsVTypes"/>
</file>