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Background.</w:t>
      </w:r>
      <w:r>
        <w:t xml:space="preserve"> </w:t>
      </w:r>
      <w:r>
        <w:t xml:space="preserve">As many as 1 in 3 patients with major depressive disorder (MDD)</w:t>
      </w:r>
      <w:r>
        <w:t xml:space="preserve"> </w:t>
      </w:r>
      <w:r>
        <w:t xml:space="preserve">progress to treatment-resistant depression (TRD) after failing successive</w:t>
      </w:r>
      <w:r>
        <w:t xml:space="preserve"> </w:t>
      </w:r>
      <w:r>
        <w:t xml:space="preserve">antidepressant trials [1]. An electronic health record (EHR) can be given to a</w:t>
      </w:r>
      <w:r>
        <w:t xml:space="preserve"> </w:t>
      </w:r>
      <w:r>
        <w:t xml:space="preserve">model as a typed feature vector, or written out as text and encoded by a</w:t>
      </w:r>
      <w:r>
        <w:t xml:space="preserve"> </w:t>
      </w:r>
      <w:r>
        <w:t xml:space="preserve">pretrained transformer, and the two have not been compared. A third approach</w:t>
      </w:r>
      <w:r>
        <w:t xml:space="preserve"> </w:t>
      </w:r>
      <w:r>
        <w:t xml:space="preserve">predicts a patient from the outcomes of their closest analogues, the premise</w:t>
      </w:r>
      <w:r>
        <w:t xml:space="preserve"> </w:t>
      </w:r>
      <w:r>
        <w:t xml:space="preserve">behind clinical digital twins.</w:t>
      </w:r>
    </w:p>
    <w:p>
      <w:pPr>
        <w:pStyle w:val="BodyText"/>
      </w:pPr>
      <w:r>
        <w:rPr>
          <w:bCs/>
          <w:b/>
        </w:rPr>
        <w:t xml:space="preserve">Objective.</w:t>
      </w:r>
      <w:r>
        <w:t xml:space="preserve"> </w:t>
      </w:r>
      <w:r>
        <w:t xml:space="preserve">Two questions on one cohort. Whether a generalized pretrained</w:t>
      </w:r>
      <w:r>
        <w:t xml:space="preserve"> </w:t>
      </w:r>
      <w:r>
        <w:t xml:space="preserve">transformer embedding of a patient narrative outperforms a typed feature vector</w:t>
      </w:r>
      <w:r>
        <w:t xml:space="preserve"> </w:t>
      </w:r>
      <w:r>
        <w:t xml:space="preserve">for predicting a treatment-switch–defined EHR proxy for incident TRD, and</w:t>
      </w:r>
      <w:r>
        <w:t xml:space="preserve"> </w:t>
      </w:r>
      <w:r>
        <w:t xml:space="preserve">whether nearest-neighbor retrieval over that embedding predicts as well as a</w:t>
      </w:r>
      <w:r>
        <w:t xml:space="preserve"> </w:t>
      </w:r>
      <w:r>
        <w:t xml:space="preserve">trained classifier. In both arms the patient data were hand-picked before</w:t>
      </w:r>
      <w:r>
        <w:t xml:space="preserve"> </w:t>
      </w:r>
      <w:r>
        <w:t xml:space="preserve">either representation was built, which bounds both answers.</w:t>
      </w:r>
    </w:p>
    <w:p>
      <w:pPr>
        <w:pStyle w:val="BodyText"/>
      </w:pPr>
      <w:r>
        <w:rPr>
          <w:bCs/>
          <w:b/>
        </w:rPr>
        <w:t xml:space="preserve">Methods.</w:t>
      </w:r>
      <w:r>
        <w:t xml:space="preserve"> </w:t>
      </w:r>
      <w:r>
        <w:t xml:space="preserve">Retrospective cohort of 42,579 adults with unipolar MDD from one</w:t>
      </w:r>
      <w:r>
        <w:t xml:space="preserve"> </w:t>
      </w:r>
      <w:r>
        <w:t xml:space="preserve">community health system. Following Forthman et al [2], TRD was 3 or more</w:t>
      </w:r>
      <w:r>
        <w:t xml:space="preserve"> </w:t>
      </w:r>
      <w:r>
        <w:t xml:space="preserve">antidepressant treatments within 1 year of the index date, the earliest</w:t>
      </w:r>
      <w:r>
        <w:t xml:space="preserve"> </w:t>
      </w:r>
      <w:r>
        <w:t xml:space="preserve">antidepressant prescription after a documented depression diagnosis; predictors</w:t>
      </w:r>
      <w:r>
        <w:t xml:space="preserve"> </w:t>
      </w:r>
      <w:r>
        <w:t xml:space="preserve">came only from the 730 days before it. Two representations were built from the</w:t>
      </w:r>
      <w:r>
        <w:t xml:space="preserve"> </w:t>
      </w:r>
      <w:r>
        <w:t xml:space="preserve">same hand-picked fields: a typed feature vector, and a Markdown narrative</w:t>
      </w:r>
      <w:r>
        <w:t xml:space="preserve"> </w:t>
      </w:r>
      <w:r>
        <w:t xml:space="preserve">written by fixed rules with no generative model, encoded by a pretrained</w:t>
      </w:r>
      <w:r>
        <w:t xml:space="preserve"> </w:t>
      </w:r>
      <w:r>
        <w:t xml:space="preserve">sentence-transformer (4 encoders; primary</w:t>
      </w:r>
      <w:r>
        <w:t xml:space="preserve"> </w:t>
      </w:r>
      <w:r>
        <w:rPr>
          <w:rStyle w:val="VerbatimChar"/>
        </w:rPr>
        <w:t xml:space="preserve">Qwen3-Embedding-8B</w:t>
      </w:r>
      <w:r>
        <w:t xml:space="preserve">). Four</w:t>
      </w:r>
      <w:r>
        <w:t xml:space="preserve"> </w:t>
      </w:r>
      <w:r>
        <w:t xml:space="preserve">classifiers were tuned by cross-validated grid search and scored on one held-</w:t>
      </w:r>
      <w:r>
        <w:t xml:space="preserve"> </w:t>
      </w:r>
      <w:r>
        <w:t xml:space="preserve">out stratified 20% split (8,516 patients, 1,491 TRD-positive). A retrieval</w:t>
      </w:r>
      <w:r>
        <w:t xml:space="preserve"> </w:t>
      </w:r>
      <w:r>
        <w:t xml:space="preserve">predictor scored each patient as the weighted mean TRD rate of 50 retrieved</w:t>
      </w:r>
      <w:r>
        <w:t xml:space="preserve"> </w:t>
      </w:r>
      <w:r>
        <w:t xml:space="preserve">training patients under 4 retrieval schemes. A semantic-feature ablation</w:t>
      </w:r>
      <w:r>
        <w:t xml:space="preserve"> </w:t>
      </w:r>
      <w:r>
        <w:t xml:space="preserve">shuffled each narrative concept across patients in turn to locate the embedded</w:t>
      </w:r>
      <w:r>
        <w:t xml:space="preserve"> </w:t>
      </w:r>
      <w:r>
        <w:t xml:space="preserve">signal. Reporting follows TRIPOD+AI [3].</w:t>
      </w:r>
    </w:p>
    <w:p>
      <w:pPr>
        <w:pStyle w:val="BodyText"/>
      </w:pPr>
      <w:r>
        <w:rPr>
          <w:bCs/>
          <w:b/>
        </w:rPr>
        <w:t xml:space="preserve">Results.</w:t>
      </w:r>
      <w:r>
        <w:t xml:space="preserve"> </w:t>
      </w:r>
      <w:r>
        <w:t xml:space="preserve">The embedding did not outperform the feature vector: ROC</w:t>
      </w:r>
      <w:r>
        <w:t xml:space="preserve"> </w:t>
      </w:r>
      <w:r>
        <w:t xml:space="preserve">AUC 0.657 (95% CI 0.643–0.672) against 0.649 (0.634–0.664), paired</w:t>
      </w:r>
      <w:r>
        <w:t xml:space="preserve"> </w:t>
      </w:r>
      <w:r>
        <w:t xml:space="preserve">difference +0.008 (−0.003 to +0.019). Holding the classifier fixed, it</w:t>
      </w:r>
      <w:r>
        <w:t xml:space="preserve"> </w:t>
      </w:r>
      <w:r>
        <w:t xml:space="preserve">helped logistic regression (+0.028) and hurt all 3 tree ensembles</w:t>
      </w:r>
      <w:r>
        <w:t xml:space="preserve"> </w:t>
      </w:r>
      <w:r>
        <w:t xml:space="preserve">(−0.013 to −0.022). Discrimination stayed within 0.012 across 4</w:t>
      </w:r>
      <w:r>
        <w:t xml:space="preserve"> </w:t>
      </w:r>
      <w:r>
        <w:t xml:space="preserve">encoders. The ablation localized the signal to psychiatric history,</w:t>
      </w:r>
      <w:r>
        <w:t xml:space="preserve"> </w:t>
      </w:r>
      <w:r>
        <w:t xml:space="preserve">medication burden and prior treatment exposure rather than to</w:t>
      </w:r>
      <w:r>
        <w:t xml:space="preserve"> </w:t>
      </w:r>
      <w:r>
        <w:t xml:space="preserve">sociodemographic fields. Retrieval was informative, not competitive:</w:t>
      </w:r>
      <w:r>
        <w:t xml:space="preserve"> </w:t>
      </w:r>
      <w:r>
        <w:t xml:space="preserve">nearest 0.594 (0.578–0.610) against random 0.499 on all 4 encoders, yet</w:t>
      </w:r>
      <w:r>
        <w:t xml:space="preserve"> </w:t>
      </w:r>
      <w:r>
        <w:t xml:space="preserve">0.063 short of the trained classifier on intervals that do not overlap.</w:t>
      </w:r>
    </w:p>
    <w:p>
      <w:pPr>
        <w:pStyle w:val="BodyTex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Embedding matched, but did not exceed, a feature vector built</w:t>
      </w:r>
      <w:r>
        <w:t xml:space="preserve"> </w:t>
      </w:r>
      <w:r>
        <w:t xml:space="preserve">from the same fields, and retrieval over that embedding lost to a fitted model.</w:t>
      </w:r>
      <w:r>
        <w:t xml:space="preserve"> </w:t>
      </w:r>
      <w:r>
        <w:t xml:space="preserve">Both arms encode the same hand-picked inventory, so neither result shows that</w:t>
      </w:r>
      <w:r>
        <w:t xml:space="preserve"> </w:t>
      </w:r>
      <w:r>
        <w:t xml:space="preserve">embedding removes the feature engineering. Discrimination near 0.65 is too</w:t>
      </w:r>
      <w:r>
        <w:t xml:space="preserve"> </w:t>
      </w:r>
      <w:r>
        <w:t xml:space="preserve">modest for clinical use, and the outcome is a treatment-switch phenotype rather</w:t>
      </w:r>
      <w:r>
        <w:t xml:space="preserve"> </w:t>
      </w:r>
      <w:r>
        <w:t xml:space="preserve">than verified non-response.</w:t>
      </w:r>
    </w:p>
    <w:p>
      <w:pPr>
        <w:pStyle w:val="BodyText"/>
      </w:pPr>
      <w:r>
        <w:rPr>
          <w:bCs/>
          <w:b/>
        </w:rPr>
        <w:t xml:space="preserve">Keywords.</w:t>
      </w:r>
      <w:r>
        <w:t xml:space="preserve"> </w:t>
      </w:r>
      <w:r>
        <w:t xml:space="preserve">treatment-resistant depression; major depressive disorder;</w:t>
      </w:r>
      <w:r>
        <w:t xml:space="preserve"> </w:t>
      </w:r>
      <w:r>
        <w:t xml:space="preserve">electronic health records; clinical prediction model; machine learning; text</w:t>
      </w:r>
      <w:r>
        <w:t xml:space="preserve"> </w:t>
      </w:r>
      <w:r>
        <w:t xml:space="preserve">embeddings; nearest-neighbor retrieval; feature engineering; TRIPOD+AI.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2026-09-08T19:38:29Z</dcterms:created>
  <dcterms:modified xsi:type="dcterms:W3CDTF">2026-09-08T19:38:29Z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