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upplement-m6.-missing-data-handling"/>
    <w:p>
      <w:pPr>
        <w:pStyle w:val="Heading1"/>
      </w:pPr>
      <w:r>
        <w:t xml:space="preserve">Supplement M6. Missing-data handling</w:t>
      </w:r>
    </w:p>
    <w:p>
      <w:pPr>
        <w:pStyle w:val="FirstParagraph"/>
      </w:pPr>
      <w:r>
        <w:t xml:space="preserve">No statistical imputation was performed. Mean body mass index and mean</w:t>
      </w:r>
      <w:r>
        <w:t xml:space="preserve"> </w:t>
      </w:r>
      <w:r>
        <w:t xml:space="preserve">systolic and diastolic blood pressure were present in the intermediate</w:t>
      </w:r>
      <w:r>
        <w:t xml:space="preserve"> </w:t>
      </w:r>
      <w:r>
        <w:t xml:space="preserve">feature file but removed from the FEATURE representation at load time. Each value is</w:t>
      </w:r>
      <w:r>
        <w:t xml:space="preserve"> </w:t>
      </w:r>
      <w:r>
        <w:t xml:space="preserve">the within-patient mean across that patient’s own pre-index encounters, not a</w:t>
      </w:r>
      <w:r>
        <w:t xml:space="preserve"> </w:t>
      </w:r>
      <w:r>
        <w:t xml:space="preserve">mean across patients. Mean body mass index was missing for 22.1% of patients,</w:t>
      </w:r>
      <w:r>
        <w:t xml:space="preserve"> </w:t>
      </w:r>
      <w:r>
        <w:t xml:space="preserve">and at least one vital sign was absent for 21.0%. Body mass index was missing</w:t>
      </w:r>
      <w:r>
        <w:t xml:space="preserve"> </w:t>
      </w:r>
      <w:r>
        <w:t xml:space="preserve">for 28.8% of TRD-positive and 20.6% of TRD-negative patients, an approximately</w:t>
      </w:r>
      <w:r>
        <w:t xml:space="preserve"> </w:t>
      </w:r>
      <w:r>
        <w:t xml:space="preserve">8-percentage-point difference.</w:t>
      </w:r>
    </w:p>
    <w:p>
      <w:pPr>
        <w:pStyle w:val="BodyText"/>
      </w:pPr>
      <w:r>
        <w:t xml:space="preserve">That association rules out missing completely at random but does not</w:t>
      </w:r>
      <w:r>
        <w:t xml:space="preserve"> </w:t>
      </w:r>
      <w:r>
        <w:t xml:space="preserve">establish missing not at random, which cannot be identified from observed</w:t>
      </w:r>
      <w:r>
        <w:t xml:space="preserve"> </w:t>
      </w:r>
      <w:r>
        <w:t xml:space="preserve">data: missingness may depend on health-system contact that the recorded</w:t>
      </w:r>
      <w:r>
        <w:t xml:space="preserve"> </w:t>
      </w:r>
      <w:r>
        <w:t xml:space="preserve">predictors capture only partly. The variables were removed because no</w:t>
      </w:r>
      <w:r>
        <w:t xml:space="preserve"> </w:t>
      </w:r>
      <w:r>
        <w:t xml:space="preserve">defensible imputation model was available from the observed predictors alone.</w:t>
      </w:r>
      <w:r>
        <w:t xml:space="preserve"> </w:t>
      </w:r>
      <w:r>
        <w:t xml:space="preserve">No missingness indicators were created for the continuous block, and no NaN</w:t>
      </w:r>
      <w:r>
        <w:t xml:space="preserve"> </w:t>
      </w:r>
      <w:r>
        <w:t xml:space="preserve">values reached an estimator. Their removal is stated in the main text, Methods,</w:t>
      </w:r>
      <w:r>
        <w:t xml:space="preserve"> </w:t>
      </w:r>
      <w:r>
        <w:rPr>
          <w:iCs/>
          <w:i/>
        </w:rPr>
        <w:t xml:space="preserve">Missing data and</w:t>
      </w:r>
      <w:r>
        <w:rPr>
          <w:iCs/>
          <w:i/>
        </w:rPr>
        <w:t xml:space="preserve"> </w:t>
      </w:r>
      <w:r>
        <w:rPr>
          <w:iCs/>
          <w:i/>
        </w:rPr>
        <w:t xml:space="preserve">sample partition</w:t>
      </w:r>
      <w:r>
        <w:t xml:space="preserve">.</w:t>
      </w:r>
    </w:p>
    <w:p>
      <w:pPr>
        <w:pStyle w:val="BodyText"/>
      </w:pPr>
      <w:r>
        <w:t xml:space="preserve">Missing categorical values were encoded as a separate level by the FEATURE</w:t>
      </w:r>
      <w:r>
        <w:t xml:space="preserve"> </w:t>
      </w:r>
      <w:r>
        <w:t xml:space="preserve">one-hot encoder and as the literal token</w:t>
      </w:r>
      <w:r>
        <w:t xml:space="preserve"> </w:t>
      </w:r>
      <w:r>
        <w:t xml:space="preserve">“</w:t>
      </w:r>
      <w:r>
        <w:t xml:space="preserve">Missing</w:t>
      </w:r>
      <w:r>
        <w:t xml:space="preserve">”</w:t>
      </w:r>
      <w:r>
        <w:t xml:space="preserve"> </w:t>
      </w:r>
      <w:r>
        <w:t xml:space="preserve">in EMBEDDED. Marital and</w:t>
      </w:r>
      <w:r>
        <w:t xml:space="preserve"> </w:t>
      </w:r>
      <w:r>
        <w:t xml:space="preserve">smoking status are nearly complete (&lt;0.5% missing). Religion is missing for</w:t>
      </w:r>
      <w:r>
        <w:t xml:space="preserve"> </w:t>
      </w:r>
      <w:r>
        <w:t xml:space="preserve">29.4% overall and shows a monotone age gradient, from 43.8% at ages 18-29 to</w:t>
      </w:r>
      <w:r>
        <w:t xml:space="preserve"> </w:t>
      </w:r>
      <w:r>
        <w:t xml:space="preserve">17.5% at ages 65 or older, so the missing-category level itself may carry</w:t>
      </w:r>
      <w:r>
        <w:t xml:space="preserve"> </w:t>
      </w:r>
      <w:r>
        <w:t xml:space="preserve">age-related information. Religion was retained with that indicator level, so the models can use</w:t>
      </w:r>
      <w:r>
        <w:t xml:space="preserve"> </w:t>
      </w:r>
      <w:r>
        <w:t xml:space="preserve">the fact of an unrecorded value as well as the recorded ones.</w:t>
      </w:r>
    </w:p>
    <w:bookmarkEnd w:id="20"/>
    <w:sectPr w:rsidR="0071770B" w:rsidRPr="008755D9" w:rsidSect="00076A71">
      <w:pgSz w:h="15840" w:w="12240"/>
      <w:pgMar w:bottom="1440" w:footer="708" w:gutter="0" w:header="708" w:left="1800" w:right="180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7765EBA"/>
    <w:multiLevelType w:val="hybridMultilevel"/>
    <w:tmpl w:val="8FA2D970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">
    <w:nsid w:val="4BE25BE6"/>
    <w:multiLevelType w:val="hybridMultilevel"/>
    <w:tmpl w:val="2CAE5C14"/>
    <w:lvl w:ilvl="0" w:tplc="0409000F">
      <w:start w:val="1"/>
      <w:numFmt w:val="decimal"/>
      <w:lvlText w:val="%1."/>
      <w:lvlJc w:val="left"/>
      <w:pPr>
        <w:ind w:hanging="360" w:left="785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305820082" w:numId="1">
    <w:abstractNumId w:val="1"/>
  </w:num>
  <w:num w16cid:durableId="1012412166" w:numId="2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0A70D6"/>
    <w:pPr>
      <w:keepNext/>
      <w:keepLines/>
      <w:spacing w:after="200" w:before="72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255AE"/>
    <w:pPr>
      <w:keepNext/>
      <w:keepLines/>
      <w:spacing w:after="140" w:before="4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3A733F"/>
    <w:pPr>
      <w:keepNext/>
      <w:keepLines/>
      <w:spacing w:after="120" w:before="32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037A74"/>
    <w:pPr>
      <w:keepNext/>
      <w:keepLines/>
      <w:spacing w:after="100" w:before="28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CommentReference" w:type="character">
    <w:name w:val="annotation reference"/>
    <w:basedOn w:val="DefaultParagraphFont"/>
    <w:uiPriority w:val="99"/>
    <w:semiHidden/>
    <w:unhideWhenUsed/>
    <w:rsid w:val="00A4097A"/>
    <w:rPr>
      <w:sz w:val="18"/>
      <w:szCs w:val="18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A4097A"/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A4097A"/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A4097A"/>
    <w:rPr>
      <w:b/>
      <w:bCs/>
      <w:sz w:val="20"/>
      <w:szCs w:val="20"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A4097A"/>
    <w:rPr>
      <w:b/>
      <w:bCs/>
      <w:sz w:val="20"/>
      <w:szCs w:val="20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A4097A"/>
    <w:rPr>
      <w:rFonts w:ascii="Lucida Grande" w:hAnsi="Lucida Grande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A4097A"/>
    <w:rPr>
      <w:rFonts w:ascii="Lucida Grande" w:hAnsi="Lucida Grande"/>
      <w:sz w:val="18"/>
      <w:szCs w:val="18"/>
    </w:rPr>
  </w:style>
  <w:style w:customStyle="1" w:styleId="Heading2Char" w:type="character">
    <w:name w:val="Heading 2 Char"/>
    <w:basedOn w:val="DefaultParagraphFont"/>
    <w:link w:val="Heading2"/>
    <w:uiPriority w:val="9"/>
    <w:rsid w:val="00F255AE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3A733F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4Char" w:type="character">
    <w:name w:val="Heading 4 Char"/>
    <w:basedOn w:val="DefaultParagraphFont"/>
    <w:link w:val="Heading4"/>
    <w:uiPriority w:val="9"/>
    <w:rsid w:val="00037A74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ListParagraph" w:type="paragraph">
    <w:name w:val="List Paragraph"/>
    <w:basedOn w:val="Normal"/>
    <w:uiPriority w:val="34"/>
    <w:qFormat/>
    <w:rsid w:val="003B0DF8"/>
    <w:pPr>
      <w:ind w:left="720"/>
      <w:contextualSpacing/>
    </w:pPr>
  </w:style>
  <w:style w:styleId="Hyperlink" w:type="character">
    <w:name w:val="Hyperlink"/>
    <w:basedOn w:val="DefaultParagraphFont"/>
    <w:uiPriority w:val="99"/>
    <w:unhideWhenUsed/>
    <w:rsid w:val="00944E43"/>
    <w:rPr>
      <w:color w:themeColor="hyperlink" w:val="0000FF"/>
      <w:u w:val="single"/>
    </w:rPr>
  </w:style>
  <w:style w:styleId="FollowedHyperlink" w:type="character">
    <w:name w:val="FollowedHyperlink"/>
    <w:basedOn w:val="DefaultParagraphFont"/>
    <w:uiPriority w:val="99"/>
    <w:semiHidden/>
    <w:unhideWhenUsed/>
    <w:rsid w:val="00944E43"/>
    <w:rPr>
      <w:color w:themeColor="followedHyperlink" w:val="800080"/>
      <w:u w:val="single"/>
    </w:rPr>
  </w:style>
  <w:style w:styleId="TableGrid" w:type="table">
    <w:name w:val="Table Grid"/>
    <w:basedOn w:val="TableNormal"/>
    <w:uiPriority w:val="59"/>
    <w:rsid w:val="00F55EE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1Char" w:type="character">
    <w:name w:val="Heading 1 Char"/>
    <w:basedOn w:val="DefaultParagraphFont"/>
    <w:link w:val="Heading1"/>
    <w:uiPriority w:val="9"/>
    <w:rsid w:val="000A70D6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styleId="DocumentMap" w:type="paragraph">
    <w:name w:val="Document Map"/>
    <w:basedOn w:val="Normal"/>
    <w:link w:val="DocumentMapChar"/>
    <w:uiPriority w:val="99"/>
    <w:semiHidden/>
    <w:unhideWhenUsed/>
    <w:rsid w:val="00DF27B9"/>
    <w:rPr>
      <w:rFonts w:ascii="Lucida Grande" w:cs="Lucida Grande" w:hAnsi="Lucida Grande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DF27B9"/>
    <w:rPr>
      <w:rFonts w:ascii="Lucida Grande" w:cs="Lucida Grande" w:hAnsi="Lucida Grand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://www.jmir.org/ojs/public/journals/1/CONSORT-EHEALTH-v1-6.pdf" TargetMode="External"/></Relationship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2070</Words>
  <Characters>11800</Characters>
  <Application>Microsoft Office Word</Application>
  <DocSecurity>0</DocSecurity>
  <Lines>98</Lines>
  <Paragraphs>27</Paragraphs>
  <ScaleCrop>false</ScaleCrop>
  <Company/>
  <LinksUpToDate>false</LinksUpToDate>
  <CharactersWithSpaces>13843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2026-09-08T19:38:31Z</dcterms:created>
  <dcterms:modified xsi:type="dcterms:W3CDTF">2026-09-08T19:38:31Z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