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Al-Harbi KS. Treatment-resistant depression: therapeutic trends,</w:t>
      </w:r>
      <w:r>
        <w:t xml:space="preserve"> </w:t>
      </w:r>
      <w:r>
        <w:t xml:space="preserve">challenges, and future directions. Patient Prefer Adherence.</w:t>
      </w:r>
      <w:r>
        <w:t xml:space="preserve"> </w:t>
      </w:r>
      <w:r>
        <w:t xml:space="preserve">2012;6:369-388. doi:10.2147/PPA.S29716.</w:t>
      </w:r>
    </w:p>
    <w:p>
      <w:pPr>
        <w:numPr>
          <w:ilvl w:val="0"/>
          <w:numId w:val="1001"/>
        </w:numPr>
      </w:pPr>
      <w:r>
        <w:t xml:space="preserve">Forthman KL, Kuplicki R, Thompson WK, Nemeroff CB, Si Y, Fan CC, et al.</w:t>
      </w:r>
      <w:r>
        <w:t xml:space="preserve"> </w:t>
      </w:r>
      <w:r>
        <w:t xml:space="preserve">Treatment resistant depression: socio-demographic characteristics,</w:t>
      </w:r>
      <w:r>
        <w:t xml:space="preserve"> </w:t>
      </w:r>
      <w:r>
        <w:t xml:space="preserve">comorbidity and treatment patterns from the All of Us Research Program.</w:t>
      </w:r>
      <w:r>
        <w:t xml:space="preserve"> </w:t>
      </w:r>
      <w:r>
        <w:t xml:space="preserve">J Affect Disord. 2025;390:119858. doi:10.1016/j.jad.2025.119858.</w:t>
      </w:r>
    </w:p>
    <w:p>
      <w:pPr>
        <w:numPr>
          <w:ilvl w:val="0"/>
          <w:numId w:val="1001"/>
        </w:numPr>
      </w:pPr>
      <w:r>
        <w:t xml:space="preserve">Collins GS, Moons KGM, Dhiman P, Riley RD, Beam AL, Van Calster B,</w:t>
      </w:r>
      <w:r>
        <w:t xml:space="preserve"> </w:t>
      </w:r>
      <w:r>
        <w:t xml:space="preserve">et al. TRIPOD+AI statement: updated guidance for reporting clinical</w:t>
      </w:r>
      <w:r>
        <w:t xml:space="preserve"> </w:t>
      </w:r>
      <w:r>
        <w:t xml:space="preserve">prediction models that use regression or machine learning methods. BMJ.</w:t>
      </w:r>
      <w:r>
        <w:t xml:space="preserve"> </w:t>
      </w:r>
      <w:r>
        <w:t xml:space="preserve">2024;385:e078378. doi:10.1136/bmj-2023-078378.</w:t>
      </w:r>
    </w:p>
    <w:p>
      <w:pPr>
        <w:numPr>
          <w:ilvl w:val="0"/>
          <w:numId w:val="1001"/>
        </w:numPr>
      </w:pPr>
      <w:r>
        <w:t xml:space="preserve">Gaynes BN, Lux L, Gartlehner G, Asher G, Forman-Hoffman V, Green J,</w:t>
      </w:r>
      <w:r>
        <w:t xml:space="preserve"> </w:t>
      </w:r>
      <w:r>
        <w:t xml:space="preserve">et al. Defining treatment-resistant depression. Depress Anxiety.</w:t>
      </w:r>
      <w:r>
        <w:t xml:space="preserve"> </w:t>
      </w:r>
      <w:r>
        <w:t xml:space="preserve">2020;37(2):134-145. doi:10.1002/da.22968.</w:t>
      </w:r>
    </w:p>
    <w:p>
      <w:pPr>
        <w:numPr>
          <w:ilvl w:val="0"/>
          <w:numId w:val="1001"/>
        </w:numPr>
      </w:pPr>
      <w:r>
        <w:t xml:space="preserve">Rush AJ, Trivedi MH, Wisniewski SR, Nierenberg AA, Stewart JW, Warden</w:t>
      </w:r>
      <w:r>
        <w:t xml:space="preserve"> </w:t>
      </w:r>
      <w:r>
        <w:t xml:space="preserve">D, et al. Acute and longer-term outcomes in depressed outpatients</w:t>
      </w:r>
      <w:r>
        <w:t xml:space="preserve"> </w:t>
      </w:r>
      <w:r>
        <w:t xml:space="preserve">requiring one or several treatment steps: a STAR*D report. Am J</w:t>
      </w:r>
      <w:r>
        <w:t xml:space="preserve"> </w:t>
      </w:r>
      <w:r>
        <w:t xml:space="preserve">Psychiatry. 2006;163(11):1905-1917. doi:10.1176/ajp.2006.163.11.1905.</w:t>
      </w:r>
    </w:p>
    <w:p>
      <w:pPr>
        <w:numPr>
          <w:ilvl w:val="0"/>
          <w:numId w:val="1001"/>
        </w:numPr>
      </w:pPr>
      <w:r>
        <w:t xml:space="preserve">Cepeda MS, Reps J, Fife D, Blacketer C, Stang P, Ryan P. Finding</w:t>
      </w:r>
      <w:r>
        <w:t xml:space="preserve"> </w:t>
      </w:r>
      <w:r>
        <w:t xml:space="preserve">treatment-resistant depression in real-world data: how a data-driven</w:t>
      </w:r>
      <w:r>
        <w:t xml:space="preserve"> </w:t>
      </w:r>
      <w:r>
        <w:t xml:space="preserve">approach compares with expert-based heuristics. Depress Anxiety.</w:t>
      </w:r>
      <w:r>
        <w:t xml:space="preserve"> </w:t>
      </w:r>
      <w:r>
        <w:t xml:space="preserve">2018;35(3):220-228. doi:10.1002/da.22705.</w:t>
      </w:r>
    </w:p>
    <w:p>
      <w:pPr>
        <w:numPr>
          <w:ilvl w:val="0"/>
          <w:numId w:val="1001"/>
        </w:numPr>
      </w:pPr>
      <w:r>
        <w:t xml:space="preserve">Fabbri C, Hagenaars SP, John C, Williams AT, Shrine N, Moles L, et al.</w:t>
      </w:r>
      <w:r>
        <w:t xml:space="preserve"> </w:t>
      </w:r>
      <w:r>
        <w:t xml:space="preserve">Genetic and clinical characteristics of treatment-resistant depression</w:t>
      </w:r>
      <w:r>
        <w:t xml:space="preserve"> </w:t>
      </w:r>
      <w:r>
        <w:t xml:space="preserve">using primary care records in two UK cohorts. Mol Psychiatry.</w:t>
      </w:r>
      <w:r>
        <w:t xml:space="preserve"> </w:t>
      </w:r>
      <w:r>
        <w:t xml:space="preserve">2021;26(7):3363-3373. doi:10.1038/s41380-021-01062-9.</w:t>
      </w:r>
    </w:p>
    <w:p>
      <w:pPr>
        <w:numPr>
          <w:ilvl w:val="0"/>
          <w:numId w:val="1001"/>
        </w:numPr>
      </w:pPr>
      <w:r>
        <w:t xml:space="preserve">Iveson MH, Ball EL, Lo CWH, Falis M, Lewis CM, Whalley HC. Treatment</w:t>
      </w:r>
      <w:r>
        <w:t xml:space="preserve"> </w:t>
      </w:r>
      <w:r>
        <w:t xml:space="preserve">resistant depression in electronic health records: definitions matter.</w:t>
      </w:r>
      <w:r>
        <w:t xml:space="preserve"> </w:t>
      </w:r>
      <w:r>
        <w:t xml:space="preserve">BMC Psychiatry. 2026;26(1):453. doi:10.1186/s12888-026-08085-y.</w:t>
      </w:r>
    </w:p>
    <w:p>
      <w:pPr>
        <w:numPr>
          <w:ilvl w:val="0"/>
          <w:numId w:val="1001"/>
        </w:numPr>
      </w:pPr>
      <w:r>
        <w:t xml:space="preserve">Liberman JN, Davis T, Pesa J, Chow W, Verbanac J, Heverly-Fitt S,</w:t>
      </w:r>
      <w:r>
        <w:t xml:space="preserve"> </w:t>
      </w:r>
      <w:r>
        <w:t xml:space="preserve">et al. Predicting incident treatment-resistant depression: a model</w:t>
      </w:r>
      <w:r>
        <w:t xml:space="preserve"> </w:t>
      </w:r>
      <w:r>
        <w:t xml:space="preserve">designed for health systems of care. J Manag Care Spec Pharm.</w:t>
      </w:r>
      <w:r>
        <w:t xml:space="preserve"> </w:t>
      </w:r>
      <w:r>
        <w:t xml:space="preserve">2020;26(8):987-995. doi:10.18553/jmcp.2020.26.8.987.</w:t>
      </w:r>
    </w:p>
    <w:p>
      <w:pPr>
        <w:numPr>
          <w:ilvl w:val="0"/>
          <w:numId w:val="1001"/>
        </w:numPr>
      </w:pPr>
      <w:r>
        <w:t xml:space="preserve">Lage I, McCoy TH, Perlis RH, Doshi-Velez F. Efficiently identifying</w:t>
      </w:r>
      <w:r>
        <w:t xml:space="preserve"> </w:t>
      </w:r>
      <w:r>
        <w:t xml:space="preserve">individuals at high risk for treatment resistance in major depressive</w:t>
      </w:r>
      <w:r>
        <w:t xml:space="preserve"> </w:t>
      </w:r>
      <w:r>
        <w:t xml:space="preserve">disorder using electronic health records. J Affect Disord.</w:t>
      </w:r>
      <w:r>
        <w:t xml:space="preserve"> </w:t>
      </w:r>
      <w:r>
        <w:t xml:space="preserve">2022;306:254-259. doi:10.1016/j.jad.2022.02.046.</w:t>
      </w:r>
    </w:p>
    <w:p>
      <w:pPr>
        <w:numPr>
          <w:ilvl w:val="0"/>
          <w:numId w:val="1001"/>
        </w:numPr>
      </w:pPr>
      <w:r>
        <w:t xml:space="preserve">Lee DY, Kim N, Park C, Gan S, Son SJ, Park RW, et al. Explainable</w:t>
      </w:r>
      <w:r>
        <w:t xml:space="preserve"> </w:t>
      </w:r>
      <w:r>
        <w:t xml:space="preserve">multimodal prediction of treatment-resistance in patients with</w:t>
      </w:r>
      <w:r>
        <w:t xml:space="preserve"> </w:t>
      </w:r>
      <w:r>
        <w:t xml:space="preserve">depression leveraging brain morphometry and natural language</w:t>
      </w:r>
      <w:r>
        <w:t xml:space="preserve"> </w:t>
      </w:r>
      <w:r>
        <w:t xml:space="preserve">processing. Psychiatry Res. 2024;334:115817.</w:t>
      </w:r>
      <w:r>
        <w:t xml:space="preserve"> </w:t>
      </w:r>
      <w:r>
        <w:t xml:space="preserve">doi:10.1016/j.psychres.2024.115817.</w:t>
      </w:r>
    </w:p>
    <w:p>
      <w:pPr>
        <w:numPr>
          <w:ilvl w:val="0"/>
          <w:numId w:val="1001"/>
        </w:numPr>
      </w:pPr>
      <w:r>
        <w:t xml:space="preserve">Walsh CG, Ripperger M, McCoy TH, Castro V, Hu Y, Kirchner HL, et al.</w:t>
      </w:r>
      <w:r>
        <w:t xml:space="preserve"> </w:t>
      </w:r>
      <w:r>
        <w:t xml:space="preserve">Generalizability of risk models for treatment-resistant depression</w:t>
      </w:r>
      <w:r>
        <w:t xml:space="preserve"> </w:t>
      </w:r>
      <w:r>
        <w:t xml:space="preserve">across three health systems. medRxiv. 2025. Preprint.</w:t>
      </w:r>
      <w:r>
        <w:t xml:space="preserve"> </w:t>
      </w:r>
      <w:r>
        <w:t xml:space="preserve">doi:10.1101/2025.05.21.25328089.</w:t>
      </w:r>
    </w:p>
    <w:p>
      <w:pPr>
        <w:numPr>
          <w:ilvl w:val="0"/>
          <w:numId w:val="1001"/>
        </w:numPr>
      </w:pPr>
      <w:r>
        <w:t xml:space="preserve">Shmatko A, Jung AW, Gaurav K, Brunak S, Mortensen LH, Birney E, et al.</w:t>
      </w:r>
      <w:r>
        <w:t xml:space="preserve"> </w:t>
      </w:r>
      <w:r>
        <w:t xml:space="preserve">Learning the natural history of human disease with generative</w:t>
      </w:r>
      <w:r>
        <w:t xml:space="preserve"> </w:t>
      </w:r>
      <w:r>
        <w:t xml:space="preserve">transformers. Nature. 2025;647(8082):248-256.</w:t>
      </w:r>
      <w:r>
        <w:t xml:space="preserve"> </w:t>
      </w:r>
      <w:r>
        <w:t xml:space="preserve">doi:10.1038/s41586-025-09529-3.</w:t>
      </w:r>
    </w:p>
    <w:p>
      <w:pPr>
        <w:numPr>
          <w:ilvl w:val="0"/>
          <w:numId w:val="1001"/>
        </w:numPr>
      </w:pPr>
      <w:r>
        <w:t xml:space="preserve">Waxler S, Blazek P, White D, Sneider D, Chung K, Nagarathnam M, et al.</w:t>
      </w:r>
      <w:r>
        <w:t xml:space="preserve"> </w:t>
      </w:r>
      <w:r>
        <w:t xml:space="preserve">Generative medical event models improve with scale. arXiv.</w:t>
      </w:r>
      <w:r>
        <w:t xml:space="preserve"> </w:t>
      </w:r>
      <w:r>
        <w:t xml:space="preserve">2025;arXiv:2508.12104. doi:10.48550/arXiv.2508.12104.</w:t>
      </w:r>
    </w:p>
    <w:p>
      <w:pPr>
        <w:numPr>
          <w:ilvl w:val="0"/>
          <w:numId w:val="1001"/>
        </w:numPr>
      </w:pPr>
      <w:r>
        <w:t xml:space="preserve">Hegselmann S, von Arnim G, Rheude T, Kronenberg N, Sontag D, Hindricks</w:t>
      </w:r>
      <w:r>
        <w:t xml:space="preserve"> </w:t>
      </w:r>
      <w:r>
        <w:t xml:space="preserve">G, et al. Large language models are powerful electronic health record</w:t>
      </w:r>
      <w:r>
        <w:t xml:space="preserve"> </w:t>
      </w:r>
      <w:r>
        <w:t xml:space="preserve">encoders. arXiv:2502.17403. 2025.</w:t>
      </w:r>
    </w:p>
    <w:p>
      <w:pPr>
        <w:numPr>
          <w:ilvl w:val="0"/>
          <w:numId w:val="1001"/>
        </w:numPr>
      </w:pPr>
      <w:r>
        <w:t xml:space="preserve">González HM, Vega WA, Williams DR, Tarraf W, West BT, Neighbors HW.</w:t>
      </w:r>
      <w:r>
        <w:t xml:space="preserve"> </w:t>
      </w:r>
      <w:r>
        <w:t xml:space="preserve">Depression care in the United States: too little for too few. Arch Gen</w:t>
      </w:r>
      <w:r>
        <w:t xml:space="preserve"> </w:t>
      </w:r>
      <w:r>
        <w:t xml:space="preserve">Psychiatry. 2010;67(1):37-46. doi:10.1001/archgenpsychiatry.2009.168.</w:t>
      </w:r>
    </w:p>
    <w:p>
      <w:pPr>
        <w:numPr>
          <w:ilvl w:val="0"/>
          <w:numId w:val="1001"/>
        </w:numPr>
      </w:pPr>
      <w:r>
        <w:t xml:space="preserve">Alegría M, Chatterji P, Wells K, Cao Z, Chen CN, Takeuchi D, et al.</w:t>
      </w:r>
      <w:r>
        <w:t xml:space="preserve"> </w:t>
      </w:r>
      <w:r>
        <w:t xml:space="preserve">Disparity in depression treatment among racial and ethnic minority</w:t>
      </w:r>
      <w:r>
        <w:t xml:space="preserve"> </w:t>
      </w:r>
      <w:r>
        <w:t xml:space="preserve">populations in the United States. Psychiatr Serv.</w:t>
      </w:r>
      <w:r>
        <w:t xml:space="preserve"> </w:t>
      </w:r>
      <w:r>
        <w:t xml:space="preserve">2008;59(11):1264-1272. doi:10.1176/ps.2008.59.11.1264.</w:t>
      </w:r>
    </w:p>
    <w:p>
      <w:pPr>
        <w:numPr>
          <w:ilvl w:val="0"/>
          <w:numId w:val="1001"/>
        </w:numPr>
      </w:pPr>
      <w:r>
        <w:t xml:space="preserve">Perlis RH. A clinical risk stratification tool for predicting</w:t>
      </w:r>
      <w:r>
        <w:t xml:space="preserve"> </w:t>
      </w:r>
      <w:r>
        <w:t xml:space="preserve">treatment resistance in major depressive disorder. Biol Psychiatry.</w:t>
      </w:r>
      <w:r>
        <w:t xml:space="preserve"> </w:t>
      </w:r>
      <w:r>
        <w:t xml:space="preserve">2013;74(1):7-14. doi:10.1016/j.biopsych.2012.12.007.</w:t>
      </w:r>
    </w:p>
    <w:p>
      <w:pPr>
        <w:numPr>
          <w:ilvl w:val="0"/>
          <w:numId w:val="1001"/>
        </w:numPr>
      </w:pPr>
      <w:r>
        <w:t xml:space="preserve">Kautzky A, Baldinger-Melich P, Kranz GS, Vanicek T, Souery D,</w:t>
      </w:r>
      <w:r>
        <w:t xml:space="preserve"> </w:t>
      </w:r>
      <w:r>
        <w:t xml:space="preserve">Montgomery S, et al. A new prediction model for evaluating</w:t>
      </w:r>
      <w:r>
        <w:t xml:space="preserve"> </w:t>
      </w:r>
      <w:r>
        <w:t xml:space="preserve">treatment-resistant depression. J Clin Psychiatry. 2017;78(2):215-222.</w:t>
      </w:r>
      <w:r>
        <w:t xml:space="preserve"> </w:t>
      </w:r>
      <w:r>
        <w:t xml:space="preserve">doi:10.4088/JCP.15m10381.</w:t>
      </w:r>
    </w:p>
    <w:p>
      <w:pPr>
        <w:numPr>
          <w:ilvl w:val="0"/>
          <w:numId w:val="1001"/>
        </w:numPr>
      </w:pPr>
      <w:r>
        <w:t xml:space="preserve">Sheu YH, Magdamo C, Miller M, Das S, Blacker D, Smoller JW.</w:t>
      </w:r>
      <w:r>
        <w:t xml:space="preserve"> </w:t>
      </w:r>
      <w:r>
        <w:t xml:space="preserve">AI-assisted prediction of differential response to antidepressant</w:t>
      </w:r>
      <w:r>
        <w:t xml:space="preserve"> </w:t>
      </w:r>
      <w:r>
        <w:t xml:space="preserve">classes using electronic health records. npj Digit Med. 2023;6:73.</w:t>
      </w:r>
      <w:r>
        <w:t xml:space="preserve"> </w:t>
      </w:r>
      <w:r>
        <w:t xml:space="preserve">doi:10.1038/s41746-023-00817-8.</w:t>
      </w:r>
    </w:p>
    <w:p>
      <w:pPr>
        <w:numPr>
          <w:ilvl w:val="0"/>
          <w:numId w:val="1001"/>
        </w:numPr>
      </w:pPr>
      <w:r>
        <w:t xml:space="preserve">Chekroud AM, Zotti RJ, Shehzad Z, Gueorguieva R, Johnson MK, Trivedi</w:t>
      </w:r>
      <w:r>
        <w:t xml:space="preserve"> </w:t>
      </w:r>
      <w:r>
        <w:t xml:space="preserve">MH, et al. Cross-trial prediction of treatment outcome in depression:</w:t>
      </w:r>
      <w:r>
        <w:t xml:space="preserve"> </w:t>
      </w:r>
      <w:r>
        <w:t xml:space="preserve">a machine learning approach. Lancet Psychiatry. 2016;3(3):243-250.</w:t>
      </w:r>
      <w:r>
        <w:t xml:space="preserve"> </w:t>
      </w:r>
      <w:r>
        <w:t xml:space="preserve">doi:10.1016/S2215-0366(15)00471-X.</w:t>
      </w:r>
    </w:p>
    <w:p>
      <w:pPr>
        <w:numPr>
          <w:ilvl w:val="0"/>
          <w:numId w:val="1001"/>
        </w:numPr>
      </w:pPr>
      <w:r>
        <w:t xml:space="preserve">Hegselmann S, Shen SZ, Gierse F, Agrawal M, Sontag D, Jiang X. A</w:t>
      </w:r>
      <w:r>
        <w:t xml:space="preserve"> </w:t>
      </w:r>
      <w:r>
        <w:t xml:space="preserve">data-centric approach to generate faithful and high quality patient</w:t>
      </w:r>
      <w:r>
        <w:t xml:space="preserve"> </w:t>
      </w:r>
      <w:r>
        <w:t xml:space="preserve">summaries with large language models. Proc Mach Learn Res.</w:t>
      </w:r>
      <w:r>
        <w:t xml:space="preserve"> </w:t>
      </w:r>
      <w:r>
        <w:t xml:space="preserve">2024;248:339-379.</w:t>
      </w:r>
    </w:p>
    <w:p>
      <w:pPr>
        <w:numPr>
          <w:ilvl w:val="0"/>
          <w:numId w:val="1001"/>
        </w:numPr>
      </w:pPr>
      <w:r>
        <w:t xml:space="preserve">Xiao S, Liu Z, Zhang P, Muennighoff N, Lian D, Nie JY. C-Pack: packed</w:t>
      </w:r>
      <w:r>
        <w:t xml:space="preserve"> </w:t>
      </w:r>
      <w:r>
        <w:t xml:space="preserve">resources for general Chinese embeddings. In: Proceedings of the 47th</w:t>
      </w:r>
      <w:r>
        <w:t xml:space="preserve"> </w:t>
      </w:r>
      <w:r>
        <w:t xml:space="preserve">International ACM SIGIR Conference on Research and Development in</w:t>
      </w:r>
      <w:r>
        <w:t xml:space="preserve"> </w:t>
      </w:r>
      <w:r>
        <w:t xml:space="preserve">Information Retrieval (SIGIR ’24); 2024 Jul 14-18; Washington (DC).</w:t>
      </w:r>
      <w:r>
        <w:t xml:space="preserve"> </w:t>
      </w:r>
      <w:r>
        <w:t xml:space="preserve">New York: ACM; 2024. p. 641-649. doi:10.1145/3626772.3657878.</w:t>
      </w:r>
    </w:p>
    <w:p>
      <w:pPr>
        <w:numPr>
          <w:ilvl w:val="0"/>
          <w:numId w:val="1001"/>
        </w:numPr>
      </w:pPr>
      <w:r>
        <w:t xml:space="preserve">Li C, Qin M, Xiao S, Chen J, Luo K, Shao Y, et al. Making text</w:t>
      </w:r>
      <w:r>
        <w:t xml:space="preserve"> </w:t>
      </w:r>
      <w:r>
        <w:t xml:space="preserve">embedders few-shot learners. arXiv:2409.15700. 2024.</w:t>
      </w:r>
    </w:p>
    <w:p>
      <w:pPr>
        <w:numPr>
          <w:ilvl w:val="0"/>
          <w:numId w:val="1001"/>
        </w:numPr>
      </w:pPr>
      <w:r>
        <w:t xml:space="preserve">Zhang Y, Li M, Long D, Zhang X, Lin H, Yang B, et al. Qwen3 embedding:</w:t>
      </w:r>
      <w:r>
        <w:t xml:space="preserve"> </w:t>
      </w:r>
      <w:r>
        <w:t xml:space="preserve">advancing text embedding and reranking through foundation models.</w:t>
      </w:r>
      <w:r>
        <w:t xml:space="preserve"> </w:t>
      </w:r>
      <w:r>
        <w:t xml:space="preserve">arXiv:2506.05176. 2025.</w:t>
      </w:r>
    </w:p>
    <w:p>
      <w:pPr>
        <w:numPr>
          <w:ilvl w:val="0"/>
          <w:numId w:val="1001"/>
        </w:numPr>
      </w:pPr>
      <w:r>
        <w:t xml:space="preserve">Pedregosa F, Varoquaux G, Gramfort A, Michel V, Thirion B, Grisel O,</w:t>
      </w:r>
      <w:r>
        <w:t xml:space="preserve"> </w:t>
      </w:r>
      <w:r>
        <w:t xml:space="preserve">et al. Scikit-learn: machine learning in Python. J Mach Learn Res.</w:t>
      </w:r>
      <w:r>
        <w:t xml:space="preserve"> </w:t>
      </w:r>
      <w:r>
        <w:t xml:space="preserve">2011;12:2825-2830.</w:t>
      </w:r>
    </w:p>
    <w:p>
      <w:pPr>
        <w:numPr>
          <w:ilvl w:val="0"/>
          <w:numId w:val="1001"/>
        </w:numPr>
      </w:pPr>
      <w:r>
        <w:t xml:space="preserve">Chen T, Guestrin C. XGBoost: a scalable tree boosting system. In:</w:t>
      </w:r>
      <w:r>
        <w:t xml:space="preserve"> </w:t>
      </w:r>
      <w:r>
        <w:t xml:space="preserve">Proceedings of the 22nd ACM SIGKDD International Conference on</w:t>
      </w:r>
      <w:r>
        <w:t xml:space="preserve"> </w:t>
      </w:r>
      <w:r>
        <w:t xml:space="preserve">Knowledge Discovery and Data Mining (KDD ’16); 2016 Aug 13-17; San</w:t>
      </w:r>
      <w:r>
        <w:t xml:space="preserve"> </w:t>
      </w:r>
      <w:r>
        <w:t xml:space="preserve">Francisco (CA). New York: ACM; 2016. p. 785-794.</w:t>
      </w:r>
      <w:r>
        <w:t xml:space="preserve"> </w:t>
      </w:r>
      <w:r>
        <w:t xml:space="preserve">doi:10.1145/2939672.2939785.</w:t>
      </w:r>
    </w:p>
    <w:p>
      <w:pPr>
        <w:numPr>
          <w:ilvl w:val="0"/>
          <w:numId w:val="1001"/>
        </w:numPr>
      </w:pPr>
      <w:r>
        <w:t xml:space="preserve">Reimers N, Gurevych I. Sentence-BERT: sentence embeddings using</w:t>
      </w:r>
      <w:r>
        <w:t xml:space="preserve"> </w:t>
      </w:r>
      <w:r>
        <w:t xml:space="preserve">Siamese BERT-networks. In: Proceedings of the 2019 Conference on</w:t>
      </w:r>
      <w:r>
        <w:t xml:space="preserve"> </w:t>
      </w:r>
      <w:r>
        <w:t xml:space="preserve">Empirical Methods in Natural Language Processing and the 9th</w:t>
      </w:r>
      <w:r>
        <w:t xml:space="preserve"> </w:t>
      </w:r>
      <w:r>
        <w:t xml:space="preserve">International Joint Conference on Natural Language Processing</w:t>
      </w:r>
      <w:r>
        <w:t xml:space="preserve"> </w:t>
      </w:r>
      <w:r>
        <w:t xml:space="preserve">(EMNLP-IJCNLP); 2019 Nov; Hong Kong. Stroudsburg (PA): Association for</w:t>
      </w:r>
      <w:r>
        <w:t xml:space="preserve"> </w:t>
      </w:r>
      <w:r>
        <w:t xml:space="preserve">Computational Linguistics; 2019. p. 3982-3992.</w:t>
      </w:r>
      <w:r>
        <w:t xml:space="preserve"> </w:t>
      </w:r>
      <w:r>
        <w:t xml:space="preserve">doi:10.18653/v1/D19-1410.</w:t>
      </w:r>
    </w:p>
    <w:p>
      <w:pPr>
        <w:numPr>
          <w:ilvl w:val="0"/>
          <w:numId w:val="1001"/>
        </w:numPr>
      </w:pPr>
      <w:r>
        <w:t xml:space="preserve">Ferguson M. TRD-EHR: analysis code for treatment-resistant depression</w:t>
      </w:r>
      <w:r>
        <w:t xml:space="preserve"> </w:t>
      </w:r>
      <w:r>
        <w:t xml:space="preserve">prediction from electronic health records. GitHub. 2026. URL:</w:t>
      </w:r>
      <w:r>
        <w:t xml:space="preserve"> </w:t>
      </w:r>
      <w:r>
        <w:t xml:space="preserve">https://github.com/Pirate-Hunter-Zoro/TRD-EHR [accessed 2026-09-06]</w:t>
      </w:r>
    </w:p>
    <w:p>
      <w:pPr>
        <w:numPr>
          <w:ilvl w:val="0"/>
          <w:numId w:val="1001"/>
        </w:numPr>
      </w:pPr>
      <w:r>
        <w:t xml:space="preserve">Chekroud AM, Bondar J, Delgadillo J, Doherty G, Wasil A, Fokkema M,</w:t>
      </w:r>
      <w:r>
        <w:t xml:space="preserve"> </w:t>
      </w:r>
      <w:r>
        <w:t xml:space="preserve">et al. The promise of machine learning in predicting treatment</w:t>
      </w:r>
      <w:r>
        <w:t xml:space="preserve"> </w:t>
      </w:r>
      <w:r>
        <w:t xml:space="preserve">outcomes in psychiatry. World Psychiatry. 2021;20(2):154-170.</w:t>
      </w:r>
      <w:r>
        <w:t xml:space="preserve"> </w:t>
      </w:r>
      <w:r>
        <w:t xml:space="preserve">doi:10.1002/wps.20882.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