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e-2026-09-02-revision-in-brief"/>
    <w:p>
      <w:pPr>
        <w:pStyle w:val="Heading1"/>
      </w:pPr>
      <w:r>
        <w:t xml:space="preserve">The 2026-09-02 revision, in brief</w:t>
      </w:r>
    </w:p>
    <w:p>
      <w:pPr>
        <w:pStyle w:val="FirstParagraph"/>
      </w:pPr>
      <w:r>
        <w:rPr>
          <w:bCs/>
          <w:b/>
        </w:rPr>
        <w:t xml:space="preserve">Internal. Not submitted.</w:t>
      </w:r>
      <w:r>
        <w:t xml:space="preserve"> </w:t>
      </w:r>
      <w:r>
        <w:t xml:space="preserve">The full account with all reasoning is</w:t>
      </w:r>
      <w:r>
        <w:t xml:space="preserve"> </w:t>
      </w:r>
      <w:r>
        <w:rPr>
          <w:rStyle w:val="VerbatimChar"/>
        </w:rPr>
        <w:t xml:space="preserve">round_2026-09-02.md</w:t>
      </w:r>
      <w:r>
        <w:t xml:space="preserve">; the verbatim record of what was sent is</w:t>
      </w:r>
      <w:r>
        <w:t xml:space="preserve"> </w:t>
      </w:r>
      <w:r>
        <w:rPr>
          <w:rStyle w:val="VerbatimChar"/>
        </w:rPr>
        <w:t xml:space="preserve">MP_review_latest.md</w:t>
      </w:r>
      <w:r>
        <w:t xml:space="preserve">.</w:t>
      </w:r>
    </w:p>
    <w:bookmarkStart w:id="20" w:name="what-arrived"/>
    <w:p>
      <w:pPr>
        <w:pStyle w:val="Heading2"/>
      </w:pPr>
      <w:r>
        <w:t xml:space="preserve">What arrived</w:t>
      </w:r>
    </w:p>
    <w:p>
      <w:pPr>
        <w:pStyle w:val="FirstParagraph"/>
      </w:pPr>
      <w:r>
        <w:t xml:space="preserve">Four things, on 2026-09-02: a tracked-changes manuscript carrying 64 insertions,</w:t>
      </w:r>
      <w:r>
        <w:t xml:space="preserve"> </w:t>
      </w:r>
      <w:r>
        <w:t xml:space="preserve">75 deletions and 9 comments; a replacement Methods section with its own</w:t>
      </w:r>
      <w:r>
        <w:t xml:space="preserve"> </w:t>
      </w:r>
      <w:r>
        <w:t xml:space="preserve">supplementary appendix; a replacement Discussion carrying new literature; and a</w:t>
      </w:r>
      <w:r>
        <w:t xml:space="preserve"> </w:t>
      </w:r>
      <w:r>
        <w:t xml:space="preserve">covering email. All of it was applied on 2026-09-03.</w:t>
      </w:r>
    </w:p>
    <w:p>
      <w:pPr>
        <w:pStyle w:val="BodyText"/>
      </w:pPr>
      <w:r>
        <w:t xml:space="preserve">The email’s substance was one sentence —</w:t>
      </w:r>
      <w:r>
        <w:t xml:space="preserve"> </w:t>
      </w:r>
      <w:r>
        <w:rPr>
          <w:iCs/>
          <w:i/>
        </w:rPr>
        <w:t xml:space="preserve">you need to make many sections more</w:t>
      </w:r>
      <w:r>
        <w:rPr>
          <w:iCs/>
          <w:i/>
        </w:rPr>
        <w:t xml:space="preserve"> </w:t>
      </w:r>
      <w:r>
        <w:rPr>
          <w:iCs/>
          <w:i/>
        </w:rPr>
        <w:t xml:space="preserve">concise</w:t>
      </w:r>
      <w:r>
        <w:t xml:space="preserve"> </w:t>
      </w:r>
      <w:r>
        <w:t xml:space="preserve">— plus notice that the Methods and Discussion documents were coming.</w:t>
      </w:r>
    </w:p>
    <w:bookmarkEnd w:id="20"/>
    <w:bookmarkStart w:id="21" w:name="X145ea50a76ff3c346e4300b92c5d1fed03a325f"/>
    <w:p>
      <w:pPr>
        <w:pStyle w:val="Heading2"/>
      </w:pPr>
      <w:r>
        <w:t xml:space="preserve">The nine comments, and what happened to each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What he asked for</w:t>
            </w:r>
          </w:p>
        </w:tc>
        <w:tc>
          <w:p>
            <w:pPr>
              <w:pStyle w:val="Compact"/>
              <w:jc w:val="left"/>
            </w:pPr>
            <w:r>
              <w:t xml:space="preserve">What was done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Doubted</w:t>
            </w:r>
            <w:r>
              <w:t xml:space="preserve"> </w:t>
            </w:r>
            <w:r>
              <w:t xml:space="preserve">“</w:t>
            </w:r>
            <w:r>
              <w:t xml:space="preserve">deterministic</w:t>
            </w:r>
            <w:r>
              <w:t xml:space="preserve">”</w:t>
            </w:r>
            <w:r>
              <w:t xml:space="preserve"> </w:t>
            </w:r>
            <w:r>
              <w:t xml:space="preserve">— thought a GPT wrote the narratives</w:t>
            </w:r>
          </w:p>
        </w:tc>
        <w:tc>
          <w:p>
            <w:pPr>
              <w:pStyle w:val="Compact"/>
              <w:jc w:val="left"/>
            </w:pPr>
            <w:r>
              <w:t xml:space="preserve">Answered in the text, not argued. No generative model builds a narrative; a fixed renderer walks the record. The Abstract now says so in plain words, and his own Methods says the same in his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Replacement Introduction plus seven new references</w:t>
            </w:r>
          </w:p>
        </w:tc>
        <w:tc>
          <w:p>
            <w:pPr>
              <w:pStyle w:val="Compact"/>
              <w:jc w:val="left"/>
            </w:pPr>
            <w:r>
              <w:t xml:space="preserve">Taken as written. All seven references verified against PubMed; three had wrong fields as first entered and were corrected. Every performance figure quoted from them was checked against the source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Methods is 6,000 words, cut it to about 2,000</w:t>
            </w:r>
          </w:p>
        </w:tc>
        <w:tc>
          <w:p>
            <w:pPr>
              <w:pStyle w:val="Compact"/>
              <w:jc w:val="left"/>
            </w:pPr>
            <w:r>
              <w:t xml:space="preserve">His supplied Methods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the Methods now, at 1,851 words. Nothing was deleted — what came out went to a new Supplementary Methods block, and eight passages that survive nowhere in the packet are held in</w:t>
            </w:r>
            <w:r>
              <w:t xml:space="preserve"> </w:t>
            </w:r>
            <w:r>
              <w:rPr>
                <w:rStyle w:val="VerbatimChar"/>
              </w:rPr>
              <w:t xml:space="preserve">../reserve/methods_reserve.md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p>
            <w:pPr>
              <w:pStyle w:val="Compact"/>
              <w:jc w:val="left"/>
            </w:pPr>
            <w:r>
              <w:t xml:space="preserve">Move the participant-flow table to the supplement</w:t>
            </w:r>
          </w:p>
        </w:tc>
        <w:tc>
          <w:p>
            <w:pPr>
              <w:pStyle w:val="Compact"/>
              <w:jc w:val="left"/>
            </w:pPr>
            <w:r>
              <w:t xml:space="preserve">Moved, beside the eligibility cascade it belongs to. Results keeps the two numbers a reader needs and points at it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p>
            <w:pPr>
              <w:pStyle w:val="Compact"/>
              <w:jc w:val="left"/>
            </w:pPr>
            <w:r>
              <w:t xml:space="preserve">Cohort characteristics should be one sentence referring to the table</w:t>
            </w:r>
          </w:p>
        </w:tc>
        <w:tc>
          <w:p>
            <w:pPr>
              <w:pStyle w:val="Compact"/>
              <w:jc w:val="left"/>
            </w:pPr>
            <w:r>
              <w:t xml:space="preserve">Done, and it is literally one sentence. It replaces a 1,017-word paragraph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p>
            <w:pPr>
              <w:pStyle w:val="Compact"/>
              <w:jc w:val="left"/>
            </w:pPr>
            <w:r>
              <w:t xml:space="preserve">Cohort characteristics should be Table 1</w:t>
            </w:r>
          </w:p>
        </w:tc>
        <w:tc>
          <w:p>
            <w:pPr>
              <w:pStyle w:val="Compact"/>
              <w:jc w:val="left"/>
            </w:pPr>
            <w:r>
              <w:t xml:space="preserve">Renumbered, and every table after it moved up. One table was dropped outright rather than renumbered, its two numbers now stated in Methods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p>
            <w:pPr>
              <w:pStyle w:val="Compact"/>
              <w:jc w:val="left"/>
            </w:pPr>
            <w:r>
              <w:t xml:space="preserve">Move subgroup outcome prevalence to the supplement</w:t>
            </w:r>
          </w:p>
        </w:tc>
        <w:tc>
          <w:p>
            <w:pPr>
              <w:pStyle w:val="Compact"/>
              <w:jc w:val="left"/>
            </w:pPr>
            <w:r>
              <w:t xml:space="preserve">Moved in full. Subgroup</w:t>
            </w:r>
            <w:r>
              <w:t xml:space="preserve"> </w:t>
            </w:r>
            <w:r>
              <w:rPr>
                <w:iCs/>
                <w:i/>
              </w:rPr>
              <w:t xml:space="preserve">performance</w:t>
            </w:r>
            <w:r>
              <w:t xml:space="preserve"> </w:t>
            </w:r>
            <w:r>
              <w:t xml:space="preserve">— a different analysis, and the one that answers his previous round — stays in Results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p>
            <w:pPr>
              <w:pStyle w:val="Compact"/>
              <w:jc w:val="left"/>
            </w:pPr>
            <w:r>
              <w:t xml:space="preserve">Cannot read the labels on the ablation figure</w:t>
            </w:r>
          </w:p>
        </w:tc>
        <w:tc>
          <w:p>
            <w:pPr>
              <w:pStyle w:val="Compact"/>
              <w:jc w:val="left"/>
            </w:pPr>
            <w:r>
              <w:t xml:space="preserve">Fixed, and it was a real defect: the figure was drawn far too wide, so it shrank 3.3× on the page and its labels landed at about 4.5pt. Redrawn as a 2×2 grid with labels on every panel. No number changed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p>
            <w:pPr>
              <w:pStyle w:val="Compact"/>
              <w:jc w:val="left"/>
            </w:pPr>
            <w:r>
              <w:t xml:space="preserve">A revised Discussion was coming</w:t>
            </w:r>
          </w:p>
        </w:tc>
        <w:tc>
          <w:p>
            <w:pPr>
              <w:pStyle w:val="Compact"/>
              <w:jc w:val="left"/>
            </w:pPr>
            <w:r>
              <w:t xml:space="preserve">Taken as written, including its new</w:t>
            </w:r>
            <w:r>
              <w:t xml:space="preserve"> </w:t>
            </w:r>
            <w:r>
              <w:rPr>
                <w:iCs/>
                <w:i/>
              </w:rPr>
              <w:t xml:space="preserve">Comparison with prior work</w:t>
            </w:r>
            <w:r>
              <w:t xml:space="preserve"> </w:t>
            </w: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pPr>
        <w:pStyle w:val="BodyText"/>
      </w:pPr>
      <w:r>
        <w:t xml:space="preserve">Eight of the nine were preferences about structure and length. One — the</w:t>
      </w:r>
      <w:r>
        <w:t xml:space="preserve"> </w:t>
      </w:r>
      <w:r>
        <w:t xml:space="preserve">unreadable figure — was a defect, and it was the only comment that named</w:t>
      </w:r>
      <w:r>
        <w:t xml:space="preserve"> </w:t>
      </w:r>
      <w:r>
        <w:t xml:space="preserve">something wrong rather than something he wanted differently.</w:t>
      </w:r>
    </w:p>
    <w:bookmarkEnd w:id="21"/>
    <w:bookmarkStart w:id="22" w:name="what-the-packet-looks-like-now"/>
    <w:p>
      <w:pPr>
        <w:pStyle w:val="Heading2"/>
      </w:pPr>
      <w:r>
        <w:t xml:space="preserve">What the packet looks like now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p>
            <w:pPr>
              <w:pStyle w:val="Compact"/>
              <w:jc w:val="right"/>
            </w:pPr>
            <w:r>
              <w:t xml:space="preserve">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p>
            <w:pPr>
              <w:pStyle w:val="Compact"/>
              <w:jc w:val="right"/>
            </w:pPr>
            <w:r>
              <w:t xml:space="preserve">17,221 words</w:t>
            </w:r>
          </w:p>
        </w:tc>
        <w:tc>
          <w:p>
            <w:pPr>
              <w:pStyle w:val="Compact"/>
              <w:jc w:val="right"/>
            </w:pPr>
            <w:r>
              <w:t xml:space="preserve">11,149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right"/>
            </w:pPr>
            <w:r>
              <w:t xml:space="preserve">6,057</w:t>
            </w:r>
          </w:p>
        </w:tc>
        <w:tc>
          <w:p>
            <w:pPr>
              <w:pStyle w:val="Compact"/>
              <w:jc w:val="right"/>
            </w:pPr>
            <w:r>
              <w:t xml:space="preserve">1,851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p>
            <w:pPr>
              <w:pStyle w:val="Compact"/>
              <w:jc w:val="right"/>
            </w:pPr>
            <w:r>
              <w:t xml:space="preserve">2,925</w:t>
            </w:r>
          </w:p>
        </w:tc>
        <w:tc>
          <w:p>
            <w:pPr>
              <w:pStyle w:val="Compact"/>
              <w:jc w:val="right"/>
            </w:pPr>
            <w:r>
              <w:t xml:space="preserve">1,903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right"/>
            </w:pPr>
            <w:r>
              <w:t xml:space="preserve">5,104</w:t>
            </w:r>
          </w:p>
        </w:tc>
        <w:tc>
          <w:p>
            <w:pPr>
              <w:pStyle w:val="Compact"/>
              <w:jc w:val="right"/>
            </w:pPr>
            <w:r>
              <w:t xml:space="preserve">4,200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Main-text tables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The manuscript is 35% shorter.</w:t>
      </w:r>
      <w:r>
        <w:t xml:space="preserve"> </w:t>
      </w:r>
      <w:r>
        <w:rPr>
          <w:bCs/>
          <w:b/>
        </w:rPr>
        <w:t xml:space="preserve">Nothing was deleted to achieve that.</w:t>
      </w:r>
      <w:r>
        <w:t xml:space="preserve"> </w:t>
      </w:r>
      <w:r>
        <w:t xml:space="preserve">Material</w:t>
      </w:r>
      <w:r>
        <w:t xml:space="preserve"> </w:t>
      </w:r>
      <w:r>
        <w:t xml:space="preserve">either moved into the Supplementary Methods, which is submitted, or into one of</w:t>
      </w:r>
      <w:r>
        <w:t xml:space="preserve"> </w:t>
      </w:r>
      <w:r>
        <w:t xml:space="preserve">four reserve documents held in this folder and deliberately not submitted, each</w:t>
      </w:r>
      <w:r>
        <w:t xml:space="preserve"> </w:t>
      </w:r>
      <w:r>
        <w:t xml:space="preserve">of which says why it is held back and what question would call it out.</w:t>
      </w:r>
    </w:p>
    <w:p>
      <w:pPr>
        <w:pStyle w:val="BodyText"/>
      </w:pPr>
      <w:r>
        <w:t xml:space="preserve">Two naming decisions were taken across the whole packet because his documents</w:t>
      </w:r>
      <w:r>
        <w:t xml:space="preserve"> </w:t>
      </w:r>
      <w:r>
        <w:t xml:space="preserve">took them: time zero is the</w:t>
      </w:r>
      <w:r>
        <w:t xml:space="preserve"> </w:t>
      </w:r>
      <w:r>
        <w:rPr>
          <w:bCs/>
          <w:b/>
        </w:rPr>
        <w:t xml:space="preserve">index</w:t>
      </w:r>
      <w:r>
        <w:t xml:space="preserve"> </w:t>
      </w:r>
      <w:r>
        <w:t xml:space="preserve">date rather than the anchor, and the</w:t>
      </w:r>
      <w:r>
        <w:t xml:space="preserve"> </w:t>
      </w:r>
      <w:r>
        <w:t xml:space="preserve">embedding is a</w:t>
      </w:r>
      <w:r>
        <w:t xml:space="preserve"> </w:t>
      </w:r>
      <w:r>
        <w:rPr>
          <w:bCs/>
          <w:b/>
        </w:rPr>
        <w:t xml:space="preserve">generalized pretrained transformer embedding</w:t>
      </w:r>
      <w:r>
        <w:t xml:space="preserve"> </w:t>
      </w:r>
      <w:r>
        <w:t xml:space="preserve">— in the title</w:t>
      </w:r>
      <w:r>
        <w:t xml:space="preserve"> </w:t>
      </w:r>
      <w:r>
        <w:t xml:space="preserve">too. One of his inserted clauses was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taken: his Abstract glossed the index</w:t>
      </w:r>
      <w:r>
        <w:t xml:space="preserve"> </w:t>
      </w:r>
      <w:r>
        <w:t xml:space="preserve">as the first antidepressant in the record, which is the description corrected in</w:t>
      </w:r>
      <w:r>
        <w:t xml:space="preserve"> </w:t>
      </w:r>
      <w:r>
        <w:t xml:space="preserve">the previous round. The Abstract states the correct definition.</w:t>
      </w:r>
    </w:p>
    <w:bookmarkEnd w:id="22"/>
    <w:bookmarkStart w:id="23" w:name="the-analysis-his-supplement-asked-for"/>
    <w:p>
      <w:pPr>
        <w:pStyle w:val="Heading2"/>
      </w:pPr>
      <w:r>
        <w:t xml:space="preserve">The analysis his supplement asked for</w:t>
      </w:r>
    </w:p>
    <w:p>
      <w:pPr>
        <w:pStyle w:val="FirstParagraph"/>
      </w:pPr>
      <w:r>
        <w:t xml:space="preserve">His supplied supplementary methods wanted one sensitivity analysis: does the</w:t>
      </w:r>
      <w:r>
        <w:t xml:space="preserve"> </w:t>
      </w:r>
      <w:r>
        <w:t xml:space="preserve">result depend on religion being kept, given how often it is unrecorded?</w:t>
      </w:r>
    </w:p>
    <w:p>
      <w:pPr>
        <w:pStyle w:val="BodyText"/>
      </w:pPr>
      <w:r>
        <w:rPr>
          <w:bCs/>
          <w:b/>
        </w:rPr>
        <w:t xml:space="preserve">The real question was the missingness, not the field.</w:t>
      </w:r>
      <w:r>
        <w:t xml:space="preserve"> </w:t>
      </w:r>
      <w:r>
        <w:t xml:space="preserve">Religion is unrecorded</w:t>
      </w:r>
      <w:r>
        <w:t xml:space="preserve"> </w:t>
      </w:r>
      <w:r>
        <w:t xml:space="preserve">for 29.4% of patients, and unevenly — 43.8% of 18-to-29-year-olds against 17.5%</w:t>
      </w:r>
      <w:r>
        <w:t xml:space="preserve"> </w:t>
      </w:r>
      <w:r>
        <w:t xml:space="preserve">of those 65 or older. Both representations make that blank readable, one as its</w:t>
      </w:r>
      <w:r>
        <w:t xml:space="preserve"> </w:t>
      </w:r>
      <w:r>
        <w:t xml:space="preserve">own category and one as the printed word</w:t>
      </w:r>
      <w:r>
        <w:t xml:space="preserve"> </w:t>
      </w:r>
      <w:r>
        <w:rPr>
          <w:iCs/>
          <w:i/>
        </w:rPr>
        <w:t xml:space="preserve">Missing</w:t>
      </w:r>
      <w:r>
        <w:t xml:space="preserve">, so a model could lean on the</w:t>
      </w:r>
      <w:r>
        <w:t xml:space="preserve"> </w:t>
      </w:r>
      <w:r>
        <w:t xml:space="preserve">silence as an age proxy without ever using a recorded religion. Permuting the</w:t>
      </w:r>
      <w:r>
        <w:t xml:space="preserve"> </w:t>
      </w:r>
      <w:r>
        <w:t xml:space="preserve">field, which the existing ablation slate does, cannot detect that: it shuffles</w:t>
      </w:r>
      <w:r>
        <w:t xml:space="preserve"> </w:t>
      </w:r>
      <w:r>
        <w:t xml:space="preserve">recorded values among the patients who have one and leaves every blank exactly</w:t>
      </w:r>
      <w:r>
        <w:t xml:space="preserve"> </w:t>
      </w:r>
      <w:r>
        <w:t xml:space="preserve">where it was. Only removing the field takes both away.</w:t>
      </w:r>
    </w:p>
    <w:p>
      <w:pPr>
        <w:pStyle w:val="BodyText"/>
      </w:pPr>
      <w:r>
        <w:t xml:space="preserve">So the field was removed from both representations — the column out of the</w:t>
      </w:r>
      <w:r>
        <w:t xml:space="preserve"> </w:t>
      </w:r>
      <w:r>
        <w:t xml:space="preserve">feature matrix, the line out of the narrative, which was then re-rendered and</w:t>
      </w:r>
      <w:r>
        <w:t xml:space="preserve"> </w:t>
      </w:r>
      <w:r>
        <w:t xml:space="preserve">re-embedded — and each stripped arm was scored against its own comparator on the</w:t>
      </w:r>
      <w:r>
        <w:t xml:space="preserve"> </w:t>
      </w:r>
      <w:r>
        <w:t xml:space="preserve">same held-out patients.</w:t>
      </w:r>
    </w:p>
    <w:p>
      <w:pPr>
        <w:pStyle w:val="BodyText"/>
      </w:pPr>
      <w:r>
        <w:rPr>
          <w:bCs/>
          <w:b/>
        </w:rPr>
        <w:t xml:space="preserve">Every contrast is a null.</w:t>
      </w:r>
      <w:r>
        <w:t xml:space="preserve"> </w:t>
      </w:r>
      <w:r>
        <w:t xml:space="preserve">Discrimination moves by at most three</w:t>
      </w:r>
      <w:r>
        <w:t xml:space="preserve"> </w:t>
      </w:r>
      <w:r>
        <w:t xml:space="preserve">thousandths of an AUC point anywhere, and every confidence interval includes</w:t>
      </w:r>
      <w:r>
        <w:t xml:space="preserve"> </w:t>
      </w:r>
      <w:r>
        <w:t xml:space="preserve">zero. The field is not carrying the result, and neither is the shape of its</w:t>
      </w:r>
      <w:r>
        <w:t xml:space="preserve"> </w:t>
      </w:r>
      <w:r>
        <w:t xml:space="preserve">silence.</w:t>
      </w:r>
    </w:p>
    <w:p>
      <w:pPr>
        <w:pStyle w:val="BodyText"/>
      </w:pPr>
      <w:r>
        <w:t xml:space="preserve">Two things about how that was done are worth a sentence each, because both were</w:t>
      </w:r>
      <w:r>
        <w:t xml:space="preserve"> </w:t>
      </w:r>
      <w:r>
        <w:t xml:space="preserve">decided before the numbers existed: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threshold was fixed in advance</w:t>
      </w:r>
      <w:r>
        <w:t xml:space="preserve">, in writing, in the project task list:</w:t>
      </w:r>
      <w:r>
        <w:t xml:space="preserve"> </w:t>
      </w:r>
      <w:r>
        <w:t xml:space="preserve">a null and the finding stays out of the paper as reassurance; anything moving</w:t>
      </w:r>
      <w:r>
        <w:t xml:space="preserve"> </w:t>
      </w:r>
      <w:r>
        <w:t xml:space="preserve">and it goes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as a finding, with Limitations gaining a clause. Every</w:t>
      </w:r>
      <w:r>
        <w:t xml:space="preserve"> </w:t>
      </w:r>
      <w:r>
        <w:t xml:space="preserve">threshold is defensible after the fact, so it was set before.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comparator was chosen to be honest rather than flattering.</w:t>
      </w:r>
      <w:r>
        <w:t xml:space="preserve"> </w:t>
      </w:r>
      <w:r>
        <w:t xml:space="preserve">The stripped</w:t>
      </w:r>
      <w:r>
        <w:t xml:space="preserve"> </w:t>
      </w:r>
      <w:r>
        <w:t xml:space="preserve">narrative arm was scored against an earlier re-render that changed no content at</w:t>
      </w:r>
      <w:r>
        <w:t xml:space="preserve"> </w:t>
      </w:r>
      <w:r>
        <w:t xml:space="preserve">all, not against the published run — because a bare re-render moves the</w:t>
      </w:r>
      <w:r>
        <w:t xml:space="preserve"> </w:t>
      </w:r>
      <w:r>
        <w:t xml:space="preserve">embedding slightly on its own, and scoring against the published run instead</w:t>
      </w:r>
      <w:r>
        <w:t xml:space="preserve"> </w:t>
      </w:r>
      <w:r>
        <w:t xml:space="preserve">would have returned a point estimate three times larger that came within a</w:t>
      </w:r>
      <w:r>
        <w:t xml:space="preserve"> </w:t>
      </w:r>
      <w:r>
        <w:t xml:space="preserve">thousandth of looking significant. The comparator is what kept a null from</w:t>
      </w:r>
      <w:r>
        <w:t xml:space="preserve"> </w:t>
      </w:r>
      <w:r>
        <w:t xml:space="preserve">being written up as a near-miss.</w:t>
      </w:r>
    </w:p>
    <w:p>
      <w:pPr>
        <w:pStyle w:val="FirstParagraph"/>
      </w:pPr>
      <w:r>
        <w:rPr>
          <w:bCs/>
          <w:b/>
        </w:rPr>
        <w:t xml:space="preserve">Where it went.</w:t>
      </w:r>
      <w:r>
        <w:t xml:space="preserve"> </w:t>
      </w:r>
      <w:r>
        <w:t xml:space="preserve">The write-up is</w:t>
      </w:r>
      <w:r>
        <w:t xml:space="preserve"> </w:t>
      </w:r>
      <w:r>
        <w:rPr>
          <w:rStyle w:val="VerbatimChar"/>
        </w:rPr>
        <w:t xml:space="preserve">../reserve/religion_sensitivity.md</w:t>
      </w:r>
      <w:r>
        <w:t xml:space="preserve">, with its numbers</w:t>
      </w:r>
      <w:r>
        <w:t xml:space="preserve"> </w:t>
      </w:r>
      <w:r>
        <w:t xml:space="preserve">tracked beside it in</w:t>
      </w:r>
      <w:r>
        <w:t xml:space="preserve"> </w:t>
      </w:r>
      <w:r>
        <w:rPr>
          <w:rStyle w:val="VerbatimChar"/>
        </w:rPr>
        <w:t xml:space="preserve">../reserve/religion_results/</w:t>
      </w:r>
      <w:r>
        <w:t xml:space="preserve">, held out of the packet on</w:t>
      </w:r>
      <w:r>
        <w:t xml:space="preserve"> </w:t>
      </w:r>
      <w:r>
        <w:t xml:space="preserve">the same reasoning as the matched-input parity report. In the submission itself</w:t>
      </w:r>
      <w:r>
        <w:t xml:space="preserve"> </w:t>
      </w:r>
      <w:r>
        <w:t xml:space="preserve">it is two clauses: Supplement M6 no longer says no such analysis was performed</w:t>
      </w:r>
      <w:r>
        <w:t xml:space="preserve"> </w:t>
      </w:r>
      <w:r>
        <w:t xml:space="preserve">and states the null instead, and the TRIPOD checklist’s missing-data row carries</w:t>
      </w:r>
      <w:r>
        <w:t xml:space="preserve"> </w:t>
      </w:r>
      <w:r>
        <w:t xml:space="preserve">it beside the other re-run. Nothing else in the packet moved.</w:t>
      </w:r>
    </w:p>
    <w:bookmarkEnd w:id="23"/>
    <w:bookmarkStart w:id="24" w:name="X9c62f8fc51b04af6234d5834d91690d39e86002"/>
    <w:p>
      <w:pPr>
        <w:pStyle w:val="Heading2"/>
      </w:pPr>
      <w:r>
        <w:t xml:space="preserve">The follow-up of 2026-09-04, which is staged and not done</w:t>
      </w:r>
    </w:p>
    <w:p>
      <w:pPr>
        <w:pStyle w:val="FirstParagraph"/>
      </w:pPr>
      <w:r>
        <w:t xml:space="preserve">A second round arrived verbally on 2026-09-04. It is recorded in</w:t>
      </w:r>
      <w:r>
        <w:t xml:space="preserve"> </w:t>
      </w:r>
      <w:r>
        <w:rPr>
          <w:rStyle w:val="VerbatimChar"/>
        </w:rPr>
        <w:t xml:space="preserve">MP_review_latest.md</w:t>
      </w:r>
      <w:r>
        <w:t xml:space="preserve"> </w:t>
      </w:r>
      <w:r>
        <w:t xml:space="preserve">and costed item by item in</w:t>
      </w:r>
      <w:r>
        <w:t xml:space="preserve"> </w:t>
      </w:r>
      <w:r>
        <w:rPr>
          <w:rStyle w:val="VerbatimChar"/>
        </w:rPr>
        <w:t xml:space="preserve">round_2026-09-02.md</w:t>
      </w:r>
      <w:r>
        <w:t xml:space="preserve">.</w:t>
      </w:r>
      <w:r>
        <w:t xml:space="preserve"> </w:t>
      </w:r>
      <w:r>
        <w:rPr>
          <w:bCs/>
          <w:b/>
        </w:rPr>
        <w:t xml:space="preserve">None of</w:t>
      </w:r>
      <w:r>
        <w:rPr>
          <w:bCs/>
          <w:b/>
        </w:rPr>
        <w:t xml:space="preserve"> </w:t>
      </w:r>
      <w:r>
        <w:rPr>
          <w:bCs/>
          <w:b/>
        </w:rPr>
        <w:t xml:space="preserve">it is applied</w:t>
      </w:r>
      <w:r>
        <w:t xml:space="preserve">, because he is sending more rewritten sections and every item</w:t>
      </w:r>
      <w:r>
        <w:t xml:space="preserve"> </w:t>
      </w:r>
      <w:r>
        <w:t xml:space="preserve">would otherwise be done twice.</w:t>
      </w:r>
    </w:p>
    <w:p>
      <w:pPr>
        <w:pStyle w:val="BodyText"/>
      </w:pPr>
      <w:r>
        <w:rPr>
          <w:bCs/>
          <w:b/>
        </w:rPr>
        <w:t xml:space="preserve">The verdict on the prose.</w:t>
      </w:r>
      <w:r>
        <w:t xml:space="preserve"> </w:t>
      </w:r>
      <w:r>
        <w:t xml:space="preserve">Too dense. Correct — no number and no claim was</w:t>
      </w:r>
      <w:r>
        <w:t xml:space="preserve"> </w:t>
      </w:r>
      <w:r>
        <w:t xml:space="preserve">disputed — but it reads as machine-written, and a sentence has to be read three</w:t>
      </w:r>
      <w:r>
        <w:t xml:space="preserve"> </w:t>
      </w:r>
      <w:r>
        <w:t xml:space="preserve">times. This is measurable rather than a taste: the body text runs a mean of 26.2</w:t>
      </w:r>
      <w:r>
        <w:t xml:space="preserve"> </w:t>
      </w:r>
      <w:r>
        <w:t xml:space="preserve">words per sentence against a readable 18-20, 23% of sentences are over 35 words,</w:t>
      </w:r>
      <w:r>
        <w:t xml:space="preserve"> </w:t>
      </w:r>
      <w:r>
        <w:t xml:space="preserve">and it carries 74 semicolons and 34 em-dashes, nearly every one of which fuses a</w:t>
      </w:r>
      <w:r>
        <w:t xml:space="preserve"> </w:t>
      </w:r>
      <w:r>
        <w:t xml:space="preserve">second claim into a sentence that already had one. Worth raising with him: his</w:t>
      </w:r>
      <w:r>
        <w:t xml:space="preserve"> </w:t>
      </w:r>
      <w:r>
        <w:t xml:space="preserve">own comment 84 cut Methods from 6,057 words to 1,851, and compression is what</w:t>
      </w:r>
      <w:r>
        <w:t xml:space="preserve"> </w:t>
      </w:r>
      <w:r>
        <w:t xml:space="preserve">causes density. Shorter and clearer are not the same instruction.</w:t>
      </w:r>
    </w:p>
    <w:p>
      <w:pPr>
        <w:pStyle w:val="BodyText"/>
      </w:pPr>
      <w:r>
        <w:rPr>
          <w:bCs/>
          <w:b/>
        </w:rPr>
        <w:t xml:space="preserve">Three word changes</w:t>
      </w:r>
      <w:r>
        <w:t xml:space="preserve">, all waiting on his documents: deterministic to</w:t>
      </w:r>
      <w:r>
        <w:t xml:space="preserve"> </w:t>
      </w:r>
      <w:r>
        <w:t xml:space="preserve">algorithmic (18 places), patient to participant (about 261), trained classifier</w:t>
      </w:r>
      <w:r>
        <w:t xml:space="preserve"> </w:t>
      </w:r>
      <w:r>
        <w:t xml:space="preserve">to machine learning model (4). The first needs the</w:t>
      </w:r>
      <w:r>
        <w:t xml:space="preserve"> </w:t>
      </w:r>
      <w:r>
        <w:rPr>
          <w:rStyle w:val="VerbatimChar"/>
        </w:rPr>
        <w:t xml:space="preserve">manuscript.md</w:t>
      </w:r>
      <w:r>
        <w:t xml:space="preserve"> </w:t>
      </w:r>
      <w:r>
        <w:t xml:space="preserve">naming rule</w:t>
      </w:r>
      <w:r>
        <w:t xml:space="preserve"> </w:t>
      </w:r>
      <w:r>
        <w:t xml:space="preserve">rewritten in the same edit, since</w:t>
      </w:r>
      <w:r>
        <w:t xml:space="preserve"> </w:t>
      </w:r>
      <w:r>
        <w:t xml:space="preserve">“</w:t>
      </w:r>
      <w:r>
        <w:t xml:space="preserve">deterministic</w:t>
      </w:r>
      <w:r>
        <w:t xml:space="preserve">”</w:t>
      </w:r>
      <w:r>
        <w:t xml:space="preserve"> </w:t>
      </w:r>
      <w:r>
        <w:t xml:space="preserve">is the sanctioned word there;</w:t>
      </w:r>
      <w:r>
        <w:t xml:space="preserve"> </w:t>
      </w:r>
      <w:r>
        <w:t xml:space="preserve">the second must not touch the title, the verbatim narratives in Supplement S6,</w:t>
      </w:r>
      <w:r>
        <w:t xml:space="preserve"> </w:t>
      </w:r>
      <w:r>
        <w:t xml:space="preserve">or wording quoted from prior studies; the third destroys a real contrast in two</w:t>
      </w:r>
      <w:r>
        <w:t xml:space="preserve"> </w:t>
      </w:r>
      <w:r>
        <w:t xml:space="preserve">of its four uses, where the phrase exists to distinguish the fitted models from</w:t>
      </w:r>
      <w:r>
        <w:t xml:space="preserve"> </w:t>
      </w:r>
      <w:r>
        <w:t xml:space="preserve">the neighbor-weighted predictor.</w:t>
      </w:r>
    </w:p>
    <w:p>
      <w:pPr>
        <w:pStyle w:val="BodyText"/>
      </w:pPr>
      <w:r>
        <w:rPr>
          <w:bCs/>
          <w:b/>
        </w:rPr>
        <w:t xml:space="preserve">Two sections move to reserve, and are not cut.</w:t>
      </w:r>
      <w:r>
        <w:t xml:space="preserve"> </w:t>
      </w:r>
      <w:r>
        <w:t xml:space="preserve">The cosine-similarity</w:t>
      </w:r>
      <w:r>
        <w:t xml:space="preserve"> </w:t>
      </w:r>
      <w:r>
        <w:t xml:space="preserve">bimodality (Supplement S5) and the fusion analysis (Supplement S7). Both are</w:t>
      </w:r>
      <w:r>
        <w:t xml:space="preserve"> </w:t>
      </w:r>
      <w:r>
        <w:t xml:space="preserve">supplement-only already, so the packet loses two sections and gains two reserve</w:t>
      </w:r>
      <w:r>
        <w:t xml:space="preserve"> </w:t>
      </w:r>
      <w:r>
        <w:t xml:space="preserve">documents; the work is the renumbering that follows and the five live</w:t>
      </w:r>
      <w:r>
        <w:t xml:space="preserve"> </w:t>
      </w:r>
      <w:r>
        <w:t xml:space="preserve">cross-references into them.</w:t>
      </w:r>
    </w:p>
    <w:p>
      <w:pPr>
        <w:pStyle w:val="BodyText"/>
      </w:pPr>
      <w:r>
        <w:rPr>
          <w:bCs/>
          <w:b/>
        </w:rPr>
        <w:t xml:space="preserve">One thing to confirm before acting.</w:t>
      </w:r>
      <w:r>
        <w:t xml:space="preserve"> </w:t>
      </w:r>
      <w:r>
        <w:t xml:space="preserve">His note on the Discussion’s take-home —</w:t>
      </w:r>
      <w:r>
        <w:t xml:space="preserve"> </w:t>
      </w:r>
      <w:r>
        <w:t xml:space="preserve">“</w:t>
      </w:r>
      <w:r>
        <w:t xml:space="preserve">embedders are useful to match the standards other people have done</w:t>
      </w:r>
      <w:r>
        <w:t xml:space="preserve">”</w:t>
      </w:r>
      <w:r>
        <w:t xml:space="preserve"> </w:t>
      </w:r>
      <w:r>
        <w:t xml:space="preserve">— reads as</w:t>
      </w:r>
      <w:r>
        <w:t xml:space="preserve"> </w:t>
      </w:r>
      <w:r>
        <w:t xml:space="preserve">an instruction to lead on parity with the published literature (Lage 0.652, Lee</w:t>
      </w:r>
      <w:r>
        <w:t xml:space="preserve"> </w:t>
      </w:r>
      <w:r>
        <w:t xml:space="preserve">0.684, Walsh 0.51-0.64 externally, ours 0.657) rather than on parity between the</w:t>
      </w:r>
      <w:r>
        <w:t xml:space="preserve"> </w:t>
      </w:r>
      <w:r>
        <w:t xml:space="preserve">two representations. That is a better story than the section now tells, and it is</w:t>
      </w:r>
      <w:r>
        <w:t xml:space="preserve"> </w:t>
      </w:r>
      <w:r>
        <w:t xml:space="preserve">his Discussion, so ask.</w:t>
      </w:r>
    </w:p>
    <w:bookmarkEnd w:id="24"/>
    <w:bookmarkStart w:id="25" w:name="what-is-left"/>
    <w:p>
      <w:pPr>
        <w:pStyle w:val="Heading2"/>
      </w:pPr>
      <w:r>
        <w:t xml:space="preserve">What is left</w:t>
      </w:r>
    </w:p>
    <w:p>
      <w:pPr>
        <w:pStyle w:val="FirstParagraph"/>
      </w:pPr>
      <w:r>
        <w:rPr>
          <w:bCs/>
          <w:b/>
        </w:rPr>
        <w:t xml:space="preserve">Nothing analytical and nothing mechanical</w:t>
      </w:r>
      <w:r>
        <w:t xml:space="preserve">, and nothing that is not waiting on</w:t>
      </w:r>
      <w:r>
        <w:t xml:space="preserve"> </w:t>
      </w:r>
      <w:r>
        <w:t xml:space="preserve">him. All three review rounds are</w:t>
      </w:r>
      <w:r>
        <w:t xml:space="preserve"> </w:t>
      </w:r>
      <w:r>
        <w:t xml:space="preserve">closed, every analysis any of them asked for has reported, all four packet</w:t>
      </w:r>
      <w:r>
        <w:t xml:space="preserve"> </w:t>
      </w:r>
      <w:r>
        <w:t xml:space="preserve">documents build clean, and no placeholder marker remains anywhere.</w:t>
      </w:r>
    </w:p>
    <w:p>
      <w:pPr>
        <w:pStyle w:val="BodyText"/>
      </w:pPr>
      <w:r>
        <w:t xml:space="preserve">All three review rounds are closed, every analysis any of them asked for has</w:t>
      </w:r>
      <w:r>
        <w:t xml:space="preserve"> </w:t>
      </w:r>
      <w:r>
        <w:t xml:space="preserve">reported, all four packet documents build clean, and no placeholder marker</w:t>
      </w:r>
      <w:r>
        <w:t xml:space="preserve"> </w:t>
      </w:r>
      <w:r>
        <w:t xml:space="preserve">remains anywhere. The 2026-09-04 follow-up above is staged and waits on his</w:t>
      </w:r>
      <w:r>
        <w:t xml:space="preserve"> </w:t>
      </w:r>
      <w:r>
        <w:t xml:space="preserve">rewritten sections.</w:t>
      </w:r>
    </w:p>
    <w:p>
      <w:pPr>
        <w:pStyle w:val="BodyText"/>
      </w:pPr>
      <w:r>
        <w:t xml:space="preserve">Six questions want the authors’ judgement rather than anyone’s work, and they are</w:t>
      </w:r>
      <w:r>
        <w:t xml:space="preserve"> </w:t>
      </w:r>
      <w:r>
        <w:t xml:space="preserve">the list for the covering note:</w:t>
      </w:r>
    </w:p>
    <w:p>
      <w:pPr>
        <w:numPr>
          <w:ilvl w:val="0"/>
          <w:numId w:val="1002"/>
        </w:numPr>
        <w:pStyle w:val="Compact"/>
      </w:pPr>
      <w:r>
        <w:t xml:space="preserve">The sampling-frame framing — the extract is case-enriched by design, and how</w:t>
      </w:r>
      <w:r>
        <w:t xml:space="preserve"> </w:t>
      </w:r>
      <w:r>
        <w:t xml:space="preserve">forcefully to say so is a choice.</w:t>
      </w:r>
    </w:p>
    <w:p>
      <w:pPr>
        <w:numPr>
          <w:ilvl w:val="0"/>
          <w:numId w:val="1002"/>
        </w:numPr>
        <w:pStyle w:val="Compact"/>
      </w:pPr>
      <w:r>
        <w:t xml:space="preserve">Whether the classifier-by-representation interaction deserves more than the</w:t>
      </w:r>
      <w:r>
        <w:t xml:space="preserve"> </w:t>
      </w:r>
      <w:r>
        <w:t xml:space="preserve">two paragraphs it gets.</w:t>
      </w:r>
    </w:p>
    <w:p>
      <w:pPr>
        <w:numPr>
          <w:ilvl w:val="0"/>
          <w:numId w:val="1002"/>
        </w:numPr>
        <w:pStyle w:val="Compact"/>
      </w:pPr>
      <w:r>
        <w:t xml:space="preserve">Whether the fusion analysis should have stayed in the main text at all. He</w:t>
      </w:r>
      <w:r>
        <w:t xml:space="preserve"> </w:t>
      </w:r>
      <w:r>
        <w:t xml:space="preserve">asked for it to move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Results; it has since moved out to the supplement</w:t>
      </w:r>
      <w:r>
        <w:t xml:space="preserve"> </w:t>
      </w:r>
      <w:r>
        <w:t xml:space="preserve">entirely.</w:t>
      </w:r>
    </w:p>
    <w:p>
      <w:pPr>
        <w:numPr>
          <w:ilvl w:val="0"/>
          <w:numId w:val="1002"/>
        </w:numPr>
        <w:pStyle w:val="Compact"/>
      </w:pPr>
      <w:r>
        <w:t xml:space="preserve">Whether the retrieval and judge arm belongs in the supplement.</w:t>
      </w:r>
    </w:p>
    <w:p>
      <w:pPr>
        <w:numPr>
          <w:ilvl w:val="0"/>
          <w:numId w:val="1002"/>
        </w:numPr>
        <w:pStyle w:val="Compact"/>
      </w:pPr>
      <w:r>
        <w:t xml:space="preserve">Whether the sparsity sentence — 385 of 4,096 dimensions carrying weight —</w:t>
      </w:r>
      <w:r>
        <w:t xml:space="preserve"> </w:t>
      </w:r>
      <w:r>
        <w:t xml:space="preserve">should carry a clause, now that a re-render has been shown to select a dense</w:t>
      </w:r>
      <w:r>
        <w:t xml:space="preserve"> </w:t>
      </w:r>
      <w:r>
        <w:t xml:space="preserve">solution that discriminates just as well.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Limitations: in or out.</w:t>
      </w:r>
      <w:r>
        <w:t xml:space="preserve"> </w:t>
      </w:r>
      <w:r>
        <w:t xml:space="preserve">This is the only one of the six with a cost rather</w:t>
      </w:r>
      <w:r>
        <w:t xml:space="preserve"> </w:t>
      </w:r>
      <w:r>
        <w:t xml:space="preserve">than a preference attached, and it is the one to raise with him.</w:t>
      </w:r>
    </w:p>
    <w:p>
      <w:pPr>
        <w:pStyle w:val="FirstParagraph"/>
      </w:pPr>
      <w:r>
        <w:t xml:space="preserve">On that last one: his Discussion has no Limitations section, so the packet has</w:t>
      </w:r>
      <w:r>
        <w:t xml:space="preserve"> </w:t>
      </w:r>
      <w:r>
        <w:t xml:space="preserve">none. Seven of the nine disclosures still exist somewhere in the submission —</w:t>
      </w:r>
      <w:r>
        <w:t xml:space="preserve"> </w:t>
      </w:r>
      <w:r>
        <w:t xml:space="preserve">his own Methods absorbed several, the Supplementary Methods carry others, and his</w:t>
      </w:r>
      <w:r>
        <w:t xml:space="preserve"> </w:t>
      </w:r>
      <w:r>
        <w:t xml:space="preserve">Discussion argues fairness and the outcome proxy at length in his own words. Two</w:t>
      </w:r>
      <w:r>
        <w:t xml:space="preserve"> </w:t>
      </w:r>
      <w:r>
        <w:t xml:space="preserve">are nowhere in the packet, and both are one sentence: that dropping the vital</w:t>
      </w:r>
      <w:r>
        <w:t xml:space="preserve"> </w:t>
      </w:r>
      <w:r>
        <w:t xml:space="preserve">signs is arguably the wrong handling for a prediction problem, where an</w:t>
      </w:r>
      <w:r>
        <w:t xml:space="preserve"> </w:t>
      </w:r>
      <w:r>
        <w:t xml:space="preserve">informative pattern of missingness is usable signal rather than a nuisance; and</w:t>
      </w:r>
      <w:r>
        <w:t xml:space="preserve"> </w:t>
      </w:r>
      <w:r>
        <w:t xml:space="preserve">that the reported discrimination should be read as an upper bound on what the</w:t>
      </w:r>
      <w:r>
        <w:t xml:space="preserve"> </w:t>
      </w:r>
      <w:r>
        <w:t xml:space="preserve">same models would manage on later data or in another system. The reporting</w:t>
      </w:r>
      <w:r>
        <w:t xml:space="preserve"> </w:t>
      </w:r>
      <w:r>
        <w:t xml:space="preserve">checklist’s limitations row now points at scattered places instead of a heading,</w:t>
      </w:r>
      <w:r>
        <w:t xml:space="preserve"> </w:t>
      </w:r>
      <w:r>
        <w:t xml:space="preserve">which is true and weaker than a section with the word on it — a reviewer looking</w:t>
      </w:r>
      <w:r>
        <w:t xml:space="preserve"> </w:t>
      </w:r>
      <w:r>
        <w:t xml:space="preserve">for the heading will not find one.</w:t>
      </w:r>
      <w:r>
        <w:t xml:space="preserve"> </w:t>
      </w:r>
      <w:r>
        <w:rPr>
          <w:rStyle w:val="VerbatimChar"/>
        </w:rPr>
        <w:t xml:space="preserve">../reserve/limitations_reserve.md</w:t>
      </w:r>
      <w:r>
        <w:t xml:space="preserve"> </w:t>
      </w:r>
      <w:r>
        <w:t xml:space="preserve">holds the section</w:t>
      </w:r>
      <w:r>
        <w:t xml:space="preserve"> </w:t>
      </w:r>
      <w:r>
        <w:t xml:space="preserve">intact either way, so this is reversible in an afternoon.</w:t>
      </w:r>
    </w:p>
    <w:p>
      <w:pPr>
        <w:pStyle w:val="BodyText"/>
      </w:pPr>
      <w:r>
        <w:t xml:space="preserve">Two loose ends that block nothing: two of the new references are not open access,</w:t>
      </w:r>
      <w:r>
        <w:t xml:space="preserve"> </w:t>
      </w:r>
      <w:r>
        <w:t xml:space="preserve">so reprint requests are drafted, though every figure quoted from them is already</w:t>
      </w:r>
      <w:r>
        <w:t xml:space="preserve"> </w:t>
      </w:r>
      <w:r>
        <w:t xml:space="preserve">confirmed from the published abstracts; and two citation fields want a check at</w:t>
      </w:r>
      <w:r>
        <w:t xml:space="preserve"> </w:t>
      </w:r>
      <w:r>
        <w:t xml:space="preserve">proof stage.</w:t>
      </w:r>
    </w:p>
    <w:bookmarkEnd w:id="25"/>
    <w:bookmarkEnd w:id="2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2026-09-08T19:38:35Z</dcterms:created>
  <dcterms:modified xsi:type="dcterms:W3CDTF">2026-09-08T19:38:35Z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