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d34ca9a850db901548f6a568352d6e32739f70"/>
    <w:p>
      <w:pPr>
        <w:pStyle w:val="Heading1"/>
      </w:pPr>
      <w:r>
        <w:t xml:space="preserve">Supplement M10. Neighbor-weighted retrieval prediction</w:t>
      </w:r>
    </w:p>
    <w:p>
      <w:pPr>
        <w:pStyle w:val="FirstParagraph"/>
      </w:pPr>
      <w:r>
        <w:t xml:space="preserve">For EMBEDDED only, the predicted TRD probability for query patient q was the</w:t>
      </w:r>
      <w:r>
        <w:t xml:space="preserve"> </w:t>
      </w:r>
      <w:r>
        <w:t xml:space="preserve">weighted mean of binary TRD labels among K = 50 retrieved training neighbors: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D</m:t>
          </m:r>
          <m:r>
            <m:rPr>
              <m:sty m:val="p"/>
            </m:rPr>
            <m:t>∣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neighbor</w:t>
      </w:r>
      <w:r>
        <w:t xml:space="preserve"> </w:t>
      </w:r>
      <m:oMath>
        <m:r>
          <m:t>i</m:t>
        </m:r>
      </m:oMath>
      <w:r>
        <w:t xml:space="preserve">’s TRD label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non-negative</w:t>
      </w:r>
      <w:r>
        <w:t xml:space="preserve"> </w:t>
      </w:r>
      <w:r>
        <w:t xml:space="preserve">weight. No model is fitted anywhere in this arm. The predictor is the observed</w:t>
      </w:r>
      <w:r>
        <w:t xml:space="preserve"> </w:t>
      </w:r>
      <w:r>
        <w:t xml:space="preserve">outcome rate of a retrieved set of real patients. That is what makes it a</w:t>
      </w:r>
      <w:r>
        <w:t xml:space="preserve"> </w:t>
      </w:r>
      <w:r>
        <w:t xml:space="preserve">direct test of the premise that a patient’s course can be read from the</w:t>
      </w:r>
      <w:r>
        <w:t xml:space="preserve"> </w:t>
      </w:r>
      <w:r>
        <w:t xml:space="preserve">courses of their closest analogues.</w:t>
      </w:r>
    </w:p>
    <w:p>
      <w:pPr>
        <w:pStyle w:val="BodyText"/>
      </w:pPr>
      <w:r>
        <w:t xml:space="preserve">Two weighting strategies are reported. Under uniform weighting all weights are</w:t>
      </w:r>
      <w:r>
        <w:t xml:space="preserve"> </w:t>
      </w:r>
      <w:r>
        <w:t xml:space="preserve">equal and the prediction is the raw TRD rate of the retrieved set. Under</w:t>
      </w:r>
      <w:r>
        <w:t xml:space="preserve"> </w:t>
      </w:r>
      <w:r>
        <w:t xml:space="preserve">cosine weighting each neighbor is weighted by its cosine similarity to the</w:t>
      </w:r>
      <w:r>
        <w:t xml:space="preserve"> </w:t>
      </w:r>
      <w:r>
        <w:t xml:space="preserve">anchor.</w:t>
      </w:r>
      <w:r>
        <w:t xml:space="preserve"> </w:t>
      </w:r>
      <w:r>
        <w:t xml:space="preserve">Neighborhood concentration was summarized by the effective sample size,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uniform weighting and falls as weight concentrates on</w:t>
      </w:r>
      <w:r>
        <w:t xml:space="preserve"> </w:t>
      </w:r>
      <w:r>
        <w:t xml:space="preserve">fewer neighbors. Cosine weighting leaves it essentially unchanged, at a mean ESS of 49.98</w:t>
      </w:r>
      <w:r>
        <w:t xml:space="preserve"> </w:t>
      </w:r>
      <w:r>
        <w:t xml:space="preserve">against 50.00 under nearest retrieval. That is the mechanical reason the two</w:t>
      </w:r>
      <w:r>
        <w:t xml:space="preserve"> </w:t>
      </w:r>
      <w:r>
        <w:t xml:space="preserve">weightings return nearly identical discrimination. Within a nearest-neighbor</w:t>
      </w:r>
      <w:r>
        <w:t xml:space="preserve"> </w:t>
      </w:r>
      <w:r>
        <w:t xml:space="preserve">set the similarities are all high and all close together, so the weights are</w:t>
      </w:r>
      <w:r>
        <w:t xml:space="preserve"> </w:t>
      </w:r>
      <w:r>
        <w:t xml:space="preserve">nearly uniform whatever the formula.</w:t>
      </w:r>
    </w:p>
    <w:p>
      <w:pPr>
        <w:pStyle w:val="BodyText"/>
      </w:pPr>
      <w:r>
        <w:t xml:space="preserve">Two retrieval schemes were evaluated.</w:t>
      </w:r>
      <w:r>
        <w:t xml:space="preserve"> </w:t>
      </w:r>
      <w:r>
        <w:rPr>
          <w:iCs/>
          <w:i/>
        </w:rPr>
        <w:t xml:space="preserve">Nearest</w:t>
      </w:r>
      <w:r>
        <w:t xml:space="preserve"> </w:t>
      </w:r>
      <w:r>
        <w:t xml:space="preserve">selects the K training</w:t>
      </w:r>
      <w:r>
        <w:t xml:space="preserve"> </w:t>
      </w:r>
      <w:r>
        <w:t xml:space="preserve">patients of highest cosine similarity.</w:t>
      </w:r>
      <w:r>
        <w:t xml:space="preserve"> </w:t>
      </w:r>
      <w:r>
        <w:rPr>
          <w:iCs/>
          <w:i/>
        </w:rPr>
        <w:t xml:space="preserve">Random</w:t>
      </w:r>
      <w:r>
        <w:t xml:space="preserve"> </w:t>
      </w:r>
      <w:r>
        <w:t xml:space="preserve">draws K training</w:t>
      </w:r>
      <w:r>
        <w:t xml:space="preserve"> </w:t>
      </w:r>
      <w:r>
        <w:t xml:space="preserve">patients uniformly, as a negative control. This arm is embedding-only,</w:t>
      </w:r>
      <w:r>
        <w:t xml:space="preserve"> </w:t>
      </w:r>
      <w:r>
        <w:t xml:space="preserve">because cosine similarity is not well defined over mixed categorical and</w:t>
      </w:r>
      <w:r>
        <w:t xml:space="preserve"> </w:t>
      </w:r>
      <w:r>
        <w:t xml:space="preserve">numeric features.</w:t>
      </w:r>
    </w:p>
    <w:p>
      <w:pPr>
        <w:pStyle w:val="BodyText"/>
      </w:pPr>
      <w:r>
        <w:t xml:space="preserve">All test identifiers were removed from the searchable index. Each test patient</w:t>
      </w:r>
      <w:r>
        <w:t xml:space="preserve"> </w:t>
      </w:r>
      <w:r>
        <w:t xml:space="preserve">was a query anchor, and every neighbor and neighbor outcome came from the</w:t>
      </w:r>
      <w:r>
        <w:t xml:space="preserve"> </w:t>
      </w:r>
      <w:r>
        <w:t xml:space="preserve">training set, which prevents self-retrieval, test-to-test outcome propagation,</w:t>
      </w:r>
      <w:r>
        <w:t xml:space="preserve"> </w:t>
      </w:r>
      <w:r>
        <w:t xml:space="preserve">and any direct use of a test label in prediction.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