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tocol-and-registration"/>
    <w:p>
      <w:pPr>
        <w:pStyle w:val="Heading1"/>
      </w:pPr>
      <w:r>
        <w:t xml:space="preserve">Protocol and Registration</w:t>
      </w:r>
    </w:p>
    <w:p>
      <w:pPr>
        <w:pStyle w:val="FirstParagraph"/>
      </w:pPr>
      <w:r>
        <w:t xml:space="preserve">No study protocol was prepared, and the study was not registered. The completed TRIPOD+AI checklist is provided as a separate submission document [19].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2026-09-29T00:36:00Z</dcterms:created>
  <dcterms:modified xsi:type="dcterms:W3CDTF">2026-09-29T00:36:00Z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