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Override PartName="/word/media/rId2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6-neighbor-prediction"/>
    <w:p>
      <w:pPr>
        <w:pStyle w:val="Heading1"/>
      </w:pPr>
      <w:r>
        <w:t xml:space="preserve">S6 Neighbor Prediction</w:t>
      </w:r>
    </w:p>
    <w:p>
      <w:pPr>
        <w:pStyle w:val="FirstParagraph"/>
      </w:pPr>
      <w:r>
        <w:t xml:space="preserve">Retrieval over the embedding carried outcome information but did not reach the trained classifiers. At k = 50 under plain cosine similarity, nearest retrieval achieved an ROC AUC of 0.594, against 0.499 for random and 0.432 for farthest retrieval (Table S7). Mean effective sample size was 50.0 for nearest and 48.9 for random retrieval, so cosine weights were close to equal within a neighborhood of 50.</w:t>
      </w:r>
    </w:p>
    <w:p>
      <w:pPr>
        <w:pStyle w:val="BodyText"/>
      </w:pPr>
      <w:r>
        <w:t xml:space="preserve">Neighborhood size mattered more than the metric. Both curves rose to a plateau from about 300 neighbors (manuscript Figure 4). Each metric at its own best k differed by 0.007 (95% CI −0.001 to 0.014). The best k was selected on test patients, so those maxima are optimistic. Using every training patient as a neighbor involves no selection and gave 0.624 for the importance-weighted metric and 0.608 for plain cosine. The sharpening exponent changed the maxima by at most 0.002.</w:t>
      </w:r>
    </w:p>
    <w:p>
      <w:pPr>
        <w:pStyle w:val="BodyText"/>
      </w:pPr>
      <w:r>
        <w:t xml:space="preserve">The best retrieval result over every k and exponent, 0.625,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Rows at k = 50 use</w:t>
      </w:r>
      <w:r>
        <w:t xml:space="preserve"> </w:t>
      </w:r>
      <m:oMath>
        <m:r>
          <m:t>α</m:t>
        </m:r>
      </m:oMath>
      <w:r>
        <w:t xml:space="preserve"> </w:t>
      </w:r>
      <w:r>
        <w:t xml:space="preserve">= 5, the primary setting; rows from the sweep use</w:t>
      </w:r>
      <w:r>
        <w:t xml:space="preserve"> </w:t>
      </w:r>
      <m:oMath>
        <m:r>
          <m:t>α</m:t>
        </m:r>
      </m:oMath>
      <w:r>
        <w:t xml:space="preserve"> </w:t>
      </w:r>
      <w:r>
        <w:t xml:space="preserve">= 1. Best k is the test-selected maximum and is optimistic.</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50 (primary)</w:t>
            </w:r>
          </w:p>
        </w:tc>
        <w:tc>
          <w:p>
            <w:pPr>
              <w:pStyle w:val="Compact"/>
              <w:jc w:val="left"/>
            </w:pPr>
            <w:r>
              <w:t xml:space="preserve">0.594 (0.578–0.610)</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50</w:t>
            </w:r>
          </w:p>
        </w:tc>
        <w:tc>
          <w:p>
            <w:pPr>
              <w:pStyle w:val="Compact"/>
              <w:jc w:val="left"/>
            </w:pPr>
            <w:r>
              <w:t xml:space="preserve">0.602 (0.587–0.619)</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Importance-weighted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Plain cosine</w:t>
            </w:r>
          </w:p>
        </w:tc>
        <w:tc>
          <w:p>
            <w:pPr>
              <w:pStyle w:val="Compact"/>
              <w:jc w:val="left"/>
            </w:pPr>
            <w:r>
              <w:t xml:space="preserve">50</w:t>
            </w:r>
          </w:p>
        </w:tc>
        <w:tc>
          <w:p>
            <w:pPr>
              <w:pStyle w:val="Compact"/>
              <w:jc w:val="left"/>
            </w:pPr>
            <w:r>
              <w:t xml:space="preserve">0.499 (0.483–0.515)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NEAREST_COSINE.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RANDOM_COSIN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plain-cosine nearest (A) and random (B) retrieval at k = 50. Shaded bands are bootstrap 95% CIs. ROC: receiver operating characteristic.</w:t>
      </w:r>
    </w:p>
    <w:p>
      <w:pPr>
        <w:pStyle w:val="BodyText"/>
      </w:pPr>
      <w:r>
        <w:t xml:space="preserve">A Nearest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NEAREST_COSINE.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Random retrieval</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RANDOM_COSINE.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plain-cosine nearest (A) and random (B) retrieval at k = 50, at test-selected Youden J thresholds. These operating points were selected and evaluated in the same patients and are descriptive.</w:t>
      </w:r>
    </w:p>
    <w:bookmarkEnd w:id="24"/>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2026-09-29T00:36:06Z</dcterms:created>
  <dcterms:modified xsi:type="dcterms:W3CDTF">2026-09-29T00:36:06Z</dcterms:modified>
</cp:coreProperties>
</file>

<file path=docProps/custom.xml><?xml version="1.0" encoding="utf-8"?>
<Properties xmlns="http://schemas.openxmlformats.org/officeDocument/2006/custom-properties" xmlns:vt="http://schemas.openxmlformats.org/officeDocument/2006/docPropsVTypes"/>
</file>